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color w:val="000000" w:themeColor="text1"/>
        </w:rPr>
        <w:id w:val="2144153324"/>
        <w:docPartObj>
          <w:docPartGallery w:val="Cover Pages"/>
          <w:docPartUnique/>
        </w:docPartObj>
      </w:sdtPr>
      <w:sdtContent>
        <w:p w14:paraId="3D8B762D" w14:textId="36BA076B" w:rsidR="00251E9C" w:rsidRPr="008A64E9" w:rsidRDefault="00A04596">
          <w:pPr>
            <w:rPr>
              <w:color w:val="000000" w:themeColor="text1"/>
            </w:rPr>
          </w:pPr>
          <w:r w:rsidRPr="00F35E93">
            <w:rPr>
              <w:rFonts w:eastAsia="Times New Roman"/>
              <w:noProof/>
              <w:lang w:eastAsia="fr-FR"/>
            </w:rPr>
            <w:drawing>
              <wp:inline distT="0" distB="0" distL="0" distR="0" wp14:anchorId="40660502" wp14:editId="24DAE642">
                <wp:extent cx="2682476" cy="724268"/>
                <wp:effectExtent l="0" t="0" r="0" b="0"/>
                <wp:docPr id="34" name="Image 34" descr="Une image contenant alimentation&#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1.jpg" descr="Une image contenant alimentation&#10;&#10;Description générée automatiquement"/>
                        <pic:cNvPicPr preferRelativeResize="0"/>
                      </pic:nvPicPr>
                      <pic:blipFill>
                        <a:blip r:embed="rId9"/>
                        <a:srcRect/>
                        <a:stretch>
                          <a:fillRect/>
                        </a:stretch>
                      </pic:blipFill>
                      <pic:spPr>
                        <a:xfrm>
                          <a:off x="0" y="0"/>
                          <a:ext cx="2682476" cy="724268"/>
                        </a:xfrm>
                        <a:prstGeom prst="rect">
                          <a:avLst/>
                        </a:prstGeom>
                        <a:ln/>
                      </pic:spPr>
                    </pic:pic>
                  </a:graphicData>
                </a:graphic>
              </wp:inline>
            </w:drawing>
          </w:r>
        </w:p>
        <w:p w14:paraId="1DF01DA8" w14:textId="7CC4E188" w:rsidR="000E7BAB" w:rsidRPr="008A64E9" w:rsidRDefault="00A04596" w:rsidP="000E7BAB">
          <w:pPr>
            <w:rPr>
              <w:color w:val="000000" w:themeColor="text1"/>
            </w:rPr>
          </w:pPr>
          <w:r>
            <w:rPr>
              <w:noProof/>
              <w:color w:val="000000" w:themeColor="text1"/>
              <w:lang w:eastAsia="fr-FR"/>
            </w:rPr>
            <mc:AlternateContent>
              <mc:Choice Requires="wps">
                <w:drawing>
                  <wp:anchor distT="0" distB="0" distL="114300" distR="114300" simplePos="0" relativeHeight="251721728" behindDoc="0" locked="0" layoutInCell="1" allowOverlap="1" wp14:anchorId="2AE5BCC7" wp14:editId="794A0B15">
                    <wp:simplePos x="0" y="0"/>
                    <wp:positionH relativeFrom="column">
                      <wp:posOffset>1583055</wp:posOffset>
                    </wp:positionH>
                    <wp:positionV relativeFrom="paragraph">
                      <wp:posOffset>1659255</wp:posOffset>
                    </wp:positionV>
                    <wp:extent cx="3041650" cy="812800"/>
                    <wp:effectExtent l="0" t="0" r="0" b="6350"/>
                    <wp:wrapNone/>
                    <wp:docPr id="48" name="Rectangle 48"/>
                    <wp:cNvGraphicFramePr/>
                    <a:graphic xmlns:a="http://schemas.openxmlformats.org/drawingml/2006/main">
                      <a:graphicData uri="http://schemas.microsoft.com/office/word/2010/wordprocessingShape">
                        <wps:wsp>
                          <wps:cNvSpPr/>
                          <wps:spPr>
                            <a:xfrm>
                              <a:off x="0" y="0"/>
                              <a:ext cx="3041650" cy="812800"/>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340A902" w14:textId="6A670C8E" w:rsidR="00A2692E" w:rsidRPr="00A2692E" w:rsidRDefault="00A2692E" w:rsidP="00A2692E">
                                <w:pPr>
                                  <w:jc w:val="center"/>
                                  <w:rPr>
                                    <w:sz w:val="36"/>
                                    <w:szCs w:val="36"/>
                                  </w:rPr>
                                </w:pPr>
                                <w:r w:rsidRPr="00A2692E">
                                  <w:rPr>
                                    <w:sz w:val="36"/>
                                    <w:szCs w:val="36"/>
                                  </w:rPr>
                                  <w:t>RAPPORT FINAL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AE5BCC7" id="Rectangle 48" o:spid="_x0000_s1026" style="position:absolute;margin-left:124.65pt;margin-top:130.65pt;width:239.5pt;height:64pt;z-index:251721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" filled="f" stroked="f">
                    <v:textbox>
                      <w:txbxContent>
                        <w:p w14:paraId="4340A902" w14:textId="6A670C8E" w:rsidR="00A2692E" w:rsidRPr="00A2692E" w:rsidRDefault="00A2692E" w:rsidP="00A2692E">
                          <w:pPr>
                            <w:jc w:val="center"/>
                            <w:rPr>
                              <w:sz w:val="36"/>
                              <w:szCs w:val="36"/>
                            </w:rPr>
                          </w:pPr>
                          <w:r w:rsidRPr="00A2692E">
                            <w:rPr>
                              <w:sz w:val="36"/>
                              <w:szCs w:val="36"/>
                            </w:rPr>
                            <w:t>RAPPORT FINAL</w:t>
                          </w:r>
                        </w:p>
                      </w:txbxContent>
                    </v:textbox>
                  </v:rect>
                </w:pict>
              </mc:Fallback>
            </mc:AlternateContent>
          </w:r>
          <w:r w:rsidR="0038025A" w:rsidRPr="008A64E9">
            <w:rPr>
              <w:noProof/>
              <w:color w:val="000000" w:themeColor="text1"/>
              <w:lang w:eastAsia="fr-FR"/>
            </w:rPr>
            <mc:AlternateContent>
              <mc:Choice Requires="wps">
                <w:drawing>
                  <wp:anchor distT="0" distB="0" distL="114300" distR="114300" simplePos="0" relativeHeight="251697152" behindDoc="0" locked="0" layoutInCell="1" allowOverlap="1" wp14:anchorId="3AA8EFEC" wp14:editId="770E6B72">
                    <wp:simplePos x="0" y="0"/>
                    <wp:positionH relativeFrom="margin">
                      <wp:align>right</wp:align>
                    </wp:positionH>
                    <wp:positionV relativeFrom="paragraph">
                      <wp:posOffset>6872605</wp:posOffset>
                    </wp:positionV>
                    <wp:extent cx="5829300" cy="1803400"/>
                    <wp:effectExtent l="0" t="0" r="0" b="6350"/>
                    <wp:wrapNone/>
                    <wp:docPr id="40" name="Organigramme : Alternative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29300" cy="1803400"/>
                            </a:xfrm>
                            <a:prstGeom prst="flowChartAlternateProcess">
                              <a:avLst/>
                            </a:prstGeom>
                            <a:ln>
                              <a:noFill/>
                            </a:ln>
                          </wps:spPr>
                          <wps:style>
                            <a:lnRef idx="2">
                              <a:schemeClr val="accent1"/>
                            </a:lnRef>
                            <a:fillRef idx="1">
                              <a:schemeClr val="lt1"/>
                            </a:fillRef>
                            <a:effectRef idx="0">
                              <a:schemeClr val="accent1"/>
                            </a:effectRef>
                            <a:fontRef idx="minor">
                              <a:schemeClr val="dk1"/>
                            </a:fontRef>
                          </wps:style>
                          <wps:txbx>
                            <w:txbxContent>
                              <w:p w14:paraId="3A3C2094" w14:textId="47CE8BE4" w:rsidR="000F4C75" w:rsidRDefault="000F4C75" w:rsidP="00617DCD">
                                <w:pPr>
                                  <w:rPr>
                                    <w:b/>
                                    <w:sz w:val="32"/>
                                  </w:rPr>
                                </w:pPr>
                                <w:r w:rsidRPr="005D145E">
                                  <w:rPr>
                                    <w:b/>
                                    <w:sz w:val="32"/>
                                  </w:rPr>
                                  <w:t>Equipe d’évaluation</w:t>
                                </w:r>
                              </w:p>
                              <w:p w14:paraId="59D99294" w14:textId="77777777" w:rsidR="000C3A54" w:rsidRDefault="000C3A54" w:rsidP="00617DCD">
                                <w:pPr>
                                  <w:rPr>
                                    <w:b/>
                                    <w:sz w:val="32"/>
                                  </w:rPr>
                                </w:pPr>
                              </w:p>
                              <w:tbl>
                                <w:tblPr>
                                  <w:tblStyle w:val="TableNormal1"/>
                                  <w:tblW w:w="0" w:type="auto"/>
                                  <w:tblInd w:w="5" w:type="dxa"/>
                                  <w:tblLook w:val="04A0" w:firstRow="1" w:lastRow="0" w:firstColumn="1" w:lastColumn="0" w:noHBand="0" w:noVBand="1"/>
                                </w:tblPr>
                                <w:tblGrid>
                                  <w:gridCol w:w="4280"/>
                                  <w:gridCol w:w="4281"/>
                                </w:tblGrid>
                                <w:tr w:rsidR="0038025A" w14:paraId="1B89282F" w14:textId="77777777" w:rsidTr="00A2692E">
                                  <w:tc>
                                    <w:tcPr>
                                      <w:tcW w:w="4280" w:type="dxa"/>
                                    </w:tcPr>
                                    <w:p w14:paraId="20903C57" w14:textId="3B1AB9F3" w:rsidR="000C3A54" w:rsidRPr="000C3A54" w:rsidRDefault="000C3A54" w:rsidP="00617DCD">
                                      <w:pPr>
                                        <w:rPr>
                                          <w:bCs/>
                                          <w:sz w:val="24"/>
                                          <w:szCs w:val="24"/>
                                        </w:rPr>
                                      </w:pPr>
                                      <w:r w:rsidRPr="000C3A54">
                                        <w:rPr>
                                          <w:bCs/>
                                          <w:sz w:val="24"/>
                                          <w:szCs w:val="24"/>
                                        </w:rPr>
                                        <w:t>Bila Roger KABORE</w:t>
                                      </w:r>
                                    </w:p>
                                  </w:tc>
                                  <w:tc>
                                    <w:tcPr>
                                      <w:tcW w:w="4281" w:type="dxa"/>
                                    </w:tcPr>
                                    <w:p w14:paraId="5867A747" w14:textId="48B86FF1" w:rsidR="000C3A54" w:rsidRPr="000C3A54" w:rsidRDefault="000C3A54" w:rsidP="00617DCD">
                                      <w:pPr>
                                        <w:rPr>
                                          <w:bCs/>
                                          <w:sz w:val="24"/>
                                          <w:szCs w:val="24"/>
                                        </w:rPr>
                                      </w:pPr>
                                      <w:r w:rsidRPr="000C3A54">
                                        <w:rPr>
                                          <w:bCs/>
                                          <w:sz w:val="24"/>
                                          <w:szCs w:val="24"/>
                                        </w:rPr>
                                        <w:t>Consultant international</w:t>
                                      </w:r>
                                    </w:p>
                                  </w:tc>
                                </w:tr>
                                <w:tr w:rsidR="0038025A" w14:paraId="0955B5A0" w14:textId="77777777" w:rsidTr="00A2692E">
                                  <w:tc>
                                    <w:tcPr>
                                      <w:tcW w:w="4280" w:type="dxa"/>
                                    </w:tcPr>
                                    <w:p w14:paraId="77D7614C" w14:textId="28A9FFC0" w:rsidR="000C3A54" w:rsidRPr="000C3A54" w:rsidRDefault="000C3A54" w:rsidP="00617DCD">
                                      <w:pPr>
                                        <w:rPr>
                                          <w:bCs/>
                                          <w:sz w:val="24"/>
                                          <w:szCs w:val="24"/>
                                        </w:rPr>
                                      </w:pPr>
                                      <w:r>
                                        <w:rPr>
                                          <w:bCs/>
                                          <w:sz w:val="24"/>
                                          <w:szCs w:val="24"/>
                                        </w:rPr>
                                        <w:t>Aboubacar BAGAYOKO</w:t>
                                      </w:r>
                                    </w:p>
                                  </w:tc>
                                  <w:tc>
                                    <w:tcPr>
                                      <w:tcW w:w="4281" w:type="dxa"/>
                                    </w:tcPr>
                                    <w:p w14:paraId="1CBC92BA" w14:textId="4161FDF0" w:rsidR="000C3A54" w:rsidRPr="000C3A54" w:rsidRDefault="000C3A54" w:rsidP="00617DCD">
                                      <w:pPr>
                                        <w:rPr>
                                          <w:bCs/>
                                          <w:sz w:val="24"/>
                                          <w:szCs w:val="24"/>
                                        </w:rPr>
                                      </w:pPr>
                                      <w:r>
                                        <w:rPr>
                                          <w:bCs/>
                                          <w:sz w:val="24"/>
                                          <w:szCs w:val="24"/>
                                        </w:rPr>
                                        <w:t>Consultant national</w:t>
                                      </w:r>
                                    </w:p>
                                  </w:tc>
                                </w:tr>
                                <w:tr w:rsidR="0038025A" w14:paraId="22356F58" w14:textId="77777777" w:rsidTr="00A2692E">
                                  <w:tc>
                                    <w:tcPr>
                                      <w:tcW w:w="4280" w:type="dxa"/>
                                    </w:tcPr>
                                    <w:p w14:paraId="38257C9D" w14:textId="363E3637" w:rsidR="000C3A54" w:rsidRPr="000C3A54" w:rsidRDefault="000C3A54" w:rsidP="00617DCD">
                                      <w:pPr>
                                        <w:rPr>
                                          <w:bCs/>
                                          <w:sz w:val="24"/>
                                          <w:szCs w:val="24"/>
                                        </w:rPr>
                                      </w:pPr>
                                      <w:r>
                                        <w:rPr>
                                          <w:bCs/>
                                          <w:sz w:val="24"/>
                                          <w:szCs w:val="24"/>
                                        </w:rPr>
                                        <w:t>Ibrahim NIENTA</w:t>
                                      </w:r>
                                    </w:p>
                                  </w:tc>
                                  <w:tc>
                                    <w:tcPr>
                                      <w:tcW w:w="4281" w:type="dxa"/>
                                    </w:tcPr>
                                    <w:p w14:paraId="112A6370" w14:textId="41827DFA" w:rsidR="000C3A54" w:rsidRPr="000C3A54" w:rsidRDefault="000C3A54" w:rsidP="00617DCD">
                                      <w:pPr>
                                        <w:rPr>
                                          <w:bCs/>
                                          <w:sz w:val="24"/>
                                          <w:szCs w:val="24"/>
                                        </w:rPr>
                                      </w:pPr>
                                      <w:r w:rsidRPr="000C3A54">
                                        <w:rPr>
                                          <w:bCs/>
                                          <w:sz w:val="24"/>
                                          <w:szCs w:val="24"/>
                                        </w:rPr>
                                        <w:t>Consultant national</w:t>
                                      </w:r>
                                    </w:p>
                                  </w:tc>
                                </w:tr>
                                <w:tr w:rsidR="000C3A54" w14:paraId="5B8EA582" w14:textId="77777777" w:rsidTr="00A2692E">
                                  <w:tc>
                                    <w:tcPr>
                                      <w:tcW w:w="4280" w:type="dxa"/>
                                    </w:tcPr>
                                    <w:p w14:paraId="7D4A25A8" w14:textId="1252D664" w:rsidR="000C3A54" w:rsidRPr="000C3A54" w:rsidRDefault="000C3A54" w:rsidP="00617DCD">
                                      <w:pPr>
                                        <w:rPr>
                                          <w:bCs/>
                                          <w:sz w:val="24"/>
                                          <w:szCs w:val="24"/>
                                        </w:rPr>
                                      </w:pPr>
                                      <w:r w:rsidRPr="000C3A54">
                                        <w:rPr>
                                          <w:bCs/>
                                          <w:sz w:val="24"/>
                                          <w:szCs w:val="24"/>
                                        </w:rPr>
                                        <w:t>Cheick Oumar TRAORE </w:t>
                                      </w:r>
                                    </w:p>
                                  </w:tc>
                                  <w:tc>
                                    <w:tcPr>
                                      <w:tcW w:w="4281" w:type="dxa"/>
                                    </w:tcPr>
                                    <w:p w14:paraId="2093A787" w14:textId="4E1C06E7" w:rsidR="000C3A54" w:rsidRPr="000C3A54" w:rsidRDefault="000C3A54" w:rsidP="00617DCD">
                                      <w:pPr>
                                        <w:rPr>
                                          <w:bCs/>
                                          <w:sz w:val="24"/>
                                          <w:szCs w:val="24"/>
                                        </w:rPr>
                                      </w:pPr>
                                      <w:r w:rsidRPr="000C3A54">
                                        <w:rPr>
                                          <w:bCs/>
                                          <w:sz w:val="24"/>
                                          <w:szCs w:val="24"/>
                                        </w:rPr>
                                        <w:t>Consultant national</w:t>
                                      </w:r>
                                    </w:p>
                                  </w:tc>
                                </w:tr>
                              </w:tbl>
                              <w:p w14:paraId="27EE60B6" w14:textId="77777777" w:rsidR="000C3A54" w:rsidRDefault="000C3A54" w:rsidP="00617DCD">
                                <w:pPr>
                                  <w:rPr>
                                    <w:b/>
                                    <w:sz w:val="32"/>
                                  </w:rPr>
                                </w:pPr>
                              </w:p>
                              <w:p w14:paraId="0D9288B9" w14:textId="77777777" w:rsidR="000F4C75" w:rsidRPr="005D145E" w:rsidRDefault="000F4C75" w:rsidP="005D145E">
                                <w:pPr>
                                  <w:spacing w:line="360" w:lineRule="auto"/>
                                  <w:rPr>
                                    <w:rFonts w:ascii="New time roman" w:hAnsi="New time roman"/>
                                    <w:b/>
                                    <w:color w:val="000000" w:themeColor="text1"/>
                                    <w:sz w:val="24"/>
                                  </w:rPr>
                                </w:pPr>
                                <w:r w:rsidRPr="005D145E">
                                  <w:rPr>
                                    <w:rFonts w:ascii="New time roman" w:hAnsi="New time roman"/>
                                    <w:b/>
                                    <w:color w:val="000000" w:themeColor="text1"/>
                                    <w:sz w:val="24"/>
                                  </w:rPr>
                                  <w:t xml:space="preserve">                         </w:t>
                                </w:r>
                              </w:p>
                              <w:p w14:paraId="4993E47E" w14:textId="77777777" w:rsidR="000F4C75" w:rsidRDefault="000F4C75" w:rsidP="005D145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A8EFEC"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40" o:spid="_x0000_s1027" type="#_x0000_t176" style="position:absolute;margin-left:407.8pt;margin-top:541.15pt;width:459pt;height:142pt;z-index:2516971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" fillcolor="white [3201]" stroked="f" strokeweight="1pt">
                    <v:textbox>
                      <w:txbxContent>
                        <w:p w14:paraId="3A3C2094" w14:textId="47CE8BE4" w:rsidR="000F4C75" w:rsidRDefault="000F4C75" w:rsidP="00617DCD">
                          <w:pPr>
                            <w:rPr>
                              <w:b/>
                              <w:sz w:val="32"/>
                            </w:rPr>
                          </w:pPr>
                          <w:r w:rsidRPr="005D145E">
                            <w:rPr>
                              <w:b/>
                              <w:sz w:val="32"/>
                            </w:rPr>
                            <w:t>Equipe d’évaluation</w:t>
                          </w:r>
                        </w:p>
                        <w:p w14:paraId="59D99294" w14:textId="77777777" w:rsidR="000C3A54" w:rsidRDefault="000C3A54" w:rsidP="00617DCD">
                          <w:pPr>
                            <w:rPr>
                              <w:b/>
                              <w:sz w:val="32"/>
                            </w:rPr>
                          </w:pPr>
                        </w:p>
                        <w:tbl>
                          <w:tblPr>
                            <w:tblStyle w:val="TableNormal1"/>
                            <w:tblW w:w="0" w:type="auto"/>
                            <w:tblInd w:w="5" w:type="dxa"/>
                            <w:tblLook w:val="04A0" w:firstRow="1" w:lastRow="0" w:firstColumn="1" w:lastColumn="0" w:noHBand="0" w:noVBand="1"/>
                          </w:tblPr>
                          <w:tblGrid>
                            <w:gridCol w:w="4280"/>
                            <w:gridCol w:w="4281"/>
                          </w:tblGrid>
                          <w:tr w:rsidR="0038025A" w14:paraId="1B89282F" w14:textId="77777777" w:rsidTr="00A2692E">
                            <w:tc>
                              <w:tcPr>
                                <w:tcW w:w="4280" w:type="dxa"/>
                              </w:tcPr>
                              <w:p w14:paraId="20903C57" w14:textId="3B1AB9F3" w:rsidR="000C3A54" w:rsidRPr="000C3A54" w:rsidRDefault="000C3A54" w:rsidP="00617DCD">
                                <w:pPr>
                                  <w:rPr>
                                    <w:bCs/>
                                    <w:sz w:val="24"/>
                                    <w:szCs w:val="24"/>
                                  </w:rPr>
                                </w:pPr>
                                <w:r w:rsidRPr="000C3A54">
                                  <w:rPr>
                                    <w:bCs/>
                                    <w:sz w:val="24"/>
                                    <w:szCs w:val="24"/>
                                  </w:rPr>
                                  <w:t>Bila Roger KABORE</w:t>
                                </w:r>
                              </w:p>
                            </w:tc>
                            <w:tc>
                              <w:tcPr>
                                <w:tcW w:w="4281" w:type="dxa"/>
                              </w:tcPr>
                              <w:p w14:paraId="5867A747" w14:textId="48B86FF1" w:rsidR="000C3A54" w:rsidRPr="000C3A54" w:rsidRDefault="000C3A54" w:rsidP="00617DCD">
                                <w:pPr>
                                  <w:rPr>
                                    <w:bCs/>
                                    <w:sz w:val="24"/>
                                    <w:szCs w:val="24"/>
                                  </w:rPr>
                                </w:pPr>
                                <w:r w:rsidRPr="000C3A54">
                                  <w:rPr>
                                    <w:bCs/>
                                    <w:sz w:val="24"/>
                                    <w:szCs w:val="24"/>
                                  </w:rPr>
                                  <w:t>Consultant international</w:t>
                                </w:r>
                              </w:p>
                            </w:tc>
                          </w:tr>
                          <w:tr w:rsidR="0038025A" w14:paraId="0955B5A0" w14:textId="77777777" w:rsidTr="00A2692E">
                            <w:tc>
                              <w:tcPr>
                                <w:tcW w:w="4280" w:type="dxa"/>
                              </w:tcPr>
                              <w:p w14:paraId="77D7614C" w14:textId="28A9FFC0" w:rsidR="000C3A54" w:rsidRPr="000C3A54" w:rsidRDefault="000C3A54" w:rsidP="00617DCD">
                                <w:pPr>
                                  <w:rPr>
                                    <w:bCs/>
                                    <w:sz w:val="24"/>
                                    <w:szCs w:val="24"/>
                                  </w:rPr>
                                </w:pPr>
                                <w:r>
                                  <w:rPr>
                                    <w:bCs/>
                                    <w:sz w:val="24"/>
                                    <w:szCs w:val="24"/>
                                  </w:rPr>
                                  <w:t>Aboubacar BAGAYOKO</w:t>
                                </w:r>
                              </w:p>
                            </w:tc>
                            <w:tc>
                              <w:tcPr>
                                <w:tcW w:w="4281" w:type="dxa"/>
                              </w:tcPr>
                              <w:p w14:paraId="1CBC92BA" w14:textId="4161FDF0" w:rsidR="000C3A54" w:rsidRPr="000C3A54" w:rsidRDefault="000C3A54" w:rsidP="00617DCD">
                                <w:pPr>
                                  <w:rPr>
                                    <w:bCs/>
                                    <w:sz w:val="24"/>
                                    <w:szCs w:val="24"/>
                                  </w:rPr>
                                </w:pPr>
                                <w:r>
                                  <w:rPr>
                                    <w:bCs/>
                                    <w:sz w:val="24"/>
                                    <w:szCs w:val="24"/>
                                  </w:rPr>
                                  <w:t>Consultant national</w:t>
                                </w:r>
                              </w:p>
                            </w:tc>
                          </w:tr>
                          <w:tr w:rsidR="0038025A" w14:paraId="22356F58" w14:textId="77777777" w:rsidTr="00A2692E">
                            <w:tc>
                              <w:tcPr>
                                <w:tcW w:w="4280" w:type="dxa"/>
                              </w:tcPr>
                              <w:p w14:paraId="38257C9D" w14:textId="363E3637" w:rsidR="000C3A54" w:rsidRPr="000C3A54" w:rsidRDefault="000C3A54" w:rsidP="00617DCD">
                                <w:pPr>
                                  <w:rPr>
                                    <w:bCs/>
                                    <w:sz w:val="24"/>
                                    <w:szCs w:val="24"/>
                                  </w:rPr>
                                </w:pPr>
                                <w:r>
                                  <w:rPr>
                                    <w:bCs/>
                                    <w:sz w:val="24"/>
                                    <w:szCs w:val="24"/>
                                  </w:rPr>
                                  <w:t>Ibrahim NIENTA</w:t>
                                </w:r>
                              </w:p>
                            </w:tc>
                            <w:tc>
                              <w:tcPr>
                                <w:tcW w:w="4281" w:type="dxa"/>
                              </w:tcPr>
                              <w:p w14:paraId="112A6370" w14:textId="41827DFA" w:rsidR="000C3A54" w:rsidRPr="000C3A54" w:rsidRDefault="000C3A54" w:rsidP="00617DCD">
                                <w:pPr>
                                  <w:rPr>
                                    <w:bCs/>
                                    <w:sz w:val="24"/>
                                    <w:szCs w:val="24"/>
                                  </w:rPr>
                                </w:pPr>
                                <w:r w:rsidRPr="000C3A54">
                                  <w:rPr>
                                    <w:bCs/>
                                    <w:sz w:val="24"/>
                                    <w:szCs w:val="24"/>
                                  </w:rPr>
                                  <w:t>Consultant national</w:t>
                                </w:r>
                              </w:p>
                            </w:tc>
                          </w:tr>
                          <w:tr w:rsidR="000C3A54" w14:paraId="5B8EA582" w14:textId="77777777" w:rsidTr="00A2692E">
                            <w:tc>
                              <w:tcPr>
                                <w:tcW w:w="4280" w:type="dxa"/>
                              </w:tcPr>
                              <w:p w14:paraId="7D4A25A8" w14:textId="1252D664" w:rsidR="000C3A54" w:rsidRPr="000C3A54" w:rsidRDefault="000C3A54" w:rsidP="00617DCD">
                                <w:pPr>
                                  <w:rPr>
                                    <w:bCs/>
                                    <w:sz w:val="24"/>
                                    <w:szCs w:val="24"/>
                                  </w:rPr>
                                </w:pPr>
                                <w:r w:rsidRPr="000C3A54">
                                  <w:rPr>
                                    <w:bCs/>
                                    <w:sz w:val="24"/>
                                    <w:szCs w:val="24"/>
                                  </w:rPr>
                                  <w:t>Cheick Oumar TRAORE </w:t>
                                </w:r>
                              </w:p>
                            </w:tc>
                            <w:tc>
                              <w:tcPr>
                                <w:tcW w:w="4281" w:type="dxa"/>
                              </w:tcPr>
                              <w:p w14:paraId="2093A787" w14:textId="4E1C06E7" w:rsidR="000C3A54" w:rsidRPr="000C3A54" w:rsidRDefault="000C3A54" w:rsidP="00617DCD">
                                <w:pPr>
                                  <w:rPr>
                                    <w:bCs/>
                                    <w:sz w:val="24"/>
                                    <w:szCs w:val="24"/>
                                  </w:rPr>
                                </w:pPr>
                                <w:r w:rsidRPr="000C3A54">
                                  <w:rPr>
                                    <w:bCs/>
                                    <w:sz w:val="24"/>
                                    <w:szCs w:val="24"/>
                                  </w:rPr>
                                  <w:t>Consultant national</w:t>
                                </w:r>
                              </w:p>
                            </w:tc>
                          </w:tr>
                        </w:tbl>
                        <w:p w14:paraId="27EE60B6" w14:textId="77777777" w:rsidR="000C3A54" w:rsidRDefault="000C3A54" w:rsidP="00617DCD">
                          <w:pPr>
                            <w:rPr>
                              <w:b/>
                              <w:sz w:val="32"/>
                            </w:rPr>
                          </w:pPr>
                        </w:p>
                        <w:p w14:paraId="0D9288B9" w14:textId="77777777" w:rsidR="000F4C75" w:rsidRPr="005D145E" w:rsidRDefault="000F4C75" w:rsidP="005D145E">
                          <w:pPr>
                            <w:spacing w:line="360" w:lineRule="auto"/>
                            <w:rPr>
                              <w:rFonts w:ascii="New time roman" w:hAnsi="New time roman"/>
                              <w:b/>
                              <w:color w:val="000000" w:themeColor="text1"/>
                              <w:sz w:val="24"/>
                            </w:rPr>
                          </w:pPr>
                          <w:r w:rsidRPr="005D145E">
                            <w:rPr>
                              <w:rFonts w:ascii="New time roman" w:hAnsi="New time roman"/>
                              <w:b/>
                              <w:color w:val="000000" w:themeColor="text1"/>
                              <w:sz w:val="24"/>
                            </w:rPr>
                            <w:t xml:space="preserve">                         </w:t>
                          </w:r>
                        </w:p>
                        <w:p w14:paraId="4993E47E" w14:textId="77777777" w:rsidR="000F4C75" w:rsidRDefault="000F4C75" w:rsidP="005D145E">
                          <w:pPr>
                            <w:jc w:val="center"/>
                          </w:pPr>
                        </w:p>
                      </w:txbxContent>
                    </v:textbox>
                    <w10:wrap anchorx="margin"/>
                  </v:shape>
                </w:pict>
              </mc:Fallback>
            </mc:AlternateContent>
          </w:r>
          <w:r w:rsidR="00A2692E" w:rsidRPr="008A64E9">
            <w:rPr>
              <w:noProof/>
              <w:color w:val="000000" w:themeColor="text1"/>
              <w:lang w:eastAsia="fr-FR"/>
            </w:rPr>
            <mc:AlternateContent>
              <mc:Choice Requires="wps">
                <w:drawing>
                  <wp:anchor distT="0" distB="0" distL="114300" distR="114300" simplePos="0" relativeHeight="251696128" behindDoc="0" locked="0" layoutInCell="1" allowOverlap="1" wp14:anchorId="7E08FFA1" wp14:editId="7E6D185C">
                    <wp:simplePos x="0" y="0"/>
                    <wp:positionH relativeFrom="margin">
                      <wp:align>left</wp:align>
                    </wp:positionH>
                    <wp:positionV relativeFrom="paragraph">
                      <wp:posOffset>3411855</wp:posOffset>
                    </wp:positionV>
                    <wp:extent cx="6115050" cy="1384300"/>
                    <wp:effectExtent l="0" t="0" r="19050" b="25400"/>
                    <wp:wrapNone/>
                    <wp:docPr id="39" name="Organigramme : Alternative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5050" cy="1384300"/>
                            </a:xfrm>
                            <a:prstGeom prst="flowChartAlternateProcess">
                              <a:avLst/>
                            </a:prstGeom>
                          </wps:spPr>
                          <wps:style>
                            <a:lnRef idx="2">
                              <a:schemeClr val="accent6"/>
                            </a:lnRef>
                            <a:fillRef idx="1">
                              <a:schemeClr val="lt1"/>
                            </a:fillRef>
                            <a:effectRef idx="0">
                              <a:schemeClr val="accent6"/>
                            </a:effectRef>
                            <a:fontRef idx="minor">
                              <a:schemeClr val="dk1"/>
                            </a:fontRef>
                          </wps:style>
                          <wps:txbx>
                            <w:txbxContent>
                              <w:p w14:paraId="3C860435" w14:textId="18BEA598" w:rsidR="000F4C75" w:rsidRDefault="008D4A50" w:rsidP="00251E9C">
                                <w:pPr>
                                  <w:jc w:val="center"/>
                                  <w:rPr>
                                    <w:b/>
                                    <w:color w:val="000000" w:themeColor="text1"/>
                                    <w:sz w:val="36"/>
                                    <w:szCs w:val="36"/>
                                  </w:rPr>
                                </w:pPr>
                                <w:r w:rsidRPr="008D4A50">
                                  <w:rPr>
                                    <w:b/>
                                    <w:caps/>
                                    <w:color w:val="000000" w:themeColor="text1"/>
                                    <w:sz w:val="36"/>
                                    <w:szCs w:val="36"/>
                                  </w:rPr>
                                  <w:t>é</w:t>
                                </w:r>
                                <w:r>
                                  <w:rPr>
                                    <w:b/>
                                    <w:color w:val="000000" w:themeColor="text1"/>
                                    <w:sz w:val="36"/>
                                    <w:szCs w:val="36"/>
                                  </w:rPr>
                                  <w:t>valuation du Cadre de Coopération des Nations Unies pour le Développement Durable</w:t>
                                </w:r>
                              </w:p>
                              <w:p w14:paraId="7C5C35CC" w14:textId="2602665D" w:rsidR="000F4C75" w:rsidRDefault="000F4C75" w:rsidP="00251E9C">
                                <w:pPr>
                                  <w:jc w:val="center"/>
                                  <w:rPr>
                                    <w:b/>
                                    <w:color w:val="000000" w:themeColor="text1"/>
                                    <w:sz w:val="36"/>
                                    <w:szCs w:val="36"/>
                                  </w:rPr>
                                </w:pPr>
                                <w:r>
                                  <w:rPr>
                                    <w:b/>
                                    <w:color w:val="000000" w:themeColor="text1"/>
                                    <w:sz w:val="36"/>
                                    <w:szCs w:val="36"/>
                                  </w:rPr>
                                  <w:t>(UNSDCF</w:t>
                                </w:r>
                                <w:r w:rsidR="00617DCD">
                                  <w:rPr>
                                    <w:b/>
                                    <w:color w:val="000000" w:themeColor="text1"/>
                                    <w:sz w:val="36"/>
                                    <w:szCs w:val="36"/>
                                  </w:rPr>
                                  <w:t xml:space="preserve"> </w:t>
                                </w:r>
                                <w:r>
                                  <w:rPr>
                                    <w:b/>
                                    <w:color w:val="000000" w:themeColor="text1"/>
                                    <w:sz w:val="36"/>
                                    <w:szCs w:val="36"/>
                                  </w:rPr>
                                  <w:t>MALI</w:t>
                                </w:r>
                                <w:r w:rsidR="00617DCD">
                                  <w:rPr>
                                    <w:b/>
                                    <w:color w:val="000000" w:themeColor="text1"/>
                                    <w:sz w:val="36"/>
                                    <w:szCs w:val="36"/>
                                  </w:rPr>
                                  <w:t xml:space="preserve"> </w:t>
                                </w:r>
                                <w:r>
                                  <w:rPr>
                                    <w:b/>
                                    <w:color w:val="000000" w:themeColor="text1"/>
                                    <w:sz w:val="36"/>
                                    <w:szCs w:val="36"/>
                                  </w:rPr>
                                  <w:t>2020-2024)</w:t>
                                </w:r>
                              </w:p>
                              <w:p w14:paraId="7888DD6D" w14:textId="77777777" w:rsidR="000F4C75" w:rsidRDefault="000F4C75" w:rsidP="00251E9C">
                                <w:pPr>
                                  <w:jc w:val="center"/>
                                  <w:rPr>
                                    <w:rFonts w:ascii="New time roman" w:hAnsi="New time roman"/>
                                    <w:b/>
                                    <w:color w:val="000000" w:themeColor="text1"/>
                                    <w:sz w:val="36"/>
                                    <w:szCs w:val="36"/>
                                  </w:rPr>
                                </w:pPr>
                              </w:p>
                              <w:p w14:paraId="5D1C1DBE" w14:textId="77777777" w:rsidR="000F4C75" w:rsidRPr="00AF3B1B" w:rsidRDefault="000F4C75" w:rsidP="00251E9C">
                                <w:pPr>
                                  <w:jc w:val="center"/>
                                  <w:rPr>
                                    <w:b/>
                                    <w:color w:val="000000" w:themeColor="text1"/>
                                    <w:sz w:val="36"/>
                                    <w:szCs w:val="36"/>
                                  </w:rPr>
                                </w:pPr>
                              </w:p>
                              <w:p w14:paraId="1AADDB31" w14:textId="77777777" w:rsidR="000F4C75" w:rsidRDefault="000F4C75" w:rsidP="00251E9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08FFA1" id="Organigramme : Alternative 39" o:spid="_x0000_s1028" type="#_x0000_t176" style="position:absolute;margin-left:0;margin-top:268.65pt;width:481.5pt;height:109pt;z-index:2516961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" fillcolor="white [3201]" strokecolor="#70ad47 [3209]" strokeweight="1pt">
                    <v:path arrowok="t"/>
                    <v:textbox>
                      <w:txbxContent>
                        <w:p w14:paraId="3C860435" w14:textId="18BEA598" w:rsidR="000F4C75" w:rsidRDefault="008D4A50" w:rsidP="00251E9C">
                          <w:pPr>
                            <w:jc w:val="center"/>
                            <w:rPr>
                              <w:b/>
                              <w:color w:val="000000" w:themeColor="text1"/>
                              <w:sz w:val="36"/>
                              <w:szCs w:val="36"/>
                            </w:rPr>
                          </w:pPr>
                          <w:r w:rsidRPr="008D4A50">
                            <w:rPr>
                              <w:b/>
                              <w:caps/>
                              <w:color w:val="000000" w:themeColor="text1"/>
                              <w:sz w:val="36"/>
                              <w:szCs w:val="36"/>
                            </w:rPr>
                            <w:t>é</w:t>
                          </w:r>
                          <w:r>
                            <w:rPr>
                              <w:b/>
                              <w:color w:val="000000" w:themeColor="text1"/>
                              <w:sz w:val="36"/>
                              <w:szCs w:val="36"/>
                            </w:rPr>
                            <w:t>valuation du Cadre de Coopération des Nations Unies pour le Développement Durable</w:t>
                          </w:r>
                        </w:p>
                        <w:p w14:paraId="7C5C35CC" w14:textId="2602665D" w:rsidR="000F4C75" w:rsidRDefault="000F4C75" w:rsidP="00251E9C">
                          <w:pPr>
                            <w:jc w:val="center"/>
                            <w:rPr>
                              <w:b/>
                              <w:color w:val="000000" w:themeColor="text1"/>
                              <w:sz w:val="36"/>
                              <w:szCs w:val="36"/>
                            </w:rPr>
                          </w:pPr>
                          <w:r>
                            <w:rPr>
                              <w:b/>
                              <w:color w:val="000000" w:themeColor="text1"/>
                              <w:sz w:val="36"/>
                              <w:szCs w:val="36"/>
                            </w:rPr>
                            <w:t>(UNSDCF</w:t>
                          </w:r>
                          <w:r w:rsidR="00617DCD">
                            <w:rPr>
                              <w:b/>
                              <w:color w:val="000000" w:themeColor="text1"/>
                              <w:sz w:val="36"/>
                              <w:szCs w:val="36"/>
                            </w:rPr>
                            <w:t xml:space="preserve"> </w:t>
                          </w:r>
                          <w:r>
                            <w:rPr>
                              <w:b/>
                              <w:color w:val="000000" w:themeColor="text1"/>
                              <w:sz w:val="36"/>
                              <w:szCs w:val="36"/>
                            </w:rPr>
                            <w:t>MALI</w:t>
                          </w:r>
                          <w:r w:rsidR="00617DCD">
                            <w:rPr>
                              <w:b/>
                              <w:color w:val="000000" w:themeColor="text1"/>
                              <w:sz w:val="36"/>
                              <w:szCs w:val="36"/>
                            </w:rPr>
                            <w:t xml:space="preserve"> </w:t>
                          </w:r>
                          <w:r>
                            <w:rPr>
                              <w:b/>
                              <w:color w:val="000000" w:themeColor="text1"/>
                              <w:sz w:val="36"/>
                              <w:szCs w:val="36"/>
                            </w:rPr>
                            <w:t>2020-2024)</w:t>
                          </w:r>
                        </w:p>
                        <w:p w14:paraId="7888DD6D" w14:textId="77777777" w:rsidR="000F4C75" w:rsidRDefault="000F4C75" w:rsidP="00251E9C">
                          <w:pPr>
                            <w:jc w:val="center"/>
                            <w:rPr>
                              <w:rFonts w:ascii="New time roman" w:hAnsi="New time roman"/>
                              <w:b/>
                              <w:color w:val="000000" w:themeColor="text1"/>
                              <w:sz w:val="36"/>
                              <w:szCs w:val="36"/>
                            </w:rPr>
                          </w:pPr>
                        </w:p>
                        <w:p w14:paraId="5D1C1DBE" w14:textId="77777777" w:rsidR="000F4C75" w:rsidRPr="00AF3B1B" w:rsidRDefault="000F4C75" w:rsidP="00251E9C">
                          <w:pPr>
                            <w:jc w:val="center"/>
                            <w:rPr>
                              <w:b/>
                              <w:color w:val="000000" w:themeColor="text1"/>
                              <w:sz w:val="36"/>
                              <w:szCs w:val="36"/>
                            </w:rPr>
                          </w:pPr>
                        </w:p>
                        <w:p w14:paraId="1AADDB31" w14:textId="77777777" w:rsidR="000F4C75" w:rsidRDefault="000F4C75" w:rsidP="00251E9C">
                          <w:pPr>
                            <w:jc w:val="center"/>
                          </w:pPr>
                        </w:p>
                      </w:txbxContent>
                    </v:textbox>
                    <w10:wrap anchorx="margin"/>
                  </v:shape>
                </w:pict>
              </mc:Fallback>
            </mc:AlternateContent>
          </w:r>
          <w:r w:rsidR="00A2692E" w:rsidRPr="008A64E9">
            <w:rPr>
              <w:noProof/>
              <w:color w:val="000000" w:themeColor="text1"/>
              <w:lang w:eastAsia="fr-FR"/>
            </w:rPr>
            <mc:AlternateContent>
              <mc:Choice Requires="wps">
                <w:drawing>
                  <wp:anchor distT="0" distB="0" distL="114300" distR="114300" simplePos="0" relativeHeight="251689984" behindDoc="0" locked="0" layoutInCell="1" allowOverlap="1" wp14:anchorId="3A43CDF5" wp14:editId="1785855A">
                    <wp:simplePos x="0" y="0"/>
                    <wp:positionH relativeFrom="page">
                      <wp:posOffset>222250</wp:posOffset>
                    </wp:positionH>
                    <wp:positionV relativeFrom="page">
                      <wp:posOffset>2324100</wp:posOffset>
                    </wp:positionV>
                    <wp:extent cx="7111365" cy="4757420"/>
                    <wp:effectExtent l="0" t="0" r="0" b="5080"/>
                    <wp:wrapSquare wrapText="bothSides"/>
                    <wp:docPr id="38" name="Zone de texte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1365" cy="47574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E119D61" w14:textId="1F2CE383" w:rsidR="000F4C75" w:rsidRPr="00544A4E" w:rsidRDefault="00000000">
                                <w:pPr>
                                  <w:jc w:val="right"/>
                                  <w:rPr>
                                    <w:rFonts w:asciiTheme="minorHAnsi" w:hAnsiTheme="minorHAnsi" w:cstheme="minorHAnsi"/>
                                    <w:color w:val="5B9BD5" w:themeColor="accent1"/>
                                    <w:sz w:val="24"/>
                                    <w:szCs w:val="24"/>
                                  </w:rPr>
                                </w:pPr>
                                <w:sdt>
                                  <w:sdtPr>
                                    <w:rPr>
                                      <w:rFonts w:asciiTheme="minorHAnsi" w:hAnsiTheme="minorHAnsi" w:cstheme="minorHAnsi"/>
                                      <w:b/>
                                      <w:color w:val="000000" w:themeColor="text1"/>
                                      <w:sz w:val="24"/>
                                      <w:szCs w:val="24"/>
                                    </w:rPr>
                                    <w:alias w:val="Titre"/>
                                    <w:tag w:val=""/>
                                    <w:id w:val="-1801761570"/>
                                    <w:dataBinding w:prefixMappings="xmlns:ns0='http://purl.org/dc/elements/1.1/' xmlns:ns1='http://schemas.openxmlformats.org/package/2006/metadata/core-properties' " w:xpath="/ns1:coreProperties[1]/ns0:title[1]" w:storeItemID="{6C3C8BC8-F283-45AE-878A-BAB7291924A1}"/>
                                    <w:text w:multiLine="1"/>
                                  </w:sdtPr>
                                  <w:sdtContent>
                                    <w:r w:rsidR="00D9140E" w:rsidRPr="00544A4E">
                                      <w:rPr>
                                        <w:rFonts w:asciiTheme="minorHAnsi" w:hAnsiTheme="minorHAnsi" w:cstheme="minorHAnsi"/>
                                        <w:b/>
                                        <w:color w:val="000000" w:themeColor="text1"/>
                                        <w:sz w:val="24"/>
                                        <w:szCs w:val="24"/>
                                      </w:rPr>
                                      <w:t>Bamako, Décembre 2023</w:t>
                                    </w:r>
                                  </w:sdtContent>
                                </w:sdt>
                              </w:p>
                              <w:sdt>
                                <w:sdtPr>
                                  <w:rPr>
                                    <w:color w:val="404040" w:themeColor="text1" w:themeTint="BF"/>
                                    <w:sz w:val="36"/>
                                    <w:szCs w:val="36"/>
                                  </w:rPr>
                                  <w:alias w:val="Sous-titre"/>
                                  <w:tag w:val=""/>
                                  <w:id w:val="666600447"/>
                                  <w:showingPlcHdr/>
                                  <w:dataBinding w:prefixMappings="xmlns:ns0='http://purl.org/dc/elements/1.1/' xmlns:ns1='http://schemas.openxmlformats.org/package/2006/metadata/core-properties' " w:xpath="/ns1:coreProperties[1]/ns0:subject[1]" w:storeItemID="{6C3C8BC8-F283-45AE-878A-BAB7291924A1}"/>
                                  <w:text/>
                                </w:sdtPr>
                                <w:sdtContent>
                                  <w:p w14:paraId="24CF5D18" w14:textId="77777777" w:rsidR="000F4C75" w:rsidRDefault="000F4C75">
                                    <w:pPr>
                                      <w:jc w:val="right"/>
                                      <w:rPr>
                                        <w:smallCaps/>
                                        <w:color w:val="404040" w:themeColor="text1" w:themeTint="BF"/>
                                        <w:sz w:val="36"/>
                                        <w:szCs w:val="36"/>
                                      </w:rPr>
                                    </w:pPr>
                                    <w:r>
                                      <w:rPr>
                                        <w:color w:val="404040" w:themeColor="text1" w:themeTint="BF"/>
                                        <w:sz w:val="36"/>
                                        <w:szCs w:val="36"/>
                                      </w:rPr>
                                      <w:t xml:space="preserve">     </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w:pict>
                  <v:shapetype w14:anchorId="3A43CDF5" id="_x0000_t202" coordsize="21600,21600" o:spt="202" path="m,l,21600r21600,l21600,xe">
                    <v:stroke joinstyle="miter"/>
                    <v:path gradientshapeok="t" o:connecttype="rect"/>
                  </v:shapetype>
                  <v:shape id="Zone de texte 38" o:spid="_x0000_s1029" type="#_x0000_t202" style="position:absolute;margin-left:17.5pt;margin-top:183pt;width:559.95pt;height:374.6pt;z-index:251689984;visibility:visible;mso-wrap-style:square;mso-width-percent:941;mso-height-percent:0;mso-wrap-distance-left:9pt;mso-wrap-distance-top:0;mso-wrap-distance-right:9pt;mso-wrap-distance-bottom:0;mso-position-horizontal:absolute;mso-position-horizontal-relative:page;mso-position-vertical:absolute;mso-position-vertical-relative:page;mso-width-percent:941;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" filled="f" stroked="f" strokeweight=".5pt">
                    <v:textbox inset="126pt,0,54pt,0">
                      <w:txbxContent>
                        <w:p w14:paraId="1E119D61" w14:textId="1F2CE383" w:rsidR="000F4C75" w:rsidRPr="00544A4E" w:rsidRDefault="00000000">
                          <w:pPr>
                            <w:jc w:val="right"/>
                            <w:rPr>
                              <w:rFonts w:asciiTheme="minorHAnsi" w:hAnsiTheme="minorHAnsi" w:cstheme="minorHAnsi"/>
                              <w:color w:val="5B9BD5" w:themeColor="accent1"/>
                              <w:sz w:val="24"/>
                              <w:szCs w:val="24"/>
                            </w:rPr>
                          </w:pPr>
                          <w:sdt>
                            <w:sdtPr>
                              <w:rPr>
                                <w:rFonts w:asciiTheme="minorHAnsi" w:hAnsiTheme="minorHAnsi" w:cstheme="minorHAnsi"/>
                                <w:b/>
                                <w:color w:val="000000" w:themeColor="text1"/>
                                <w:sz w:val="24"/>
                                <w:szCs w:val="24"/>
                              </w:rPr>
                              <w:alias w:val="Titre"/>
                              <w:tag w:val=""/>
                              <w:id w:val="-1801761570"/>
                              <w:dataBinding w:prefixMappings="xmlns:ns0='http://purl.org/dc/elements/1.1/' xmlns:ns1='http://schemas.openxmlformats.org/package/2006/metadata/core-properties' " w:xpath="/ns1:coreProperties[1]/ns0:title[1]" w:storeItemID="{6C3C8BC8-F283-45AE-878A-BAB7291924A1}"/>
                              <w:text w:multiLine="1"/>
                            </w:sdtPr>
                            <w:sdtContent>
                              <w:r w:rsidR="00D9140E" w:rsidRPr="00544A4E">
                                <w:rPr>
                                  <w:rFonts w:asciiTheme="minorHAnsi" w:hAnsiTheme="minorHAnsi" w:cstheme="minorHAnsi"/>
                                  <w:b/>
                                  <w:color w:val="000000" w:themeColor="text1"/>
                                  <w:sz w:val="24"/>
                                  <w:szCs w:val="24"/>
                                </w:rPr>
                                <w:t>Bamako, Décembre 2023</w:t>
                              </w:r>
                            </w:sdtContent>
                          </w:sdt>
                        </w:p>
                        <w:sdt>
                          <w:sdtPr>
                            <w:rPr>
                              <w:color w:val="404040" w:themeColor="text1" w:themeTint="BF"/>
                              <w:sz w:val="36"/>
                              <w:szCs w:val="36"/>
                            </w:rPr>
                            <w:alias w:val="Sous-titre"/>
                            <w:tag w:val=""/>
                            <w:id w:val="666600447"/>
                            <w:showingPlcHdr/>
                            <w:dataBinding w:prefixMappings="xmlns:ns0='http://purl.org/dc/elements/1.1/' xmlns:ns1='http://schemas.openxmlformats.org/package/2006/metadata/core-properties' " w:xpath="/ns1:coreProperties[1]/ns0:subject[1]" w:storeItemID="{6C3C8BC8-F283-45AE-878A-BAB7291924A1}"/>
                            <w:text/>
                          </w:sdtPr>
                          <w:sdtContent>
                            <w:p w14:paraId="24CF5D18" w14:textId="77777777" w:rsidR="000F4C75" w:rsidRDefault="000F4C75">
                              <w:pPr>
                                <w:jc w:val="right"/>
                                <w:rPr>
                                  <w:smallCaps/>
                                  <w:color w:val="404040" w:themeColor="text1" w:themeTint="BF"/>
                                  <w:sz w:val="36"/>
                                  <w:szCs w:val="36"/>
                                </w:rPr>
                              </w:pPr>
                              <w:r>
                                <w:rPr>
                                  <w:color w:val="404040" w:themeColor="text1" w:themeTint="BF"/>
                                  <w:sz w:val="36"/>
                                  <w:szCs w:val="36"/>
                                </w:rPr>
                                <w:t xml:space="preserve">     </w:t>
                              </w:r>
                            </w:p>
                          </w:sdtContent>
                        </w:sdt>
                      </w:txbxContent>
                    </v:textbox>
                    <w10:wrap type="square" anchorx="page" anchory="page"/>
                  </v:shape>
                </w:pict>
              </mc:Fallback>
            </mc:AlternateContent>
          </w:r>
          <w:r w:rsidR="00251E9C" w:rsidRPr="008A64E9">
            <w:rPr>
              <w:color w:val="000000" w:themeColor="text1"/>
            </w:rPr>
            <w:br w:type="page"/>
          </w:r>
        </w:p>
      </w:sdtContent>
    </w:sdt>
    <w:p w14:paraId="4CB458D8" w14:textId="1FAE6AB5" w:rsidR="007921A3" w:rsidRPr="008A64E9" w:rsidRDefault="000E7BAB" w:rsidP="000E7BAB">
      <w:pPr>
        <w:rPr>
          <w:color w:val="000000" w:themeColor="text1"/>
        </w:rPr>
      </w:pPr>
      <w:r w:rsidRPr="008A64E9">
        <w:rPr>
          <w:b/>
          <w:color w:val="000000" w:themeColor="text1"/>
          <w:sz w:val="28"/>
          <w:szCs w:val="28"/>
        </w:rPr>
        <w:lastRenderedPageBreak/>
        <w:t>CARTE DU MALI</w:t>
      </w:r>
    </w:p>
    <w:p w14:paraId="367F716F" w14:textId="2FF005E2" w:rsidR="00650B27" w:rsidRPr="008A64E9" w:rsidRDefault="00FC0ABB" w:rsidP="00EC4265">
      <w:pPr>
        <w:pStyle w:val="yiv9058630994msonormal"/>
        <w:rPr>
          <w:color w:val="000000" w:themeColor="text1"/>
        </w:rPr>
      </w:pPr>
      <w:r>
        <w:rPr>
          <w:noProof/>
        </w:rPr>
        <w:drawing>
          <wp:inline distT="0" distB="0" distL="0" distR="0" wp14:anchorId="261E7769" wp14:editId="3E28AE15">
            <wp:extent cx="5740400" cy="3784600"/>
            <wp:effectExtent l="0" t="0" r="0" b="635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40400" cy="3784600"/>
                    </a:xfrm>
                    <a:prstGeom prst="rect">
                      <a:avLst/>
                    </a:prstGeom>
                    <a:noFill/>
                  </pic:spPr>
                </pic:pic>
              </a:graphicData>
            </a:graphic>
          </wp:inline>
        </w:drawing>
      </w:r>
    </w:p>
    <w:p w14:paraId="2B0130E4" w14:textId="07B2B41F" w:rsidR="005B12CF" w:rsidRPr="008A64E9" w:rsidRDefault="005B12CF">
      <w:pPr>
        <w:rPr>
          <w:b/>
          <w:color w:val="000000" w:themeColor="text1"/>
          <w:sz w:val="36"/>
          <w:szCs w:val="36"/>
        </w:rPr>
      </w:pPr>
      <w:r w:rsidRPr="008A64E9">
        <w:rPr>
          <w:b/>
          <w:color w:val="000000" w:themeColor="text1"/>
          <w:sz w:val="36"/>
          <w:szCs w:val="36"/>
        </w:rPr>
        <w:t xml:space="preserve">                   </w:t>
      </w:r>
    </w:p>
    <w:p w14:paraId="1A0C5082" w14:textId="77777777" w:rsidR="00440357" w:rsidRPr="008A64E9" w:rsidRDefault="00440357">
      <w:pPr>
        <w:rPr>
          <w:b/>
          <w:color w:val="000000" w:themeColor="text1"/>
          <w:sz w:val="36"/>
          <w:szCs w:val="36"/>
        </w:rPr>
      </w:pPr>
    </w:p>
    <w:p w14:paraId="684F837E" w14:textId="2FB7A16C" w:rsidR="00440357" w:rsidRPr="008A64E9" w:rsidRDefault="00440357">
      <w:pPr>
        <w:rPr>
          <w:b/>
          <w:color w:val="000000" w:themeColor="text1"/>
          <w:sz w:val="36"/>
          <w:szCs w:val="36"/>
        </w:rPr>
      </w:pPr>
    </w:p>
    <w:p w14:paraId="52A371B9" w14:textId="60890425" w:rsidR="00440357" w:rsidRPr="008A64E9" w:rsidRDefault="00440357">
      <w:pPr>
        <w:rPr>
          <w:b/>
          <w:color w:val="000000" w:themeColor="text1"/>
          <w:sz w:val="36"/>
          <w:szCs w:val="36"/>
        </w:rPr>
      </w:pPr>
    </w:p>
    <w:p w14:paraId="36FC4186" w14:textId="29F769A8" w:rsidR="00440357" w:rsidRPr="008A64E9" w:rsidRDefault="00440357">
      <w:pPr>
        <w:rPr>
          <w:b/>
          <w:color w:val="000000" w:themeColor="text1"/>
          <w:sz w:val="36"/>
          <w:szCs w:val="36"/>
        </w:rPr>
      </w:pPr>
    </w:p>
    <w:p w14:paraId="015C1348" w14:textId="6ADE44CC" w:rsidR="005B12CF" w:rsidRPr="008A64E9" w:rsidRDefault="005B12CF">
      <w:pPr>
        <w:rPr>
          <w:b/>
          <w:color w:val="000000" w:themeColor="text1"/>
          <w:sz w:val="36"/>
          <w:szCs w:val="36"/>
        </w:rPr>
      </w:pPr>
    </w:p>
    <w:p w14:paraId="445C5E6A" w14:textId="4B9BD061" w:rsidR="005B12CF" w:rsidRPr="008A64E9" w:rsidRDefault="005B12CF">
      <w:pPr>
        <w:rPr>
          <w:color w:val="000000" w:themeColor="text1"/>
        </w:rPr>
      </w:pPr>
    </w:p>
    <w:p w14:paraId="67276FE7" w14:textId="77777777" w:rsidR="00650B27" w:rsidRPr="008A64E9" w:rsidRDefault="00650B27">
      <w:pPr>
        <w:rPr>
          <w:color w:val="000000" w:themeColor="text1"/>
        </w:rPr>
      </w:pPr>
    </w:p>
    <w:p w14:paraId="6EE3814A" w14:textId="77777777" w:rsidR="00650B27" w:rsidRPr="008A64E9" w:rsidRDefault="00650B27">
      <w:pPr>
        <w:rPr>
          <w:color w:val="000000" w:themeColor="text1"/>
        </w:rPr>
      </w:pPr>
    </w:p>
    <w:p w14:paraId="4A0C9947" w14:textId="77777777" w:rsidR="00650B27" w:rsidRPr="008A64E9" w:rsidRDefault="00650B27">
      <w:pPr>
        <w:rPr>
          <w:color w:val="000000" w:themeColor="text1"/>
        </w:rPr>
      </w:pPr>
    </w:p>
    <w:p w14:paraId="05799505" w14:textId="77777777" w:rsidR="00650B27" w:rsidRPr="008A64E9" w:rsidRDefault="00650B27">
      <w:pPr>
        <w:rPr>
          <w:color w:val="000000" w:themeColor="text1"/>
        </w:rPr>
      </w:pPr>
    </w:p>
    <w:p w14:paraId="2A865BC5" w14:textId="77777777" w:rsidR="00650B27" w:rsidRPr="008A64E9" w:rsidRDefault="00650B27">
      <w:pPr>
        <w:rPr>
          <w:color w:val="000000" w:themeColor="text1"/>
        </w:rPr>
      </w:pPr>
    </w:p>
    <w:p w14:paraId="3BE5CD5C" w14:textId="77777777" w:rsidR="00650B27" w:rsidRPr="008A64E9" w:rsidRDefault="00650B27">
      <w:pPr>
        <w:rPr>
          <w:color w:val="000000" w:themeColor="text1"/>
        </w:rPr>
      </w:pPr>
    </w:p>
    <w:p w14:paraId="1E2D0C50" w14:textId="77777777" w:rsidR="00650B27" w:rsidRPr="008A64E9" w:rsidRDefault="00650B27">
      <w:pPr>
        <w:rPr>
          <w:color w:val="000000" w:themeColor="text1"/>
        </w:rPr>
      </w:pPr>
    </w:p>
    <w:p w14:paraId="067C2467" w14:textId="77777777" w:rsidR="00650B27" w:rsidRPr="008A64E9" w:rsidRDefault="00650B27">
      <w:pPr>
        <w:rPr>
          <w:color w:val="000000" w:themeColor="text1"/>
        </w:rPr>
      </w:pPr>
    </w:p>
    <w:p w14:paraId="151C36D5" w14:textId="6B74AF6D" w:rsidR="00650B27" w:rsidRPr="008A64E9" w:rsidRDefault="00650B27">
      <w:pPr>
        <w:rPr>
          <w:color w:val="000000" w:themeColor="text1"/>
        </w:rPr>
      </w:pPr>
    </w:p>
    <w:p w14:paraId="767AE234" w14:textId="09F10FBC" w:rsidR="00BE1F05" w:rsidRPr="008A64E9" w:rsidRDefault="00BE1F05">
      <w:pPr>
        <w:rPr>
          <w:color w:val="000000" w:themeColor="text1"/>
        </w:rPr>
      </w:pPr>
    </w:p>
    <w:p w14:paraId="7FF54BCD" w14:textId="0069F3A2" w:rsidR="000E7BAB" w:rsidRPr="008A64E9" w:rsidRDefault="000E7BAB">
      <w:pPr>
        <w:rPr>
          <w:color w:val="000000" w:themeColor="text1"/>
        </w:rPr>
      </w:pPr>
    </w:p>
    <w:p w14:paraId="7BB44093" w14:textId="4D1E467B" w:rsidR="000E7BAB" w:rsidRPr="008A64E9" w:rsidRDefault="000E7BAB">
      <w:pPr>
        <w:rPr>
          <w:color w:val="000000" w:themeColor="text1"/>
        </w:rPr>
      </w:pPr>
    </w:p>
    <w:p w14:paraId="1D82C74F" w14:textId="3D24E762" w:rsidR="000E7BAB" w:rsidRPr="008A64E9" w:rsidRDefault="000E7BAB">
      <w:pPr>
        <w:rPr>
          <w:color w:val="000000" w:themeColor="text1"/>
        </w:rPr>
      </w:pPr>
    </w:p>
    <w:p w14:paraId="4BCD7198" w14:textId="39AB408F" w:rsidR="000E7BAB" w:rsidRDefault="000E7BAB">
      <w:pPr>
        <w:rPr>
          <w:color w:val="000000" w:themeColor="text1"/>
        </w:rPr>
      </w:pPr>
    </w:p>
    <w:p w14:paraId="79D87B1F" w14:textId="77777777" w:rsidR="00FC0ABB" w:rsidRPr="008A64E9" w:rsidRDefault="00FC0ABB">
      <w:pPr>
        <w:rPr>
          <w:color w:val="000000" w:themeColor="text1"/>
        </w:rPr>
      </w:pPr>
    </w:p>
    <w:p w14:paraId="3FF7AEC0" w14:textId="1BF7E21B" w:rsidR="000E7BAB" w:rsidRPr="008A64E9" w:rsidRDefault="000E7BAB">
      <w:pPr>
        <w:rPr>
          <w:color w:val="000000" w:themeColor="text1"/>
        </w:rPr>
      </w:pPr>
    </w:p>
    <w:p w14:paraId="0FA9DDEF" w14:textId="77777777" w:rsidR="000E7BAB" w:rsidRPr="008A64E9" w:rsidRDefault="000E7BAB">
      <w:pPr>
        <w:rPr>
          <w:color w:val="000000" w:themeColor="text1"/>
        </w:rPr>
      </w:pPr>
    </w:p>
    <w:p w14:paraId="269ED743" w14:textId="55297408" w:rsidR="005B12CF" w:rsidRPr="008A64E9" w:rsidRDefault="005B12CF">
      <w:pPr>
        <w:rPr>
          <w:color w:val="000000" w:themeColor="text1"/>
        </w:rPr>
      </w:pPr>
    </w:p>
    <w:p w14:paraId="0692C434" w14:textId="5EBB277D" w:rsidR="003B3460" w:rsidRPr="008A64E9" w:rsidRDefault="0015458D" w:rsidP="003569F7">
      <w:pPr>
        <w:pStyle w:val="Standard"/>
        <w:rPr>
          <w:b/>
          <w:bCs/>
          <w:color w:val="000000" w:themeColor="text1"/>
          <w:sz w:val="28"/>
          <w:szCs w:val="28"/>
          <w:lang w:val="fr-FR"/>
        </w:rPr>
      </w:pPr>
      <w:r w:rsidRPr="008A64E9">
        <w:rPr>
          <w:b/>
          <w:bCs/>
          <w:color w:val="000000" w:themeColor="text1"/>
          <w:sz w:val="28"/>
          <w:szCs w:val="28"/>
          <w:lang w:val="fr-FR"/>
        </w:rPr>
        <w:lastRenderedPageBreak/>
        <w:t>REMERCIEMENTS</w:t>
      </w:r>
    </w:p>
    <w:p w14:paraId="477DBC8E" w14:textId="77777777" w:rsidR="003B3460" w:rsidRPr="008A64E9" w:rsidRDefault="003B3460" w:rsidP="003569F7">
      <w:pPr>
        <w:pBdr>
          <w:bottom w:val="single" w:sz="36" w:space="1" w:color="ED7D31" w:themeColor="accent2"/>
        </w:pBdr>
        <w:jc w:val="both"/>
        <w:rPr>
          <w:b/>
          <w:color w:val="000000" w:themeColor="text1"/>
          <w:sz w:val="24"/>
          <w:szCs w:val="24"/>
        </w:rPr>
      </w:pPr>
    </w:p>
    <w:p w14:paraId="267CBB8E" w14:textId="77777777" w:rsidR="00FC43CE" w:rsidRPr="008A64E9" w:rsidRDefault="00FC43CE" w:rsidP="0015458D">
      <w:pPr>
        <w:jc w:val="both"/>
        <w:outlineLvl w:val="0"/>
        <w:rPr>
          <w:color w:val="000000" w:themeColor="text1"/>
          <w:sz w:val="24"/>
          <w:szCs w:val="28"/>
        </w:rPr>
      </w:pPr>
      <w:bookmarkStart w:id="0" w:name="_Toc150642253"/>
      <w:bookmarkStart w:id="1" w:name="_Toc150654804"/>
      <w:bookmarkStart w:id="2" w:name="_Toc150654977"/>
      <w:bookmarkStart w:id="3" w:name="_Toc150670845"/>
    </w:p>
    <w:p w14:paraId="2DA43F5B" w14:textId="34045D51" w:rsidR="0015458D" w:rsidRPr="008A64E9" w:rsidRDefault="003B3460" w:rsidP="0015458D">
      <w:pPr>
        <w:jc w:val="both"/>
        <w:outlineLvl w:val="0"/>
        <w:rPr>
          <w:color w:val="000000" w:themeColor="text1"/>
          <w:sz w:val="24"/>
          <w:szCs w:val="28"/>
        </w:rPr>
      </w:pPr>
      <w:bookmarkStart w:id="4" w:name="_Toc153816066"/>
      <w:bookmarkStart w:id="5" w:name="_Toc153817510"/>
      <w:bookmarkStart w:id="6" w:name="_Toc153825718"/>
      <w:bookmarkStart w:id="7" w:name="_Toc153827631"/>
      <w:r w:rsidRPr="008A64E9">
        <w:rPr>
          <w:color w:val="000000" w:themeColor="text1"/>
          <w:sz w:val="24"/>
          <w:szCs w:val="28"/>
        </w:rPr>
        <w:t>L’évaluation du Cadre de Coopération des Nations Uni</w:t>
      </w:r>
      <w:r w:rsidR="0015458D" w:rsidRPr="008A64E9">
        <w:rPr>
          <w:color w:val="000000" w:themeColor="text1"/>
          <w:sz w:val="24"/>
          <w:szCs w:val="28"/>
        </w:rPr>
        <w:t>e</w:t>
      </w:r>
      <w:r w:rsidRPr="008A64E9">
        <w:rPr>
          <w:color w:val="000000" w:themeColor="text1"/>
          <w:sz w:val="24"/>
          <w:szCs w:val="28"/>
        </w:rPr>
        <w:t xml:space="preserve">s pour le Développement </w:t>
      </w:r>
      <w:r w:rsidR="0015458D" w:rsidRPr="008A64E9">
        <w:rPr>
          <w:color w:val="000000" w:themeColor="text1"/>
          <w:sz w:val="24"/>
          <w:szCs w:val="28"/>
        </w:rPr>
        <w:t xml:space="preserve">Durable </w:t>
      </w:r>
      <w:r w:rsidRPr="008A64E9">
        <w:rPr>
          <w:color w:val="000000" w:themeColor="text1"/>
          <w:sz w:val="24"/>
          <w:szCs w:val="28"/>
        </w:rPr>
        <w:t xml:space="preserve">au Mali </w:t>
      </w:r>
      <w:r w:rsidR="001E6415" w:rsidRPr="008A64E9">
        <w:rPr>
          <w:color w:val="000000" w:themeColor="text1"/>
          <w:sz w:val="24"/>
          <w:szCs w:val="28"/>
        </w:rPr>
        <w:t>(l’UNSDCF</w:t>
      </w:r>
      <w:r w:rsidRPr="008A64E9">
        <w:rPr>
          <w:color w:val="000000" w:themeColor="text1"/>
          <w:sz w:val="24"/>
          <w:szCs w:val="28"/>
        </w:rPr>
        <w:t xml:space="preserve"> 2020-2024) a été réalisée grâce à l’implication et à la participation de toutes les parties prenantes au niveau national et régional</w:t>
      </w:r>
      <w:r w:rsidR="000C713E" w:rsidRPr="008A64E9">
        <w:rPr>
          <w:color w:val="000000" w:themeColor="text1"/>
          <w:sz w:val="24"/>
          <w:szCs w:val="28"/>
        </w:rPr>
        <w:t>.</w:t>
      </w:r>
      <w:bookmarkEnd w:id="0"/>
      <w:bookmarkEnd w:id="1"/>
      <w:bookmarkEnd w:id="2"/>
      <w:bookmarkEnd w:id="3"/>
      <w:bookmarkEnd w:id="4"/>
      <w:bookmarkEnd w:id="5"/>
      <w:bookmarkEnd w:id="6"/>
      <w:bookmarkEnd w:id="7"/>
      <w:r w:rsidRPr="008A64E9">
        <w:rPr>
          <w:color w:val="000000" w:themeColor="text1"/>
          <w:sz w:val="24"/>
          <w:szCs w:val="28"/>
        </w:rPr>
        <w:t xml:space="preserve"> </w:t>
      </w:r>
    </w:p>
    <w:p w14:paraId="7AAC17DD" w14:textId="77777777" w:rsidR="0015458D" w:rsidRPr="008A64E9" w:rsidRDefault="0015458D" w:rsidP="0015458D">
      <w:pPr>
        <w:jc w:val="both"/>
        <w:outlineLvl w:val="0"/>
        <w:rPr>
          <w:color w:val="000000" w:themeColor="text1"/>
          <w:sz w:val="24"/>
          <w:szCs w:val="28"/>
        </w:rPr>
      </w:pPr>
    </w:p>
    <w:p w14:paraId="3CF89D88" w14:textId="77777777" w:rsidR="0015458D" w:rsidRPr="008A64E9" w:rsidRDefault="001E6415" w:rsidP="0015458D">
      <w:pPr>
        <w:jc w:val="both"/>
        <w:outlineLvl w:val="0"/>
        <w:rPr>
          <w:color w:val="000000" w:themeColor="text1"/>
          <w:sz w:val="24"/>
          <w:szCs w:val="28"/>
        </w:rPr>
      </w:pPr>
      <w:bookmarkStart w:id="8" w:name="_Toc150642254"/>
      <w:bookmarkStart w:id="9" w:name="_Toc150654805"/>
      <w:bookmarkStart w:id="10" w:name="_Toc150654978"/>
      <w:bookmarkStart w:id="11" w:name="_Toc150670846"/>
      <w:bookmarkStart w:id="12" w:name="_Toc153816067"/>
      <w:bookmarkStart w:id="13" w:name="_Toc153817511"/>
      <w:bookmarkStart w:id="14" w:name="_Toc153825719"/>
      <w:bookmarkStart w:id="15" w:name="_Toc153827632"/>
      <w:r w:rsidRPr="008A64E9">
        <w:rPr>
          <w:color w:val="000000" w:themeColor="text1"/>
          <w:sz w:val="24"/>
          <w:szCs w:val="28"/>
        </w:rPr>
        <w:t xml:space="preserve">Les remerciements </w:t>
      </w:r>
      <w:r w:rsidR="0015458D" w:rsidRPr="008A64E9">
        <w:rPr>
          <w:color w:val="000000" w:themeColor="text1"/>
          <w:sz w:val="24"/>
          <w:szCs w:val="28"/>
        </w:rPr>
        <w:t xml:space="preserve">de l’équipe des consultants </w:t>
      </w:r>
      <w:r w:rsidRPr="008A64E9">
        <w:rPr>
          <w:color w:val="000000" w:themeColor="text1"/>
          <w:sz w:val="24"/>
          <w:szCs w:val="28"/>
        </w:rPr>
        <w:t>vont à l’endroit du Bureau du Coordinateur Résident du Système des Nations Uni</w:t>
      </w:r>
      <w:r w:rsidR="0015458D" w:rsidRPr="008A64E9">
        <w:rPr>
          <w:color w:val="000000" w:themeColor="text1"/>
          <w:sz w:val="24"/>
          <w:szCs w:val="28"/>
        </w:rPr>
        <w:t>e</w:t>
      </w:r>
      <w:r w:rsidRPr="008A64E9">
        <w:rPr>
          <w:color w:val="000000" w:themeColor="text1"/>
          <w:sz w:val="24"/>
          <w:szCs w:val="28"/>
        </w:rPr>
        <w:t xml:space="preserve">s au Mali, pour </w:t>
      </w:r>
      <w:r w:rsidR="000C713E" w:rsidRPr="008A64E9">
        <w:rPr>
          <w:color w:val="000000" w:themeColor="text1"/>
          <w:sz w:val="24"/>
          <w:szCs w:val="28"/>
        </w:rPr>
        <w:t xml:space="preserve">son </w:t>
      </w:r>
      <w:r w:rsidRPr="008A64E9">
        <w:rPr>
          <w:color w:val="000000" w:themeColor="text1"/>
          <w:sz w:val="24"/>
          <w:szCs w:val="28"/>
        </w:rPr>
        <w:t>accompagnement</w:t>
      </w:r>
      <w:r w:rsidR="000C713E" w:rsidRPr="008A64E9">
        <w:rPr>
          <w:color w:val="000000" w:themeColor="text1"/>
          <w:sz w:val="24"/>
          <w:szCs w:val="28"/>
        </w:rPr>
        <w:t xml:space="preserve"> et son</w:t>
      </w:r>
      <w:r w:rsidRPr="008A64E9">
        <w:rPr>
          <w:color w:val="000000" w:themeColor="text1"/>
          <w:sz w:val="24"/>
          <w:szCs w:val="28"/>
        </w:rPr>
        <w:t xml:space="preserve"> appui </w:t>
      </w:r>
      <w:r w:rsidR="000C713E" w:rsidRPr="008A64E9">
        <w:rPr>
          <w:color w:val="000000" w:themeColor="text1"/>
          <w:sz w:val="24"/>
          <w:szCs w:val="28"/>
        </w:rPr>
        <w:t>constant dans le processus d’évaluation.</w:t>
      </w:r>
      <w:bookmarkEnd w:id="8"/>
      <w:bookmarkEnd w:id="9"/>
      <w:bookmarkEnd w:id="10"/>
      <w:bookmarkEnd w:id="11"/>
      <w:bookmarkEnd w:id="12"/>
      <w:bookmarkEnd w:id="13"/>
      <w:bookmarkEnd w:id="14"/>
      <w:bookmarkEnd w:id="15"/>
      <w:r w:rsidR="000C713E" w:rsidRPr="008A64E9">
        <w:rPr>
          <w:color w:val="000000" w:themeColor="text1"/>
          <w:sz w:val="24"/>
          <w:szCs w:val="28"/>
        </w:rPr>
        <w:t xml:space="preserve"> </w:t>
      </w:r>
    </w:p>
    <w:p w14:paraId="73FE2B6F" w14:textId="77777777" w:rsidR="0015458D" w:rsidRPr="008A64E9" w:rsidRDefault="0015458D" w:rsidP="0015458D">
      <w:pPr>
        <w:jc w:val="both"/>
        <w:outlineLvl w:val="0"/>
        <w:rPr>
          <w:color w:val="000000" w:themeColor="text1"/>
          <w:sz w:val="24"/>
          <w:szCs w:val="28"/>
        </w:rPr>
      </w:pPr>
    </w:p>
    <w:p w14:paraId="040473D6" w14:textId="449D667E" w:rsidR="0015458D" w:rsidRPr="008A64E9" w:rsidRDefault="0015458D" w:rsidP="0015458D">
      <w:pPr>
        <w:jc w:val="both"/>
        <w:outlineLvl w:val="0"/>
        <w:rPr>
          <w:color w:val="000000" w:themeColor="text1"/>
          <w:sz w:val="24"/>
          <w:szCs w:val="28"/>
        </w:rPr>
      </w:pPr>
      <w:bookmarkStart w:id="16" w:name="_Toc150642255"/>
      <w:bookmarkStart w:id="17" w:name="_Toc150654806"/>
      <w:bookmarkStart w:id="18" w:name="_Toc150654979"/>
      <w:bookmarkStart w:id="19" w:name="_Toc150670847"/>
      <w:bookmarkStart w:id="20" w:name="_Toc153816068"/>
      <w:bookmarkStart w:id="21" w:name="_Toc153817512"/>
      <w:bookmarkStart w:id="22" w:name="_Toc153825720"/>
      <w:bookmarkStart w:id="23" w:name="_Toc153827633"/>
      <w:r w:rsidRPr="008A64E9">
        <w:rPr>
          <w:color w:val="000000" w:themeColor="text1"/>
          <w:sz w:val="24"/>
          <w:szCs w:val="28"/>
        </w:rPr>
        <w:t>Nos</w:t>
      </w:r>
      <w:r w:rsidR="003B3460" w:rsidRPr="008A64E9">
        <w:rPr>
          <w:color w:val="000000" w:themeColor="text1"/>
          <w:sz w:val="24"/>
          <w:szCs w:val="28"/>
        </w:rPr>
        <w:t xml:space="preserve"> remerciements </w:t>
      </w:r>
      <w:r w:rsidRPr="008A64E9">
        <w:rPr>
          <w:color w:val="000000" w:themeColor="text1"/>
          <w:sz w:val="24"/>
          <w:szCs w:val="28"/>
        </w:rPr>
        <w:t xml:space="preserve">vont </w:t>
      </w:r>
      <w:r w:rsidR="000C713E" w:rsidRPr="008A64E9">
        <w:rPr>
          <w:color w:val="000000" w:themeColor="text1"/>
          <w:sz w:val="24"/>
          <w:szCs w:val="28"/>
        </w:rPr>
        <w:t xml:space="preserve">aux </w:t>
      </w:r>
      <w:r w:rsidRPr="008A64E9">
        <w:rPr>
          <w:color w:val="000000" w:themeColor="text1"/>
          <w:sz w:val="24"/>
          <w:szCs w:val="28"/>
        </w:rPr>
        <w:t>C</w:t>
      </w:r>
      <w:r w:rsidR="003B3460" w:rsidRPr="008A64E9">
        <w:rPr>
          <w:color w:val="000000" w:themeColor="text1"/>
          <w:sz w:val="24"/>
          <w:szCs w:val="28"/>
        </w:rPr>
        <w:t>hefs d’agences des Nations Uni</w:t>
      </w:r>
      <w:r w:rsidR="000C713E" w:rsidRPr="008A64E9">
        <w:rPr>
          <w:color w:val="000000" w:themeColor="text1"/>
          <w:sz w:val="24"/>
          <w:szCs w:val="28"/>
        </w:rPr>
        <w:t>e</w:t>
      </w:r>
      <w:r w:rsidR="003B3460" w:rsidRPr="008A64E9">
        <w:rPr>
          <w:color w:val="000000" w:themeColor="text1"/>
          <w:sz w:val="24"/>
          <w:szCs w:val="28"/>
        </w:rPr>
        <w:t xml:space="preserve">s </w:t>
      </w:r>
      <w:r w:rsidR="00166C4A" w:rsidRPr="008A64E9">
        <w:rPr>
          <w:color w:val="000000" w:themeColor="text1"/>
          <w:sz w:val="24"/>
          <w:szCs w:val="28"/>
        </w:rPr>
        <w:t>contributrices de la mise en œuvre de l’UNSDCF 2020-2024</w:t>
      </w:r>
      <w:r w:rsidR="000C713E" w:rsidRPr="008A64E9">
        <w:rPr>
          <w:color w:val="000000" w:themeColor="text1"/>
          <w:sz w:val="24"/>
          <w:szCs w:val="28"/>
        </w:rPr>
        <w:t xml:space="preserve"> et </w:t>
      </w:r>
      <w:r w:rsidR="00D75A8E" w:rsidRPr="008A64E9">
        <w:rPr>
          <w:color w:val="000000" w:themeColor="text1"/>
          <w:sz w:val="24"/>
          <w:szCs w:val="28"/>
        </w:rPr>
        <w:t>au</w:t>
      </w:r>
      <w:r w:rsidR="00166C4A" w:rsidRPr="008A64E9">
        <w:rPr>
          <w:color w:val="000000" w:themeColor="text1"/>
          <w:sz w:val="24"/>
          <w:szCs w:val="28"/>
        </w:rPr>
        <w:t xml:space="preserve"> gestionnaire de l’évaluation</w:t>
      </w:r>
      <w:r w:rsidRPr="008A64E9">
        <w:rPr>
          <w:color w:val="000000" w:themeColor="text1"/>
          <w:sz w:val="24"/>
          <w:szCs w:val="28"/>
        </w:rPr>
        <w:t xml:space="preserve"> pour l</w:t>
      </w:r>
      <w:r w:rsidR="00D75A8E" w:rsidRPr="008A64E9">
        <w:rPr>
          <w:color w:val="000000" w:themeColor="text1"/>
          <w:sz w:val="24"/>
          <w:szCs w:val="28"/>
        </w:rPr>
        <w:t>eur</w:t>
      </w:r>
      <w:r w:rsidRPr="008A64E9">
        <w:rPr>
          <w:color w:val="000000" w:themeColor="text1"/>
          <w:sz w:val="24"/>
          <w:szCs w:val="28"/>
        </w:rPr>
        <w:t xml:space="preserve"> disponibilité et les orientations pertinentes dont ils ont fait montre</w:t>
      </w:r>
      <w:r w:rsidR="000C713E" w:rsidRPr="008A64E9">
        <w:rPr>
          <w:color w:val="000000" w:themeColor="text1"/>
          <w:sz w:val="24"/>
          <w:szCs w:val="28"/>
        </w:rPr>
        <w:t>.</w:t>
      </w:r>
      <w:bookmarkEnd w:id="16"/>
      <w:bookmarkEnd w:id="17"/>
      <w:bookmarkEnd w:id="18"/>
      <w:bookmarkEnd w:id="19"/>
      <w:bookmarkEnd w:id="20"/>
      <w:bookmarkEnd w:id="21"/>
      <w:bookmarkEnd w:id="22"/>
      <w:bookmarkEnd w:id="23"/>
      <w:r w:rsidR="00166C4A" w:rsidRPr="008A64E9">
        <w:rPr>
          <w:color w:val="000000" w:themeColor="text1"/>
          <w:sz w:val="24"/>
          <w:szCs w:val="28"/>
        </w:rPr>
        <w:t> </w:t>
      </w:r>
      <w:r w:rsidR="000C713E" w:rsidRPr="008A64E9" w:rsidDel="000C713E">
        <w:rPr>
          <w:color w:val="000000" w:themeColor="text1"/>
          <w:sz w:val="24"/>
          <w:szCs w:val="28"/>
        </w:rPr>
        <w:t xml:space="preserve"> </w:t>
      </w:r>
    </w:p>
    <w:p w14:paraId="5D77AC74" w14:textId="77777777" w:rsidR="0015458D" w:rsidRPr="008A64E9" w:rsidRDefault="0015458D" w:rsidP="0015458D">
      <w:pPr>
        <w:jc w:val="both"/>
        <w:outlineLvl w:val="0"/>
        <w:rPr>
          <w:color w:val="000000" w:themeColor="text1"/>
          <w:sz w:val="24"/>
          <w:szCs w:val="28"/>
        </w:rPr>
      </w:pPr>
    </w:p>
    <w:p w14:paraId="6BEEA94D" w14:textId="18858776" w:rsidR="003B3460" w:rsidRPr="008A64E9" w:rsidRDefault="003B3460" w:rsidP="0015458D">
      <w:pPr>
        <w:jc w:val="both"/>
        <w:outlineLvl w:val="0"/>
        <w:rPr>
          <w:color w:val="000000" w:themeColor="text1"/>
          <w:sz w:val="24"/>
          <w:szCs w:val="28"/>
        </w:rPr>
      </w:pPr>
      <w:bookmarkStart w:id="24" w:name="_Toc150642256"/>
      <w:bookmarkStart w:id="25" w:name="_Toc150654807"/>
      <w:bookmarkStart w:id="26" w:name="_Toc150654980"/>
      <w:bookmarkStart w:id="27" w:name="_Toc150670848"/>
      <w:bookmarkStart w:id="28" w:name="_Toc153816069"/>
      <w:bookmarkStart w:id="29" w:name="_Toc153817513"/>
      <w:bookmarkStart w:id="30" w:name="_Toc153825721"/>
      <w:bookmarkStart w:id="31" w:name="_Toc153827634"/>
      <w:r w:rsidRPr="008A64E9">
        <w:rPr>
          <w:color w:val="000000" w:themeColor="text1"/>
          <w:sz w:val="24"/>
          <w:szCs w:val="28"/>
        </w:rPr>
        <w:t>Les évaluateurs remercient également le</w:t>
      </w:r>
      <w:r w:rsidR="00166C4A" w:rsidRPr="008A64E9">
        <w:rPr>
          <w:color w:val="000000" w:themeColor="text1"/>
          <w:sz w:val="24"/>
          <w:szCs w:val="28"/>
        </w:rPr>
        <w:t xml:space="preserve"> Chef de l’Unité Suivi-évaluation au Siège du </w:t>
      </w:r>
      <w:r w:rsidR="0015458D" w:rsidRPr="008A64E9">
        <w:rPr>
          <w:color w:val="000000" w:themeColor="text1"/>
          <w:sz w:val="24"/>
          <w:szCs w:val="28"/>
        </w:rPr>
        <w:t>S</w:t>
      </w:r>
      <w:r w:rsidR="001E6415" w:rsidRPr="008A64E9">
        <w:rPr>
          <w:color w:val="000000" w:themeColor="text1"/>
          <w:sz w:val="24"/>
          <w:szCs w:val="28"/>
        </w:rPr>
        <w:t>ecrétariat</w:t>
      </w:r>
      <w:r w:rsidR="00166C4A" w:rsidRPr="008A64E9">
        <w:rPr>
          <w:color w:val="000000" w:themeColor="text1"/>
          <w:sz w:val="24"/>
          <w:szCs w:val="28"/>
        </w:rPr>
        <w:t xml:space="preserve"> général des Nations Uni</w:t>
      </w:r>
      <w:r w:rsidR="000C713E" w:rsidRPr="008A64E9">
        <w:rPr>
          <w:color w:val="000000" w:themeColor="text1"/>
          <w:sz w:val="24"/>
          <w:szCs w:val="28"/>
        </w:rPr>
        <w:t>e</w:t>
      </w:r>
      <w:r w:rsidR="00166C4A" w:rsidRPr="008A64E9">
        <w:rPr>
          <w:color w:val="000000" w:themeColor="text1"/>
          <w:sz w:val="24"/>
          <w:szCs w:val="28"/>
        </w:rPr>
        <w:t xml:space="preserve">s </w:t>
      </w:r>
      <w:r w:rsidRPr="008A64E9">
        <w:rPr>
          <w:color w:val="000000" w:themeColor="text1"/>
          <w:sz w:val="24"/>
          <w:szCs w:val="28"/>
        </w:rPr>
        <w:t xml:space="preserve">pour </w:t>
      </w:r>
      <w:r w:rsidR="002018BE" w:rsidRPr="008A64E9">
        <w:rPr>
          <w:color w:val="000000" w:themeColor="text1"/>
          <w:sz w:val="24"/>
          <w:szCs w:val="28"/>
        </w:rPr>
        <w:t>le cadrage et les</w:t>
      </w:r>
      <w:r w:rsidRPr="008A64E9">
        <w:rPr>
          <w:color w:val="000000" w:themeColor="text1"/>
          <w:sz w:val="24"/>
          <w:szCs w:val="28"/>
        </w:rPr>
        <w:t xml:space="preserve"> </w:t>
      </w:r>
      <w:r w:rsidR="0015458D" w:rsidRPr="008A64E9">
        <w:rPr>
          <w:color w:val="000000" w:themeColor="text1"/>
          <w:sz w:val="24"/>
          <w:szCs w:val="28"/>
        </w:rPr>
        <w:t>précieux conseils</w:t>
      </w:r>
      <w:r w:rsidR="002018BE" w:rsidRPr="008A64E9">
        <w:rPr>
          <w:color w:val="000000" w:themeColor="text1"/>
          <w:sz w:val="24"/>
          <w:szCs w:val="28"/>
        </w:rPr>
        <w:t xml:space="preserve"> </w:t>
      </w:r>
      <w:r w:rsidRPr="008A64E9">
        <w:rPr>
          <w:color w:val="000000" w:themeColor="text1"/>
          <w:sz w:val="24"/>
          <w:szCs w:val="28"/>
        </w:rPr>
        <w:t>au démarrage</w:t>
      </w:r>
      <w:r w:rsidR="002018BE" w:rsidRPr="008A64E9">
        <w:rPr>
          <w:color w:val="000000" w:themeColor="text1"/>
          <w:sz w:val="24"/>
          <w:szCs w:val="28"/>
        </w:rPr>
        <w:t xml:space="preserve"> de l’évaluation</w:t>
      </w:r>
      <w:r w:rsidR="0015458D" w:rsidRPr="008A64E9">
        <w:rPr>
          <w:color w:val="000000" w:themeColor="text1"/>
          <w:sz w:val="24"/>
          <w:szCs w:val="28"/>
        </w:rPr>
        <w:t xml:space="preserve"> et par la suite.</w:t>
      </w:r>
      <w:bookmarkEnd w:id="24"/>
      <w:bookmarkEnd w:id="25"/>
      <w:bookmarkEnd w:id="26"/>
      <w:bookmarkEnd w:id="27"/>
      <w:bookmarkEnd w:id="28"/>
      <w:bookmarkEnd w:id="29"/>
      <w:bookmarkEnd w:id="30"/>
      <w:bookmarkEnd w:id="31"/>
    </w:p>
    <w:p w14:paraId="0908D9ED" w14:textId="77777777" w:rsidR="0015458D" w:rsidRPr="008A64E9" w:rsidRDefault="0015458D" w:rsidP="0015458D">
      <w:pPr>
        <w:jc w:val="both"/>
        <w:outlineLvl w:val="0"/>
        <w:rPr>
          <w:color w:val="000000" w:themeColor="text1"/>
          <w:sz w:val="24"/>
          <w:szCs w:val="28"/>
        </w:rPr>
      </w:pPr>
    </w:p>
    <w:p w14:paraId="659E9CE7" w14:textId="7861308D" w:rsidR="0015458D" w:rsidRPr="008A64E9" w:rsidRDefault="002018BE" w:rsidP="0015458D">
      <w:pPr>
        <w:jc w:val="both"/>
        <w:outlineLvl w:val="0"/>
        <w:rPr>
          <w:color w:val="000000" w:themeColor="text1"/>
          <w:sz w:val="24"/>
          <w:szCs w:val="28"/>
        </w:rPr>
      </w:pPr>
      <w:bookmarkStart w:id="32" w:name="_Toc150642257"/>
      <w:bookmarkStart w:id="33" w:name="_Toc150654808"/>
      <w:bookmarkStart w:id="34" w:name="_Toc150654981"/>
      <w:bookmarkStart w:id="35" w:name="_Toc150670849"/>
      <w:bookmarkStart w:id="36" w:name="_Toc153816070"/>
      <w:bookmarkStart w:id="37" w:name="_Toc153817514"/>
      <w:bookmarkStart w:id="38" w:name="_Toc153825722"/>
      <w:bookmarkStart w:id="39" w:name="_Toc153827635"/>
      <w:r w:rsidRPr="008A64E9">
        <w:rPr>
          <w:color w:val="000000" w:themeColor="text1"/>
          <w:sz w:val="24"/>
          <w:szCs w:val="28"/>
        </w:rPr>
        <w:t>Enfin,</w:t>
      </w:r>
      <w:r w:rsidR="0015458D" w:rsidRPr="008A64E9">
        <w:rPr>
          <w:color w:val="000000" w:themeColor="text1"/>
          <w:sz w:val="24"/>
          <w:szCs w:val="28"/>
        </w:rPr>
        <w:t xml:space="preserve"> nos</w:t>
      </w:r>
      <w:r w:rsidR="001E6415" w:rsidRPr="008A64E9">
        <w:rPr>
          <w:color w:val="000000" w:themeColor="text1"/>
          <w:sz w:val="24"/>
          <w:szCs w:val="28"/>
        </w:rPr>
        <w:t xml:space="preserve"> remerciements vont à l’endroit de</w:t>
      </w:r>
      <w:r w:rsidR="003B3460" w:rsidRPr="008A64E9">
        <w:rPr>
          <w:color w:val="000000" w:themeColor="text1"/>
          <w:sz w:val="24"/>
          <w:szCs w:val="28"/>
        </w:rPr>
        <w:t xml:space="preserve"> l’ense</w:t>
      </w:r>
      <w:r w:rsidR="001E6415" w:rsidRPr="008A64E9">
        <w:rPr>
          <w:color w:val="000000" w:themeColor="text1"/>
          <w:sz w:val="24"/>
          <w:szCs w:val="28"/>
        </w:rPr>
        <w:t xml:space="preserve">mble des partenaires </w:t>
      </w:r>
      <w:r w:rsidR="0015458D" w:rsidRPr="008A64E9">
        <w:rPr>
          <w:color w:val="000000" w:themeColor="text1"/>
          <w:sz w:val="24"/>
          <w:szCs w:val="28"/>
        </w:rPr>
        <w:t>de mise en œuvre de l’UNSDCF</w:t>
      </w:r>
      <w:r w:rsidR="003B3460" w:rsidRPr="008A64E9">
        <w:rPr>
          <w:color w:val="000000" w:themeColor="text1"/>
          <w:sz w:val="24"/>
          <w:szCs w:val="28"/>
        </w:rPr>
        <w:t xml:space="preserve">, </w:t>
      </w:r>
      <w:r w:rsidRPr="008A64E9">
        <w:rPr>
          <w:color w:val="000000" w:themeColor="text1"/>
          <w:sz w:val="24"/>
          <w:szCs w:val="28"/>
        </w:rPr>
        <w:t xml:space="preserve">le </w:t>
      </w:r>
      <w:r w:rsidR="003B3460" w:rsidRPr="008A64E9">
        <w:rPr>
          <w:color w:val="000000" w:themeColor="text1"/>
          <w:sz w:val="24"/>
          <w:szCs w:val="28"/>
        </w:rPr>
        <w:t>Gouvernement</w:t>
      </w:r>
      <w:r w:rsidR="0015458D" w:rsidRPr="008A64E9">
        <w:rPr>
          <w:color w:val="000000" w:themeColor="text1"/>
          <w:sz w:val="24"/>
          <w:szCs w:val="28"/>
        </w:rPr>
        <w:t xml:space="preserve"> du Mali</w:t>
      </w:r>
      <w:r w:rsidR="003B3460" w:rsidRPr="008A64E9">
        <w:rPr>
          <w:color w:val="000000" w:themeColor="text1"/>
          <w:sz w:val="24"/>
          <w:szCs w:val="28"/>
        </w:rPr>
        <w:t xml:space="preserve">, </w:t>
      </w:r>
      <w:r w:rsidRPr="008A64E9">
        <w:rPr>
          <w:color w:val="000000" w:themeColor="text1"/>
          <w:sz w:val="24"/>
          <w:szCs w:val="28"/>
        </w:rPr>
        <w:t xml:space="preserve">le </w:t>
      </w:r>
      <w:r w:rsidR="003B3460" w:rsidRPr="008A64E9">
        <w:rPr>
          <w:color w:val="000000" w:themeColor="text1"/>
          <w:sz w:val="24"/>
          <w:szCs w:val="28"/>
        </w:rPr>
        <w:t>Système des Nations Unies (SNU)</w:t>
      </w:r>
      <w:r w:rsidR="001E6415" w:rsidRPr="008A64E9">
        <w:rPr>
          <w:color w:val="000000" w:themeColor="text1"/>
          <w:sz w:val="24"/>
          <w:szCs w:val="28"/>
        </w:rPr>
        <w:t>, les Partenaires</w:t>
      </w:r>
      <w:r w:rsidR="003B3460" w:rsidRPr="008A64E9">
        <w:rPr>
          <w:color w:val="000000" w:themeColor="text1"/>
          <w:sz w:val="24"/>
          <w:szCs w:val="28"/>
        </w:rPr>
        <w:t xml:space="preserve"> Techniques et Financiers</w:t>
      </w:r>
      <w:r w:rsidR="001E6415" w:rsidRPr="008A64E9">
        <w:rPr>
          <w:color w:val="000000" w:themeColor="text1"/>
          <w:sz w:val="24"/>
          <w:szCs w:val="28"/>
        </w:rPr>
        <w:t xml:space="preserve"> (bilatéraux et multilatéraux), les </w:t>
      </w:r>
      <w:proofErr w:type="spellStart"/>
      <w:r w:rsidR="001E6415" w:rsidRPr="008A64E9">
        <w:rPr>
          <w:color w:val="000000" w:themeColor="text1"/>
          <w:sz w:val="24"/>
          <w:szCs w:val="28"/>
        </w:rPr>
        <w:t>ONGs</w:t>
      </w:r>
      <w:proofErr w:type="spellEnd"/>
      <w:r w:rsidR="003B3460" w:rsidRPr="008A64E9">
        <w:rPr>
          <w:color w:val="000000" w:themeColor="text1"/>
          <w:sz w:val="24"/>
          <w:szCs w:val="28"/>
        </w:rPr>
        <w:t xml:space="preserve"> et la Société civile, </w:t>
      </w:r>
      <w:r w:rsidR="00D75A8E" w:rsidRPr="008A64E9">
        <w:rPr>
          <w:color w:val="000000" w:themeColor="text1"/>
          <w:sz w:val="24"/>
          <w:szCs w:val="28"/>
        </w:rPr>
        <w:t xml:space="preserve">les populations bénéficiaires, </w:t>
      </w:r>
      <w:r w:rsidR="003B3460" w:rsidRPr="008A64E9">
        <w:rPr>
          <w:color w:val="000000" w:themeColor="text1"/>
          <w:sz w:val="24"/>
          <w:szCs w:val="28"/>
        </w:rPr>
        <w:t xml:space="preserve">tant au niveau </w:t>
      </w:r>
      <w:r w:rsidR="001E6415" w:rsidRPr="008A64E9">
        <w:rPr>
          <w:color w:val="000000" w:themeColor="text1"/>
          <w:sz w:val="24"/>
          <w:szCs w:val="28"/>
        </w:rPr>
        <w:t xml:space="preserve">national </w:t>
      </w:r>
      <w:r w:rsidR="0015458D" w:rsidRPr="008A64E9">
        <w:rPr>
          <w:color w:val="000000" w:themeColor="text1"/>
          <w:sz w:val="24"/>
          <w:szCs w:val="28"/>
        </w:rPr>
        <w:t>que</w:t>
      </w:r>
      <w:r w:rsidR="001E6415" w:rsidRPr="008A64E9">
        <w:rPr>
          <w:color w:val="000000" w:themeColor="text1"/>
          <w:sz w:val="24"/>
          <w:szCs w:val="28"/>
        </w:rPr>
        <w:t xml:space="preserve"> régional</w:t>
      </w:r>
      <w:r w:rsidR="003B3460" w:rsidRPr="008A64E9">
        <w:rPr>
          <w:color w:val="000000" w:themeColor="text1"/>
          <w:sz w:val="24"/>
          <w:szCs w:val="28"/>
        </w:rPr>
        <w:t xml:space="preserve">, ainsi qu’à toutes les personnes ayant participé aux entretiens individuels et </w:t>
      </w:r>
      <w:r w:rsidRPr="008A64E9">
        <w:rPr>
          <w:color w:val="000000" w:themeColor="text1"/>
          <w:sz w:val="24"/>
          <w:szCs w:val="28"/>
        </w:rPr>
        <w:t xml:space="preserve">aux </w:t>
      </w:r>
      <w:r w:rsidR="001E6415" w:rsidRPr="008A64E9">
        <w:rPr>
          <w:color w:val="000000" w:themeColor="text1"/>
          <w:sz w:val="24"/>
          <w:szCs w:val="28"/>
        </w:rPr>
        <w:t>Focus G</w:t>
      </w:r>
      <w:r w:rsidR="003B3460" w:rsidRPr="008A64E9">
        <w:rPr>
          <w:color w:val="000000" w:themeColor="text1"/>
          <w:sz w:val="24"/>
          <w:szCs w:val="28"/>
        </w:rPr>
        <w:t>roup</w:t>
      </w:r>
      <w:r w:rsidR="001E6415" w:rsidRPr="008A64E9">
        <w:rPr>
          <w:color w:val="000000" w:themeColor="text1"/>
          <w:sz w:val="24"/>
          <w:szCs w:val="28"/>
        </w:rPr>
        <w:t>s organisés à cet effet</w:t>
      </w:r>
      <w:r w:rsidR="003B3460" w:rsidRPr="008A64E9">
        <w:rPr>
          <w:color w:val="000000" w:themeColor="text1"/>
          <w:sz w:val="24"/>
          <w:szCs w:val="28"/>
        </w:rPr>
        <w:t>.</w:t>
      </w:r>
      <w:bookmarkEnd w:id="32"/>
      <w:bookmarkEnd w:id="33"/>
      <w:bookmarkEnd w:id="34"/>
      <w:bookmarkEnd w:id="35"/>
      <w:bookmarkEnd w:id="36"/>
      <w:bookmarkEnd w:id="37"/>
      <w:bookmarkEnd w:id="38"/>
      <w:bookmarkEnd w:id="39"/>
      <w:r w:rsidR="003B3460" w:rsidRPr="008A64E9">
        <w:rPr>
          <w:color w:val="000000" w:themeColor="text1"/>
          <w:sz w:val="24"/>
          <w:szCs w:val="28"/>
        </w:rPr>
        <w:t xml:space="preserve"> </w:t>
      </w:r>
    </w:p>
    <w:p w14:paraId="518C6FB2" w14:textId="77777777" w:rsidR="0015458D" w:rsidRPr="008A64E9" w:rsidRDefault="0015458D" w:rsidP="0015458D">
      <w:pPr>
        <w:jc w:val="both"/>
        <w:outlineLvl w:val="0"/>
        <w:rPr>
          <w:color w:val="000000" w:themeColor="text1"/>
          <w:sz w:val="24"/>
          <w:szCs w:val="28"/>
        </w:rPr>
      </w:pPr>
    </w:p>
    <w:p w14:paraId="5BFAC284" w14:textId="77777777" w:rsidR="0015458D" w:rsidRPr="008A64E9" w:rsidRDefault="0015458D" w:rsidP="0015458D">
      <w:pPr>
        <w:jc w:val="both"/>
        <w:outlineLvl w:val="0"/>
        <w:rPr>
          <w:color w:val="000000" w:themeColor="text1"/>
          <w:sz w:val="24"/>
          <w:szCs w:val="28"/>
        </w:rPr>
      </w:pPr>
    </w:p>
    <w:p w14:paraId="4D59149F" w14:textId="77777777" w:rsidR="0015458D" w:rsidRPr="008A64E9" w:rsidRDefault="0015458D" w:rsidP="0015458D">
      <w:pPr>
        <w:jc w:val="both"/>
        <w:outlineLvl w:val="0"/>
        <w:rPr>
          <w:color w:val="000000" w:themeColor="text1"/>
          <w:sz w:val="28"/>
          <w:szCs w:val="28"/>
        </w:rPr>
      </w:pPr>
    </w:p>
    <w:p w14:paraId="5540C273" w14:textId="77777777" w:rsidR="0015458D" w:rsidRPr="008A64E9" w:rsidRDefault="0015458D" w:rsidP="0015458D">
      <w:pPr>
        <w:jc w:val="both"/>
        <w:outlineLvl w:val="0"/>
        <w:rPr>
          <w:color w:val="000000" w:themeColor="text1"/>
          <w:sz w:val="24"/>
          <w:szCs w:val="24"/>
        </w:rPr>
      </w:pPr>
    </w:p>
    <w:p w14:paraId="6C7E4CD2" w14:textId="77777777" w:rsidR="0015458D" w:rsidRPr="008A64E9" w:rsidRDefault="0015458D" w:rsidP="0015458D">
      <w:pPr>
        <w:jc w:val="both"/>
        <w:outlineLvl w:val="0"/>
        <w:rPr>
          <w:color w:val="000000" w:themeColor="text1"/>
          <w:sz w:val="24"/>
          <w:szCs w:val="24"/>
        </w:rPr>
      </w:pPr>
    </w:p>
    <w:p w14:paraId="35A7B429" w14:textId="77777777" w:rsidR="0015458D" w:rsidRPr="008A64E9" w:rsidRDefault="0015458D" w:rsidP="0015458D">
      <w:pPr>
        <w:jc w:val="both"/>
        <w:outlineLvl w:val="0"/>
        <w:rPr>
          <w:color w:val="000000" w:themeColor="text1"/>
          <w:sz w:val="24"/>
          <w:szCs w:val="24"/>
        </w:rPr>
      </w:pPr>
    </w:p>
    <w:p w14:paraId="7BBEA138" w14:textId="77777777" w:rsidR="0015458D" w:rsidRPr="008A64E9" w:rsidRDefault="0015458D" w:rsidP="0015458D">
      <w:pPr>
        <w:jc w:val="both"/>
        <w:outlineLvl w:val="0"/>
        <w:rPr>
          <w:color w:val="000000" w:themeColor="text1"/>
          <w:sz w:val="24"/>
          <w:szCs w:val="24"/>
        </w:rPr>
      </w:pPr>
    </w:p>
    <w:p w14:paraId="24C3F88A" w14:textId="77777777" w:rsidR="0015458D" w:rsidRPr="008A64E9" w:rsidRDefault="0015458D" w:rsidP="0015458D">
      <w:pPr>
        <w:jc w:val="both"/>
        <w:outlineLvl w:val="0"/>
        <w:rPr>
          <w:color w:val="000000" w:themeColor="text1"/>
          <w:sz w:val="24"/>
          <w:szCs w:val="24"/>
        </w:rPr>
      </w:pPr>
    </w:p>
    <w:p w14:paraId="7E91C7FD" w14:textId="77777777" w:rsidR="0015458D" w:rsidRPr="008A64E9" w:rsidRDefault="0015458D" w:rsidP="0015458D">
      <w:pPr>
        <w:jc w:val="both"/>
        <w:outlineLvl w:val="0"/>
        <w:rPr>
          <w:color w:val="000000" w:themeColor="text1"/>
          <w:sz w:val="24"/>
          <w:szCs w:val="24"/>
        </w:rPr>
      </w:pPr>
    </w:p>
    <w:p w14:paraId="01F1EAA3" w14:textId="77777777" w:rsidR="0015458D" w:rsidRPr="008A64E9" w:rsidRDefault="0015458D" w:rsidP="0015458D">
      <w:pPr>
        <w:jc w:val="both"/>
        <w:outlineLvl w:val="0"/>
        <w:rPr>
          <w:color w:val="000000" w:themeColor="text1"/>
          <w:sz w:val="24"/>
          <w:szCs w:val="24"/>
        </w:rPr>
      </w:pPr>
    </w:p>
    <w:p w14:paraId="319DCBE6" w14:textId="77777777" w:rsidR="0015458D" w:rsidRPr="008A64E9" w:rsidRDefault="0015458D" w:rsidP="0015458D">
      <w:pPr>
        <w:jc w:val="both"/>
        <w:outlineLvl w:val="0"/>
        <w:rPr>
          <w:color w:val="000000" w:themeColor="text1"/>
          <w:sz w:val="24"/>
          <w:szCs w:val="24"/>
        </w:rPr>
      </w:pPr>
    </w:p>
    <w:p w14:paraId="676F62E2" w14:textId="77777777" w:rsidR="0015458D" w:rsidRPr="008A64E9" w:rsidRDefault="0015458D" w:rsidP="0015458D">
      <w:pPr>
        <w:jc w:val="both"/>
        <w:outlineLvl w:val="0"/>
        <w:rPr>
          <w:color w:val="000000" w:themeColor="text1"/>
          <w:sz w:val="24"/>
          <w:szCs w:val="24"/>
        </w:rPr>
      </w:pPr>
    </w:p>
    <w:p w14:paraId="7C1585B7" w14:textId="17ED1FAA" w:rsidR="0015458D" w:rsidRPr="008A64E9" w:rsidRDefault="0015458D" w:rsidP="0015458D">
      <w:pPr>
        <w:jc w:val="both"/>
        <w:outlineLvl w:val="0"/>
        <w:rPr>
          <w:color w:val="000000" w:themeColor="text1"/>
          <w:sz w:val="24"/>
          <w:szCs w:val="24"/>
        </w:rPr>
      </w:pPr>
    </w:p>
    <w:p w14:paraId="7EE48822" w14:textId="062335A7" w:rsidR="00324727" w:rsidRPr="008A64E9" w:rsidRDefault="00324727" w:rsidP="0015458D">
      <w:pPr>
        <w:jc w:val="both"/>
        <w:outlineLvl w:val="0"/>
        <w:rPr>
          <w:color w:val="000000" w:themeColor="text1"/>
          <w:sz w:val="24"/>
          <w:szCs w:val="24"/>
        </w:rPr>
      </w:pPr>
    </w:p>
    <w:p w14:paraId="0FCE0BC8" w14:textId="30533D5B" w:rsidR="00324727" w:rsidRPr="008A64E9" w:rsidRDefault="00324727" w:rsidP="0015458D">
      <w:pPr>
        <w:jc w:val="both"/>
        <w:outlineLvl w:val="0"/>
        <w:rPr>
          <w:color w:val="000000" w:themeColor="text1"/>
          <w:sz w:val="24"/>
          <w:szCs w:val="24"/>
        </w:rPr>
      </w:pPr>
    </w:p>
    <w:p w14:paraId="04658E4D" w14:textId="138FC3DF" w:rsidR="00324727" w:rsidRPr="008A64E9" w:rsidRDefault="00324727" w:rsidP="0015458D">
      <w:pPr>
        <w:jc w:val="both"/>
        <w:outlineLvl w:val="0"/>
        <w:rPr>
          <w:color w:val="000000" w:themeColor="text1"/>
          <w:sz w:val="24"/>
          <w:szCs w:val="24"/>
        </w:rPr>
      </w:pPr>
    </w:p>
    <w:p w14:paraId="0D59F4AB" w14:textId="58A800E3" w:rsidR="00324727" w:rsidRPr="008A64E9" w:rsidRDefault="00324727" w:rsidP="0015458D">
      <w:pPr>
        <w:jc w:val="both"/>
        <w:outlineLvl w:val="0"/>
        <w:rPr>
          <w:color w:val="000000" w:themeColor="text1"/>
          <w:sz w:val="24"/>
          <w:szCs w:val="24"/>
        </w:rPr>
      </w:pPr>
    </w:p>
    <w:p w14:paraId="4036F289" w14:textId="7D5ECFDB" w:rsidR="00324727" w:rsidRPr="008A64E9" w:rsidRDefault="00324727" w:rsidP="0015458D">
      <w:pPr>
        <w:jc w:val="both"/>
        <w:outlineLvl w:val="0"/>
        <w:rPr>
          <w:color w:val="000000" w:themeColor="text1"/>
          <w:sz w:val="24"/>
          <w:szCs w:val="24"/>
        </w:rPr>
      </w:pPr>
    </w:p>
    <w:p w14:paraId="3958FCE5" w14:textId="29CF665A" w:rsidR="00324727" w:rsidRPr="008A64E9" w:rsidRDefault="00324727" w:rsidP="0015458D">
      <w:pPr>
        <w:jc w:val="both"/>
        <w:outlineLvl w:val="0"/>
        <w:rPr>
          <w:color w:val="000000" w:themeColor="text1"/>
          <w:sz w:val="24"/>
          <w:szCs w:val="24"/>
        </w:rPr>
      </w:pPr>
    </w:p>
    <w:p w14:paraId="149650D5" w14:textId="49CCD692" w:rsidR="00324727" w:rsidRPr="008A64E9" w:rsidRDefault="00324727" w:rsidP="0015458D">
      <w:pPr>
        <w:jc w:val="both"/>
        <w:outlineLvl w:val="0"/>
        <w:rPr>
          <w:color w:val="000000" w:themeColor="text1"/>
          <w:sz w:val="24"/>
          <w:szCs w:val="24"/>
        </w:rPr>
      </w:pPr>
    </w:p>
    <w:p w14:paraId="52507F2C" w14:textId="674D26E1" w:rsidR="00324727" w:rsidRPr="008A64E9" w:rsidRDefault="00324727" w:rsidP="0015458D">
      <w:pPr>
        <w:jc w:val="both"/>
        <w:outlineLvl w:val="0"/>
        <w:rPr>
          <w:color w:val="000000" w:themeColor="text1"/>
          <w:sz w:val="24"/>
          <w:szCs w:val="24"/>
        </w:rPr>
      </w:pPr>
    </w:p>
    <w:p w14:paraId="15D970AA" w14:textId="77777777" w:rsidR="00324727" w:rsidRPr="008A64E9" w:rsidRDefault="00324727" w:rsidP="0015458D">
      <w:pPr>
        <w:jc w:val="both"/>
        <w:outlineLvl w:val="0"/>
        <w:rPr>
          <w:color w:val="000000" w:themeColor="text1"/>
          <w:sz w:val="24"/>
          <w:szCs w:val="24"/>
        </w:rPr>
      </w:pPr>
    </w:p>
    <w:p w14:paraId="05A9A0AB" w14:textId="77777777" w:rsidR="0015458D" w:rsidRPr="008A64E9" w:rsidRDefault="0015458D" w:rsidP="0015458D">
      <w:pPr>
        <w:jc w:val="both"/>
        <w:outlineLvl w:val="0"/>
        <w:rPr>
          <w:color w:val="000000" w:themeColor="text1"/>
          <w:sz w:val="24"/>
          <w:szCs w:val="24"/>
        </w:rPr>
      </w:pPr>
    </w:p>
    <w:p w14:paraId="34C7B0BB" w14:textId="3249E284" w:rsidR="0015458D" w:rsidRPr="008A64E9" w:rsidRDefault="0015458D" w:rsidP="0015458D">
      <w:pPr>
        <w:jc w:val="both"/>
        <w:outlineLvl w:val="0"/>
        <w:rPr>
          <w:color w:val="000000" w:themeColor="text1"/>
          <w:sz w:val="24"/>
          <w:szCs w:val="24"/>
        </w:rPr>
      </w:pPr>
    </w:p>
    <w:p w14:paraId="5783B439" w14:textId="72A5D97A" w:rsidR="00BE1F05" w:rsidRPr="008A64E9" w:rsidRDefault="00BE1F05" w:rsidP="0015458D">
      <w:pPr>
        <w:jc w:val="both"/>
        <w:outlineLvl w:val="0"/>
        <w:rPr>
          <w:color w:val="000000" w:themeColor="text1"/>
          <w:sz w:val="24"/>
          <w:szCs w:val="24"/>
        </w:rPr>
      </w:pPr>
    </w:p>
    <w:p w14:paraId="5F95174D" w14:textId="75ABDA15" w:rsidR="00BE1F05" w:rsidRPr="008A64E9" w:rsidRDefault="00BE1F05" w:rsidP="0015458D">
      <w:pPr>
        <w:jc w:val="both"/>
        <w:outlineLvl w:val="0"/>
        <w:rPr>
          <w:color w:val="000000" w:themeColor="text1"/>
          <w:sz w:val="24"/>
          <w:szCs w:val="24"/>
        </w:rPr>
      </w:pPr>
    </w:p>
    <w:p w14:paraId="67720A19" w14:textId="4FFE3D7E" w:rsidR="0015458D" w:rsidRPr="008A64E9" w:rsidRDefault="00324727" w:rsidP="00397F82">
      <w:pPr>
        <w:outlineLvl w:val="0"/>
        <w:rPr>
          <w:b/>
          <w:bCs/>
          <w:color w:val="000000" w:themeColor="text1"/>
          <w:sz w:val="28"/>
          <w:szCs w:val="28"/>
        </w:rPr>
      </w:pPr>
      <w:bookmarkStart w:id="40" w:name="_Toc153816071"/>
      <w:bookmarkStart w:id="41" w:name="_Toc153817515"/>
      <w:bookmarkStart w:id="42" w:name="_Toc153825723"/>
      <w:bookmarkStart w:id="43" w:name="_Toc153827636"/>
      <w:bookmarkStart w:id="44" w:name="_Toc150670850"/>
      <w:r w:rsidRPr="008A64E9">
        <w:rPr>
          <w:b/>
          <w:bCs/>
          <w:color w:val="000000" w:themeColor="text1"/>
          <w:sz w:val="28"/>
          <w:szCs w:val="28"/>
        </w:rPr>
        <w:lastRenderedPageBreak/>
        <w:t>TABLES DES MATIER</w:t>
      </w:r>
      <w:r w:rsidR="00397F82" w:rsidRPr="008A64E9">
        <w:rPr>
          <w:b/>
          <w:bCs/>
          <w:color w:val="000000" w:themeColor="text1"/>
          <w:sz w:val="28"/>
          <w:szCs w:val="28"/>
        </w:rPr>
        <w:t>E</w:t>
      </w:r>
      <w:r w:rsidRPr="008A64E9">
        <w:rPr>
          <w:b/>
          <w:bCs/>
          <w:color w:val="000000" w:themeColor="text1"/>
          <w:sz w:val="28"/>
          <w:szCs w:val="28"/>
        </w:rPr>
        <w:t>S</w:t>
      </w:r>
      <w:bookmarkEnd w:id="40"/>
      <w:bookmarkEnd w:id="41"/>
      <w:bookmarkEnd w:id="42"/>
      <w:bookmarkEnd w:id="43"/>
      <w:r w:rsidRPr="008A64E9">
        <w:rPr>
          <w:b/>
          <w:bCs/>
          <w:color w:val="000000" w:themeColor="text1"/>
          <w:sz w:val="28"/>
          <w:szCs w:val="28"/>
        </w:rPr>
        <w:t> </w:t>
      </w:r>
      <w:bookmarkEnd w:id="44"/>
    </w:p>
    <w:p w14:paraId="6FDC2841" w14:textId="1BBE86CC" w:rsidR="008E3E33" w:rsidRDefault="00614232" w:rsidP="008E3E33">
      <w:pPr>
        <w:pStyle w:val="TOC1"/>
        <w:rPr>
          <w:rFonts w:asciiTheme="minorHAnsi" w:hAnsiTheme="minorHAnsi" w:cstheme="minorBidi"/>
        </w:rPr>
      </w:pPr>
      <w:r>
        <w:fldChar w:fldCharType="begin"/>
      </w:r>
      <w:r>
        <w:instrText xml:space="preserve"> TOC \o "1-2" \h \z \u </w:instrText>
      </w:r>
      <w:r>
        <w:fldChar w:fldCharType="separate"/>
      </w:r>
    </w:p>
    <w:p w14:paraId="6C013C72" w14:textId="55A06E24" w:rsidR="008E3E33" w:rsidRDefault="00000000">
      <w:pPr>
        <w:pStyle w:val="TOC1"/>
        <w:rPr>
          <w:rFonts w:asciiTheme="minorHAnsi" w:eastAsiaTheme="minorEastAsia" w:hAnsiTheme="minorHAnsi" w:cstheme="minorBidi"/>
          <w:bCs w:val="0"/>
          <w:sz w:val="22"/>
          <w:szCs w:val="22"/>
          <w:lang w:eastAsia="fr-FR"/>
        </w:rPr>
      </w:pPr>
      <w:hyperlink w:anchor="_Toc153827648" w:history="1">
        <w:r w:rsidR="008E3E33" w:rsidRPr="006E69CA">
          <w:rPr>
            <w:rStyle w:val="Hyperlink"/>
          </w:rPr>
          <w:t>1. INTRODUCTION</w:t>
        </w:r>
        <w:r w:rsidR="008E3E33">
          <w:rPr>
            <w:webHidden/>
          </w:rPr>
          <w:tab/>
        </w:r>
        <w:r w:rsidR="008E3E33">
          <w:rPr>
            <w:webHidden/>
          </w:rPr>
          <w:fldChar w:fldCharType="begin"/>
        </w:r>
        <w:r w:rsidR="008E3E33">
          <w:rPr>
            <w:webHidden/>
          </w:rPr>
          <w:instrText xml:space="preserve"> PAGEREF _Toc153827648 \h </w:instrText>
        </w:r>
        <w:r w:rsidR="008E3E33">
          <w:rPr>
            <w:webHidden/>
          </w:rPr>
        </w:r>
        <w:r w:rsidR="008E3E33">
          <w:rPr>
            <w:webHidden/>
          </w:rPr>
          <w:fldChar w:fldCharType="separate"/>
        </w:r>
        <w:r w:rsidR="008E3E33">
          <w:rPr>
            <w:webHidden/>
          </w:rPr>
          <w:t>1</w:t>
        </w:r>
        <w:r w:rsidR="008E3E33">
          <w:rPr>
            <w:webHidden/>
          </w:rPr>
          <w:fldChar w:fldCharType="end"/>
        </w:r>
      </w:hyperlink>
    </w:p>
    <w:p w14:paraId="0678E4EB" w14:textId="52EC0429" w:rsidR="008E3E33" w:rsidRDefault="00000000">
      <w:pPr>
        <w:pStyle w:val="TOC2"/>
        <w:rPr>
          <w:rFonts w:asciiTheme="minorHAnsi" w:hAnsiTheme="minorHAnsi" w:cstheme="minorBidi"/>
        </w:rPr>
      </w:pPr>
      <w:hyperlink w:anchor="_Toc153827649" w:history="1">
        <w:r w:rsidR="008E3E33" w:rsidRPr="006E69CA">
          <w:rPr>
            <w:rStyle w:val="Hyperlink"/>
          </w:rPr>
          <w:t>1.1</w:t>
        </w:r>
        <w:r w:rsidR="008E3E33">
          <w:rPr>
            <w:rFonts w:asciiTheme="minorHAnsi" w:hAnsiTheme="minorHAnsi" w:cstheme="minorBidi"/>
          </w:rPr>
          <w:t xml:space="preserve"> </w:t>
        </w:r>
        <w:r w:rsidR="008E3E33" w:rsidRPr="006E69CA">
          <w:rPr>
            <w:rStyle w:val="Hyperlink"/>
          </w:rPr>
          <w:t>Contexte de l’évaluation</w:t>
        </w:r>
        <w:r w:rsidR="008E3E33">
          <w:rPr>
            <w:webHidden/>
          </w:rPr>
          <w:tab/>
        </w:r>
        <w:r w:rsidR="008E3E33">
          <w:rPr>
            <w:webHidden/>
          </w:rPr>
          <w:fldChar w:fldCharType="begin"/>
        </w:r>
        <w:r w:rsidR="008E3E33">
          <w:rPr>
            <w:webHidden/>
          </w:rPr>
          <w:instrText xml:space="preserve"> PAGEREF _Toc153827649 \h </w:instrText>
        </w:r>
        <w:r w:rsidR="008E3E33">
          <w:rPr>
            <w:webHidden/>
          </w:rPr>
        </w:r>
        <w:r w:rsidR="008E3E33">
          <w:rPr>
            <w:webHidden/>
          </w:rPr>
          <w:fldChar w:fldCharType="separate"/>
        </w:r>
        <w:r w:rsidR="008E3E33">
          <w:rPr>
            <w:webHidden/>
          </w:rPr>
          <w:t>1</w:t>
        </w:r>
        <w:r w:rsidR="008E3E33">
          <w:rPr>
            <w:webHidden/>
          </w:rPr>
          <w:fldChar w:fldCharType="end"/>
        </w:r>
      </w:hyperlink>
    </w:p>
    <w:p w14:paraId="66F2B674" w14:textId="1C1444CB" w:rsidR="008E3E33" w:rsidRDefault="00000000">
      <w:pPr>
        <w:pStyle w:val="TOC2"/>
        <w:rPr>
          <w:rFonts w:asciiTheme="minorHAnsi" w:hAnsiTheme="minorHAnsi" w:cstheme="minorBidi"/>
        </w:rPr>
      </w:pPr>
      <w:hyperlink w:anchor="_Toc153827650" w:history="1">
        <w:r w:rsidR="008E3E33" w:rsidRPr="006E69CA">
          <w:rPr>
            <w:rStyle w:val="Hyperlink"/>
          </w:rPr>
          <w:t>1.2</w:t>
        </w:r>
        <w:r w:rsidR="008E3E33">
          <w:rPr>
            <w:rFonts w:asciiTheme="minorHAnsi" w:hAnsiTheme="minorHAnsi" w:cstheme="minorBidi"/>
          </w:rPr>
          <w:t xml:space="preserve"> </w:t>
        </w:r>
        <w:r w:rsidR="008E3E33" w:rsidRPr="006E69CA">
          <w:rPr>
            <w:rStyle w:val="Hyperlink"/>
          </w:rPr>
          <w:t>Objet, but, objectifs, champ et utilisateurs de l’évaluation</w:t>
        </w:r>
        <w:r w:rsidR="008E3E33">
          <w:rPr>
            <w:webHidden/>
          </w:rPr>
          <w:tab/>
        </w:r>
        <w:r w:rsidR="008E3E33">
          <w:rPr>
            <w:webHidden/>
          </w:rPr>
          <w:fldChar w:fldCharType="begin"/>
        </w:r>
        <w:r w:rsidR="008E3E33">
          <w:rPr>
            <w:webHidden/>
          </w:rPr>
          <w:instrText xml:space="preserve"> PAGEREF _Toc153827650 \h </w:instrText>
        </w:r>
        <w:r w:rsidR="008E3E33">
          <w:rPr>
            <w:webHidden/>
          </w:rPr>
        </w:r>
        <w:r w:rsidR="008E3E33">
          <w:rPr>
            <w:webHidden/>
          </w:rPr>
          <w:fldChar w:fldCharType="separate"/>
        </w:r>
        <w:r w:rsidR="008E3E33">
          <w:rPr>
            <w:webHidden/>
          </w:rPr>
          <w:t>1</w:t>
        </w:r>
        <w:r w:rsidR="008E3E33">
          <w:rPr>
            <w:webHidden/>
          </w:rPr>
          <w:fldChar w:fldCharType="end"/>
        </w:r>
      </w:hyperlink>
    </w:p>
    <w:p w14:paraId="436B4680" w14:textId="22E3906D" w:rsidR="008E3E33" w:rsidRDefault="00000000">
      <w:pPr>
        <w:pStyle w:val="TOC2"/>
        <w:rPr>
          <w:rFonts w:asciiTheme="minorHAnsi" w:hAnsiTheme="minorHAnsi" w:cstheme="minorBidi"/>
        </w:rPr>
      </w:pPr>
      <w:hyperlink w:anchor="_Toc153827652" w:history="1">
        <w:r w:rsidR="008E3E33" w:rsidRPr="006E69CA">
          <w:rPr>
            <w:rStyle w:val="Hyperlink"/>
          </w:rPr>
          <w:t>1.3</w:t>
        </w:r>
        <w:r w:rsidR="008E3E33">
          <w:rPr>
            <w:rFonts w:asciiTheme="minorHAnsi" w:hAnsiTheme="minorHAnsi" w:cstheme="minorBidi"/>
          </w:rPr>
          <w:t xml:space="preserve"> </w:t>
        </w:r>
        <w:r w:rsidR="008E3E33" w:rsidRPr="006E69CA">
          <w:rPr>
            <w:rStyle w:val="Hyperlink"/>
          </w:rPr>
          <w:t>La méthodologie de l’évaluation</w:t>
        </w:r>
        <w:r w:rsidR="008E3E33">
          <w:rPr>
            <w:webHidden/>
          </w:rPr>
          <w:tab/>
        </w:r>
        <w:r w:rsidR="008E3E33">
          <w:rPr>
            <w:webHidden/>
          </w:rPr>
          <w:fldChar w:fldCharType="begin"/>
        </w:r>
        <w:r w:rsidR="008E3E33">
          <w:rPr>
            <w:webHidden/>
          </w:rPr>
          <w:instrText xml:space="preserve"> PAGEREF _Toc153827652 \h </w:instrText>
        </w:r>
        <w:r w:rsidR="008E3E33">
          <w:rPr>
            <w:webHidden/>
          </w:rPr>
        </w:r>
        <w:r w:rsidR="008E3E33">
          <w:rPr>
            <w:webHidden/>
          </w:rPr>
          <w:fldChar w:fldCharType="separate"/>
        </w:r>
        <w:r w:rsidR="008E3E33">
          <w:rPr>
            <w:webHidden/>
          </w:rPr>
          <w:t>2</w:t>
        </w:r>
        <w:r w:rsidR="008E3E33">
          <w:rPr>
            <w:webHidden/>
          </w:rPr>
          <w:fldChar w:fldCharType="end"/>
        </w:r>
      </w:hyperlink>
    </w:p>
    <w:p w14:paraId="13FEBA61" w14:textId="43F37A18" w:rsidR="008E3E33" w:rsidRDefault="00000000">
      <w:pPr>
        <w:pStyle w:val="TOC1"/>
        <w:rPr>
          <w:rFonts w:asciiTheme="minorHAnsi" w:eastAsiaTheme="minorEastAsia" w:hAnsiTheme="minorHAnsi" w:cstheme="minorBidi"/>
          <w:bCs w:val="0"/>
          <w:sz w:val="22"/>
          <w:szCs w:val="22"/>
          <w:lang w:eastAsia="fr-FR"/>
        </w:rPr>
      </w:pPr>
      <w:hyperlink w:anchor="_Toc153827655" w:history="1">
        <w:r w:rsidR="008E3E33" w:rsidRPr="006E69CA">
          <w:rPr>
            <w:rStyle w:val="Hyperlink"/>
          </w:rPr>
          <w:t>2. CONTEXTE DU MALI</w:t>
        </w:r>
        <w:r w:rsidR="008E3E33">
          <w:rPr>
            <w:webHidden/>
          </w:rPr>
          <w:tab/>
        </w:r>
        <w:r w:rsidR="008E3E33">
          <w:rPr>
            <w:webHidden/>
          </w:rPr>
          <w:fldChar w:fldCharType="begin"/>
        </w:r>
        <w:r w:rsidR="008E3E33">
          <w:rPr>
            <w:webHidden/>
          </w:rPr>
          <w:instrText xml:space="preserve"> PAGEREF _Toc153827655 \h </w:instrText>
        </w:r>
        <w:r w:rsidR="008E3E33">
          <w:rPr>
            <w:webHidden/>
          </w:rPr>
        </w:r>
        <w:r w:rsidR="008E3E33">
          <w:rPr>
            <w:webHidden/>
          </w:rPr>
          <w:fldChar w:fldCharType="separate"/>
        </w:r>
        <w:r w:rsidR="008E3E33">
          <w:rPr>
            <w:webHidden/>
          </w:rPr>
          <w:t>10</w:t>
        </w:r>
        <w:r w:rsidR="008E3E33">
          <w:rPr>
            <w:webHidden/>
          </w:rPr>
          <w:fldChar w:fldCharType="end"/>
        </w:r>
      </w:hyperlink>
    </w:p>
    <w:p w14:paraId="2E40EA24" w14:textId="780AA1AB" w:rsidR="008E3E33" w:rsidRDefault="00000000">
      <w:pPr>
        <w:pStyle w:val="TOC2"/>
        <w:rPr>
          <w:rFonts w:asciiTheme="minorHAnsi" w:hAnsiTheme="minorHAnsi" w:cstheme="minorBidi"/>
        </w:rPr>
      </w:pPr>
      <w:hyperlink w:anchor="_Toc153827656" w:history="1">
        <w:r w:rsidR="008E3E33" w:rsidRPr="006E69CA">
          <w:rPr>
            <w:rStyle w:val="Hyperlink"/>
          </w:rPr>
          <w:t>2.1 Le contexte géographique et humain</w:t>
        </w:r>
        <w:r w:rsidR="008E3E33">
          <w:rPr>
            <w:webHidden/>
          </w:rPr>
          <w:tab/>
        </w:r>
        <w:r w:rsidR="008E3E33">
          <w:rPr>
            <w:webHidden/>
          </w:rPr>
          <w:fldChar w:fldCharType="begin"/>
        </w:r>
        <w:r w:rsidR="008E3E33">
          <w:rPr>
            <w:webHidden/>
          </w:rPr>
          <w:instrText xml:space="preserve"> PAGEREF _Toc153827656 \h </w:instrText>
        </w:r>
        <w:r w:rsidR="008E3E33">
          <w:rPr>
            <w:webHidden/>
          </w:rPr>
        </w:r>
        <w:r w:rsidR="008E3E33">
          <w:rPr>
            <w:webHidden/>
          </w:rPr>
          <w:fldChar w:fldCharType="separate"/>
        </w:r>
        <w:r w:rsidR="008E3E33">
          <w:rPr>
            <w:webHidden/>
          </w:rPr>
          <w:t>10</w:t>
        </w:r>
        <w:r w:rsidR="008E3E33">
          <w:rPr>
            <w:webHidden/>
          </w:rPr>
          <w:fldChar w:fldCharType="end"/>
        </w:r>
      </w:hyperlink>
    </w:p>
    <w:p w14:paraId="0B6324D3" w14:textId="7921F1D6" w:rsidR="008E3E33" w:rsidRDefault="00000000">
      <w:pPr>
        <w:pStyle w:val="TOC2"/>
        <w:rPr>
          <w:rFonts w:asciiTheme="minorHAnsi" w:hAnsiTheme="minorHAnsi" w:cstheme="minorBidi"/>
        </w:rPr>
      </w:pPr>
      <w:hyperlink w:anchor="_Toc153827657" w:history="1">
        <w:r w:rsidR="008E3E33" w:rsidRPr="006E69CA">
          <w:rPr>
            <w:rStyle w:val="Hyperlink"/>
          </w:rPr>
          <w:t>2.2 Le contexte politique</w:t>
        </w:r>
        <w:r w:rsidR="008E3E33">
          <w:rPr>
            <w:webHidden/>
          </w:rPr>
          <w:tab/>
        </w:r>
        <w:r w:rsidR="008E3E33">
          <w:rPr>
            <w:webHidden/>
          </w:rPr>
          <w:fldChar w:fldCharType="begin"/>
        </w:r>
        <w:r w:rsidR="008E3E33">
          <w:rPr>
            <w:webHidden/>
          </w:rPr>
          <w:instrText xml:space="preserve"> PAGEREF _Toc153827657 \h </w:instrText>
        </w:r>
        <w:r w:rsidR="008E3E33">
          <w:rPr>
            <w:webHidden/>
          </w:rPr>
        </w:r>
        <w:r w:rsidR="008E3E33">
          <w:rPr>
            <w:webHidden/>
          </w:rPr>
          <w:fldChar w:fldCharType="separate"/>
        </w:r>
        <w:r w:rsidR="008E3E33">
          <w:rPr>
            <w:webHidden/>
          </w:rPr>
          <w:t>10</w:t>
        </w:r>
        <w:r w:rsidR="008E3E33">
          <w:rPr>
            <w:webHidden/>
          </w:rPr>
          <w:fldChar w:fldCharType="end"/>
        </w:r>
      </w:hyperlink>
    </w:p>
    <w:p w14:paraId="0ADFE764" w14:textId="579155E9" w:rsidR="008E3E33" w:rsidRDefault="00000000">
      <w:pPr>
        <w:pStyle w:val="TOC2"/>
        <w:rPr>
          <w:rFonts w:asciiTheme="minorHAnsi" w:hAnsiTheme="minorHAnsi" w:cstheme="minorBidi"/>
        </w:rPr>
      </w:pPr>
      <w:hyperlink w:anchor="_Toc153827659" w:history="1">
        <w:r w:rsidR="008E3E33" w:rsidRPr="006E69CA">
          <w:rPr>
            <w:rStyle w:val="Hyperlink"/>
          </w:rPr>
          <w:t>2.3 Le contexte sécuritaire</w:t>
        </w:r>
        <w:r w:rsidR="008E3E33">
          <w:rPr>
            <w:webHidden/>
          </w:rPr>
          <w:tab/>
        </w:r>
        <w:r w:rsidR="008E3E33">
          <w:rPr>
            <w:webHidden/>
          </w:rPr>
          <w:fldChar w:fldCharType="begin"/>
        </w:r>
        <w:r w:rsidR="008E3E33">
          <w:rPr>
            <w:webHidden/>
          </w:rPr>
          <w:instrText xml:space="preserve"> PAGEREF _Toc153827659 \h </w:instrText>
        </w:r>
        <w:r w:rsidR="008E3E33">
          <w:rPr>
            <w:webHidden/>
          </w:rPr>
        </w:r>
        <w:r w:rsidR="008E3E33">
          <w:rPr>
            <w:webHidden/>
          </w:rPr>
          <w:fldChar w:fldCharType="separate"/>
        </w:r>
        <w:r w:rsidR="008E3E33">
          <w:rPr>
            <w:webHidden/>
          </w:rPr>
          <w:t>11</w:t>
        </w:r>
        <w:r w:rsidR="008E3E33">
          <w:rPr>
            <w:webHidden/>
          </w:rPr>
          <w:fldChar w:fldCharType="end"/>
        </w:r>
      </w:hyperlink>
    </w:p>
    <w:p w14:paraId="4ABC9C4D" w14:textId="09C365A4" w:rsidR="008E3E33" w:rsidRDefault="00000000">
      <w:pPr>
        <w:pStyle w:val="TOC2"/>
        <w:rPr>
          <w:rFonts w:asciiTheme="minorHAnsi" w:hAnsiTheme="minorHAnsi" w:cstheme="minorBidi"/>
        </w:rPr>
      </w:pPr>
      <w:hyperlink w:anchor="_Toc153827660" w:history="1">
        <w:r w:rsidR="008E3E33" w:rsidRPr="006E69CA">
          <w:rPr>
            <w:rStyle w:val="Hyperlink"/>
          </w:rPr>
          <w:t>2.4 Le contexte économique et social</w:t>
        </w:r>
        <w:r w:rsidR="008E3E33">
          <w:rPr>
            <w:webHidden/>
          </w:rPr>
          <w:tab/>
        </w:r>
        <w:r w:rsidR="008E3E33">
          <w:rPr>
            <w:webHidden/>
          </w:rPr>
          <w:fldChar w:fldCharType="begin"/>
        </w:r>
        <w:r w:rsidR="008E3E33">
          <w:rPr>
            <w:webHidden/>
          </w:rPr>
          <w:instrText xml:space="preserve"> PAGEREF _Toc153827660 \h </w:instrText>
        </w:r>
        <w:r w:rsidR="008E3E33">
          <w:rPr>
            <w:webHidden/>
          </w:rPr>
        </w:r>
        <w:r w:rsidR="008E3E33">
          <w:rPr>
            <w:webHidden/>
          </w:rPr>
          <w:fldChar w:fldCharType="separate"/>
        </w:r>
        <w:r w:rsidR="008E3E33">
          <w:rPr>
            <w:webHidden/>
          </w:rPr>
          <w:t>11</w:t>
        </w:r>
        <w:r w:rsidR="008E3E33">
          <w:rPr>
            <w:webHidden/>
          </w:rPr>
          <w:fldChar w:fldCharType="end"/>
        </w:r>
      </w:hyperlink>
    </w:p>
    <w:p w14:paraId="40C51FEC" w14:textId="4EB31911" w:rsidR="008E3E33" w:rsidRDefault="00000000">
      <w:pPr>
        <w:pStyle w:val="TOC2"/>
        <w:rPr>
          <w:rFonts w:asciiTheme="minorHAnsi" w:hAnsiTheme="minorHAnsi" w:cstheme="minorBidi"/>
        </w:rPr>
      </w:pPr>
      <w:hyperlink w:anchor="_Toc153827661" w:history="1">
        <w:r w:rsidR="008E3E33" w:rsidRPr="006E69CA">
          <w:rPr>
            <w:rStyle w:val="Hyperlink"/>
          </w:rPr>
          <w:t>2.5 Progrès vers la réalisation des ODD</w:t>
        </w:r>
        <w:r w:rsidR="008E3E33">
          <w:rPr>
            <w:webHidden/>
          </w:rPr>
          <w:tab/>
        </w:r>
        <w:r w:rsidR="008E3E33">
          <w:rPr>
            <w:webHidden/>
          </w:rPr>
          <w:fldChar w:fldCharType="begin"/>
        </w:r>
        <w:r w:rsidR="008E3E33">
          <w:rPr>
            <w:webHidden/>
          </w:rPr>
          <w:instrText xml:space="preserve"> PAGEREF _Toc153827661 \h </w:instrText>
        </w:r>
        <w:r w:rsidR="008E3E33">
          <w:rPr>
            <w:webHidden/>
          </w:rPr>
        </w:r>
        <w:r w:rsidR="008E3E33">
          <w:rPr>
            <w:webHidden/>
          </w:rPr>
          <w:fldChar w:fldCharType="separate"/>
        </w:r>
        <w:r w:rsidR="008E3E33">
          <w:rPr>
            <w:webHidden/>
          </w:rPr>
          <w:t>12</w:t>
        </w:r>
        <w:r w:rsidR="008E3E33">
          <w:rPr>
            <w:webHidden/>
          </w:rPr>
          <w:fldChar w:fldCharType="end"/>
        </w:r>
      </w:hyperlink>
    </w:p>
    <w:p w14:paraId="6566746D" w14:textId="4B5101FF" w:rsidR="008E3E33" w:rsidRDefault="00000000">
      <w:pPr>
        <w:pStyle w:val="TOC2"/>
        <w:rPr>
          <w:rFonts w:asciiTheme="minorHAnsi" w:hAnsiTheme="minorHAnsi" w:cstheme="minorBidi"/>
        </w:rPr>
      </w:pPr>
      <w:hyperlink w:anchor="_Toc153827662" w:history="1">
        <w:r w:rsidR="008E3E33" w:rsidRPr="006E69CA">
          <w:rPr>
            <w:rStyle w:val="Hyperlink"/>
          </w:rPr>
          <w:t>2.6 La situation de l’égalité selon le genre</w:t>
        </w:r>
        <w:r w:rsidR="008E3E33">
          <w:rPr>
            <w:webHidden/>
          </w:rPr>
          <w:tab/>
        </w:r>
        <w:r w:rsidR="008E3E33">
          <w:rPr>
            <w:webHidden/>
          </w:rPr>
          <w:fldChar w:fldCharType="begin"/>
        </w:r>
        <w:r w:rsidR="008E3E33">
          <w:rPr>
            <w:webHidden/>
          </w:rPr>
          <w:instrText xml:space="preserve"> PAGEREF _Toc153827662 \h </w:instrText>
        </w:r>
        <w:r w:rsidR="008E3E33">
          <w:rPr>
            <w:webHidden/>
          </w:rPr>
        </w:r>
        <w:r w:rsidR="008E3E33">
          <w:rPr>
            <w:webHidden/>
          </w:rPr>
          <w:fldChar w:fldCharType="separate"/>
        </w:r>
        <w:r w:rsidR="008E3E33">
          <w:rPr>
            <w:webHidden/>
          </w:rPr>
          <w:t>12</w:t>
        </w:r>
        <w:r w:rsidR="008E3E33">
          <w:rPr>
            <w:webHidden/>
          </w:rPr>
          <w:fldChar w:fldCharType="end"/>
        </w:r>
      </w:hyperlink>
    </w:p>
    <w:p w14:paraId="268D75AE" w14:textId="2DB0B587" w:rsidR="008E3E33" w:rsidRDefault="00000000">
      <w:pPr>
        <w:pStyle w:val="TOC2"/>
        <w:rPr>
          <w:rFonts w:asciiTheme="minorHAnsi" w:hAnsiTheme="minorHAnsi" w:cstheme="minorBidi"/>
        </w:rPr>
      </w:pPr>
      <w:hyperlink w:anchor="_Toc153827663" w:history="1">
        <w:r w:rsidR="008E3E33" w:rsidRPr="006E69CA">
          <w:rPr>
            <w:rStyle w:val="Hyperlink"/>
          </w:rPr>
          <w:t>2.7 Les grands défis du Mali</w:t>
        </w:r>
        <w:r w:rsidR="008E3E33">
          <w:rPr>
            <w:webHidden/>
          </w:rPr>
          <w:tab/>
        </w:r>
        <w:r w:rsidR="008E3E33">
          <w:rPr>
            <w:webHidden/>
          </w:rPr>
          <w:fldChar w:fldCharType="begin"/>
        </w:r>
        <w:r w:rsidR="008E3E33">
          <w:rPr>
            <w:webHidden/>
          </w:rPr>
          <w:instrText xml:space="preserve"> PAGEREF _Toc153827663 \h </w:instrText>
        </w:r>
        <w:r w:rsidR="008E3E33">
          <w:rPr>
            <w:webHidden/>
          </w:rPr>
        </w:r>
        <w:r w:rsidR="008E3E33">
          <w:rPr>
            <w:webHidden/>
          </w:rPr>
          <w:fldChar w:fldCharType="separate"/>
        </w:r>
        <w:r w:rsidR="008E3E33">
          <w:rPr>
            <w:webHidden/>
          </w:rPr>
          <w:t>13</w:t>
        </w:r>
        <w:r w:rsidR="008E3E33">
          <w:rPr>
            <w:webHidden/>
          </w:rPr>
          <w:fldChar w:fldCharType="end"/>
        </w:r>
      </w:hyperlink>
    </w:p>
    <w:p w14:paraId="1BE86643" w14:textId="0CDB3BCA" w:rsidR="008E3E33" w:rsidRDefault="00000000">
      <w:pPr>
        <w:pStyle w:val="TOC1"/>
        <w:tabs>
          <w:tab w:val="left" w:pos="480"/>
        </w:tabs>
        <w:rPr>
          <w:rFonts w:asciiTheme="minorHAnsi" w:eastAsiaTheme="minorEastAsia" w:hAnsiTheme="minorHAnsi" w:cstheme="minorBidi"/>
          <w:bCs w:val="0"/>
          <w:sz w:val="22"/>
          <w:szCs w:val="22"/>
          <w:lang w:eastAsia="fr-FR"/>
        </w:rPr>
      </w:pPr>
      <w:hyperlink w:anchor="_Toc153827664" w:history="1">
        <w:r w:rsidR="008E3E33" w:rsidRPr="006E69CA">
          <w:rPr>
            <w:rStyle w:val="Hyperlink"/>
          </w:rPr>
          <w:t>3.</w:t>
        </w:r>
        <w:r w:rsidR="008E3E33">
          <w:rPr>
            <w:rFonts w:asciiTheme="minorHAnsi" w:eastAsiaTheme="minorEastAsia" w:hAnsiTheme="minorHAnsi" w:cstheme="minorBidi"/>
            <w:bCs w:val="0"/>
            <w:sz w:val="22"/>
            <w:szCs w:val="22"/>
            <w:lang w:eastAsia="fr-FR"/>
          </w:rPr>
          <w:t xml:space="preserve"> </w:t>
        </w:r>
        <w:r w:rsidR="008E3E33" w:rsidRPr="006E69CA">
          <w:rPr>
            <w:rStyle w:val="Hyperlink"/>
          </w:rPr>
          <w:t>APPERCU DE L’UNSDCF 2020-2024 : REPONSE DU SNU AUX DEFIS DU MALI</w:t>
        </w:r>
        <w:r w:rsidR="008E3E33">
          <w:rPr>
            <w:webHidden/>
          </w:rPr>
          <w:tab/>
        </w:r>
        <w:r w:rsidR="008E3E33">
          <w:rPr>
            <w:webHidden/>
          </w:rPr>
          <w:fldChar w:fldCharType="begin"/>
        </w:r>
        <w:r w:rsidR="008E3E33">
          <w:rPr>
            <w:webHidden/>
          </w:rPr>
          <w:instrText xml:space="preserve"> PAGEREF _Toc153827664 \h </w:instrText>
        </w:r>
        <w:r w:rsidR="008E3E33">
          <w:rPr>
            <w:webHidden/>
          </w:rPr>
        </w:r>
        <w:r w:rsidR="008E3E33">
          <w:rPr>
            <w:webHidden/>
          </w:rPr>
          <w:fldChar w:fldCharType="separate"/>
        </w:r>
        <w:r w:rsidR="008E3E33">
          <w:rPr>
            <w:webHidden/>
          </w:rPr>
          <w:t>15</w:t>
        </w:r>
        <w:r w:rsidR="008E3E33">
          <w:rPr>
            <w:webHidden/>
          </w:rPr>
          <w:fldChar w:fldCharType="end"/>
        </w:r>
      </w:hyperlink>
    </w:p>
    <w:p w14:paraId="3DA7C7D8" w14:textId="0E51251B" w:rsidR="008E3E33" w:rsidRDefault="00000000">
      <w:pPr>
        <w:pStyle w:val="TOC2"/>
        <w:rPr>
          <w:rFonts w:asciiTheme="minorHAnsi" w:hAnsiTheme="minorHAnsi" w:cstheme="minorBidi"/>
        </w:rPr>
      </w:pPr>
      <w:hyperlink w:anchor="_Toc153827665" w:history="1">
        <w:r w:rsidR="008E3E33" w:rsidRPr="006E69CA">
          <w:rPr>
            <w:rStyle w:val="Hyperlink"/>
          </w:rPr>
          <w:t>3.1 Objectif de l’UNSDCF 2020-2024</w:t>
        </w:r>
        <w:r w:rsidR="008E3E33">
          <w:rPr>
            <w:webHidden/>
          </w:rPr>
          <w:tab/>
        </w:r>
        <w:r w:rsidR="008E3E33">
          <w:rPr>
            <w:webHidden/>
          </w:rPr>
          <w:fldChar w:fldCharType="begin"/>
        </w:r>
        <w:r w:rsidR="008E3E33">
          <w:rPr>
            <w:webHidden/>
          </w:rPr>
          <w:instrText xml:space="preserve"> PAGEREF _Toc153827665 \h </w:instrText>
        </w:r>
        <w:r w:rsidR="008E3E33">
          <w:rPr>
            <w:webHidden/>
          </w:rPr>
        </w:r>
        <w:r w:rsidR="008E3E33">
          <w:rPr>
            <w:webHidden/>
          </w:rPr>
          <w:fldChar w:fldCharType="separate"/>
        </w:r>
        <w:r w:rsidR="008E3E33">
          <w:rPr>
            <w:webHidden/>
          </w:rPr>
          <w:t>15</w:t>
        </w:r>
        <w:r w:rsidR="008E3E33">
          <w:rPr>
            <w:webHidden/>
          </w:rPr>
          <w:fldChar w:fldCharType="end"/>
        </w:r>
      </w:hyperlink>
    </w:p>
    <w:p w14:paraId="7167F4C3" w14:textId="38608A93" w:rsidR="008E3E33" w:rsidRDefault="00000000">
      <w:pPr>
        <w:pStyle w:val="TOC2"/>
        <w:rPr>
          <w:rFonts w:asciiTheme="minorHAnsi" w:hAnsiTheme="minorHAnsi" w:cstheme="minorBidi"/>
        </w:rPr>
      </w:pPr>
      <w:hyperlink w:anchor="_Toc153827667" w:history="1">
        <w:r w:rsidR="008E3E33" w:rsidRPr="006E69CA">
          <w:rPr>
            <w:rStyle w:val="Hyperlink"/>
          </w:rPr>
          <w:t>3.2 Les axes et les effets de l’UNSDCF 2020-2024</w:t>
        </w:r>
        <w:r w:rsidR="008E3E33">
          <w:rPr>
            <w:webHidden/>
          </w:rPr>
          <w:tab/>
        </w:r>
        <w:r w:rsidR="008E3E33">
          <w:rPr>
            <w:webHidden/>
          </w:rPr>
          <w:fldChar w:fldCharType="begin"/>
        </w:r>
        <w:r w:rsidR="008E3E33">
          <w:rPr>
            <w:webHidden/>
          </w:rPr>
          <w:instrText xml:space="preserve"> PAGEREF _Toc153827667 \h </w:instrText>
        </w:r>
        <w:r w:rsidR="008E3E33">
          <w:rPr>
            <w:webHidden/>
          </w:rPr>
        </w:r>
        <w:r w:rsidR="008E3E33">
          <w:rPr>
            <w:webHidden/>
          </w:rPr>
          <w:fldChar w:fldCharType="separate"/>
        </w:r>
        <w:r w:rsidR="008E3E33">
          <w:rPr>
            <w:webHidden/>
          </w:rPr>
          <w:t>15</w:t>
        </w:r>
        <w:r w:rsidR="008E3E33">
          <w:rPr>
            <w:webHidden/>
          </w:rPr>
          <w:fldChar w:fldCharType="end"/>
        </w:r>
      </w:hyperlink>
    </w:p>
    <w:p w14:paraId="3C25E3F0" w14:textId="57B74746" w:rsidR="008E3E33" w:rsidRDefault="00000000">
      <w:pPr>
        <w:pStyle w:val="TOC2"/>
        <w:rPr>
          <w:rFonts w:asciiTheme="minorHAnsi" w:hAnsiTheme="minorHAnsi" w:cstheme="minorBidi"/>
        </w:rPr>
      </w:pPr>
      <w:hyperlink w:anchor="_Toc153827668" w:history="1">
        <w:r w:rsidR="008E3E33" w:rsidRPr="006E69CA">
          <w:rPr>
            <w:rStyle w:val="Hyperlink"/>
          </w:rPr>
          <w:t>3.3 Les modalités de mise en œuvre de l’UNSDCF 2020-2024</w:t>
        </w:r>
        <w:r w:rsidR="008E3E33">
          <w:rPr>
            <w:webHidden/>
          </w:rPr>
          <w:tab/>
        </w:r>
        <w:r w:rsidR="008E3E33">
          <w:rPr>
            <w:webHidden/>
          </w:rPr>
          <w:fldChar w:fldCharType="begin"/>
        </w:r>
        <w:r w:rsidR="008E3E33">
          <w:rPr>
            <w:webHidden/>
          </w:rPr>
          <w:instrText xml:space="preserve"> PAGEREF _Toc153827668 \h </w:instrText>
        </w:r>
        <w:r w:rsidR="008E3E33">
          <w:rPr>
            <w:webHidden/>
          </w:rPr>
        </w:r>
        <w:r w:rsidR="008E3E33">
          <w:rPr>
            <w:webHidden/>
          </w:rPr>
          <w:fldChar w:fldCharType="separate"/>
        </w:r>
        <w:r w:rsidR="008E3E33">
          <w:rPr>
            <w:webHidden/>
          </w:rPr>
          <w:t>16</w:t>
        </w:r>
        <w:r w:rsidR="008E3E33">
          <w:rPr>
            <w:webHidden/>
          </w:rPr>
          <w:fldChar w:fldCharType="end"/>
        </w:r>
      </w:hyperlink>
    </w:p>
    <w:p w14:paraId="14A634D9" w14:textId="0FBD5499" w:rsidR="008E3E33" w:rsidRDefault="00000000">
      <w:pPr>
        <w:pStyle w:val="TOC2"/>
        <w:rPr>
          <w:rFonts w:asciiTheme="minorHAnsi" w:hAnsiTheme="minorHAnsi" w:cstheme="minorBidi"/>
        </w:rPr>
      </w:pPr>
      <w:hyperlink w:anchor="_Toc153827669" w:history="1">
        <w:r w:rsidR="008E3E33" w:rsidRPr="006E69CA">
          <w:rPr>
            <w:rStyle w:val="Hyperlink"/>
          </w:rPr>
          <w:t>3.4 La Théorie du changement de L’UNSDCF</w:t>
        </w:r>
        <w:r w:rsidR="008E3E33">
          <w:rPr>
            <w:webHidden/>
          </w:rPr>
          <w:tab/>
        </w:r>
        <w:r w:rsidR="008E3E33">
          <w:rPr>
            <w:webHidden/>
          </w:rPr>
          <w:fldChar w:fldCharType="begin"/>
        </w:r>
        <w:r w:rsidR="008E3E33">
          <w:rPr>
            <w:webHidden/>
          </w:rPr>
          <w:instrText xml:space="preserve"> PAGEREF _Toc153827669 \h </w:instrText>
        </w:r>
        <w:r w:rsidR="008E3E33">
          <w:rPr>
            <w:webHidden/>
          </w:rPr>
        </w:r>
        <w:r w:rsidR="008E3E33">
          <w:rPr>
            <w:webHidden/>
          </w:rPr>
          <w:fldChar w:fldCharType="separate"/>
        </w:r>
        <w:r w:rsidR="008E3E33">
          <w:rPr>
            <w:webHidden/>
          </w:rPr>
          <w:t>17</w:t>
        </w:r>
        <w:r w:rsidR="008E3E33">
          <w:rPr>
            <w:webHidden/>
          </w:rPr>
          <w:fldChar w:fldCharType="end"/>
        </w:r>
      </w:hyperlink>
    </w:p>
    <w:p w14:paraId="47462752" w14:textId="5113C28F" w:rsidR="008E3E33" w:rsidRDefault="00000000">
      <w:pPr>
        <w:pStyle w:val="TOC1"/>
        <w:tabs>
          <w:tab w:val="left" w:pos="480"/>
        </w:tabs>
        <w:rPr>
          <w:rFonts w:asciiTheme="minorHAnsi" w:eastAsiaTheme="minorEastAsia" w:hAnsiTheme="minorHAnsi" w:cstheme="minorBidi"/>
          <w:bCs w:val="0"/>
          <w:sz w:val="22"/>
          <w:szCs w:val="22"/>
          <w:lang w:eastAsia="fr-FR"/>
        </w:rPr>
      </w:pPr>
      <w:hyperlink w:anchor="_Toc153827670" w:history="1">
        <w:r w:rsidR="008E3E33" w:rsidRPr="006E69CA">
          <w:rPr>
            <w:rStyle w:val="Hyperlink"/>
          </w:rPr>
          <w:t>4.</w:t>
        </w:r>
        <w:r w:rsidR="008E3E33">
          <w:rPr>
            <w:rFonts w:asciiTheme="minorHAnsi" w:eastAsiaTheme="minorEastAsia" w:hAnsiTheme="minorHAnsi" w:cstheme="minorBidi"/>
            <w:bCs w:val="0"/>
            <w:sz w:val="22"/>
            <w:szCs w:val="22"/>
            <w:lang w:eastAsia="fr-FR"/>
          </w:rPr>
          <w:t xml:space="preserve"> </w:t>
        </w:r>
        <w:r w:rsidR="008E3E33" w:rsidRPr="006E69CA">
          <w:rPr>
            <w:rStyle w:val="Hyperlink"/>
          </w:rPr>
          <w:t>LES RESULTATS DE L’EVALUATION</w:t>
        </w:r>
        <w:r w:rsidR="008E3E33">
          <w:rPr>
            <w:webHidden/>
          </w:rPr>
          <w:tab/>
        </w:r>
        <w:r w:rsidR="008E3E33">
          <w:rPr>
            <w:webHidden/>
          </w:rPr>
          <w:fldChar w:fldCharType="begin"/>
        </w:r>
        <w:r w:rsidR="008E3E33">
          <w:rPr>
            <w:webHidden/>
          </w:rPr>
          <w:instrText xml:space="preserve"> PAGEREF _Toc153827670 \h </w:instrText>
        </w:r>
        <w:r w:rsidR="008E3E33">
          <w:rPr>
            <w:webHidden/>
          </w:rPr>
        </w:r>
        <w:r w:rsidR="008E3E33">
          <w:rPr>
            <w:webHidden/>
          </w:rPr>
          <w:fldChar w:fldCharType="separate"/>
        </w:r>
        <w:r w:rsidR="008E3E33">
          <w:rPr>
            <w:webHidden/>
          </w:rPr>
          <w:t>18</w:t>
        </w:r>
        <w:r w:rsidR="008E3E33">
          <w:rPr>
            <w:webHidden/>
          </w:rPr>
          <w:fldChar w:fldCharType="end"/>
        </w:r>
      </w:hyperlink>
    </w:p>
    <w:p w14:paraId="0B26E7D5" w14:textId="25D09040" w:rsidR="008E3E33" w:rsidRDefault="00000000">
      <w:pPr>
        <w:pStyle w:val="TOC1"/>
        <w:rPr>
          <w:rFonts w:asciiTheme="minorHAnsi" w:eastAsiaTheme="minorEastAsia" w:hAnsiTheme="minorHAnsi" w:cstheme="minorBidi"/>
          <w:bCs w:val="0"/>
          <w:sz w:val="22"/>
          <w:szCs w:val="22"/>
          <w:lang w:eastAsia="fr-FR"/>
        </w:rPr>
      </w:pPr>
      <w:hyperlink w:anchor="_Toc153827672" w:history="1">
        <w:r w:rsidR="008E3E33" w:rsidRPr="006E69CA">
          <w:rPr>
            <w:rStyle w:val="Hyperlink"/>
          </w:rPr>
          <w:t>4.1 L’analyse de la pertinence de l’UNSDCF</w:t>
        </w:r>
        <w:r w:rsidR="008E3E33">
          <w:rPr>
            <w:webHidden/>
          </w:rPr>
          <w:tab/>
        </w:r>
        <w:r w:rsidR="008E3E33">
          <w:rPr>
            <w:webHidden/>
          </w:rPr>
          <w:fldChar w:fldCharType="begin"/>
        </w:r>
        <w:r w:rsidR="008E3E33">
          <w:rPr>
            <w:webHidden/>
          </w:rPr>
          <w:instrText xml:space="preserve"> PAGEREF _Toc153827672 \h </w:instrText>
        </w:r>
        <w:r w:rsidR="008E3E33">
          <w:rPr>
            <w:webHidden/>
          </w:rPr>
        </w:r>
        <w:r w:rsidR="008E3E33">
          <w:rPr>
            <w:webHidden/>
          </w:rPr>
          <w:fldChar w:fldCharType="separate"/>
        </w:r>
        <w:r w:rsidR="008E3E33">
          <w:rPr>
            <w:webHidden/>
          </w:rPr>
          <w:t>18</w:t>
        </w:r>
        <w:r w:rsidR="008E3E33">
          <w:rPr>
            <w:webHidden/>
          </w:rPr>
          <w:fldChar w:fldCharType="end"/>
        </w:r>
      </w:hyperlink>
    </w:p>
    <w:p w14:paraId="6E988EF2" w14:textId="68D129F4" w:rsidR="008E3E33" w:rsidRDefault="00000000">
      <w:pPr>
        <w:pStyle w:val="TOC2"/>
        <w:rPr>
          <w:rFonts w:asciiTheme="minorHAnsi" w:hAnsiTheme="minorHAnsi" w:cstheme="minorBidi"/>
        </w:rPr>
      </w:pPr>
      <w:hyperlink w:anchor="_Toc153827673" w:history="1">
        <w:r w:rsidR="008E3E33" w:rsidRPr="006E69CA">
          <w:rPr>
            <w:rStyle w:val="Hyperlink"/>
          </w:rPr>
          <w:t>4.2 L’analyse de la cohérence de l’UNSDCF</w:t>
        </w:r>
        <w:r w:rsidR="008E3E33">
          <w:rPr>
            <w:webHidden/>
          </w:rPr>
          <w:tab/>
        </w:r>
        <w:r w:rsidR="008E3E33">
          <w:rPr>
            <w:webHidden/>
          </w:rPr>
          <w:fldChar w:fldCharType="begin"/>
        </w:r>
        <w:r w:rsidR="008E3E33">
          <w:rPr>
            <w:webHidden/>
          </w:rPr>
          <w:instrText xml:space="preserve"> PAGEREF _Toc153827673 \h </w:instrText>
        </w:r>
        <w:r w:rsidR="008E3E33">
          <w:rPr>
            <w:webHidden/>
          </w:rPr>
        </w:r>
        <w:r w:rsidR="008E3E33">
          <w:rPr>
            <w:webHidden/>
          </w:rPr>
          <w:fldChar w:fldCharType="separate"/>
        </w:r>
        <w:r w:rsidR="008E3E33">
          <w:rPr>
            <w:webHidden/>
          </w:rPr>
          <w:t>25</w:t>
        </w:r>
        <w:r w:rsidR="008E3E33">
          <w:rPr>
            <w:webHidden/>
          </w:rPr>
          <w:fldChar w:fldCharType="end"/>
        </w:r>
      </w:hyperlink>
    </w:p>
    <w:p w14:paraId="6DB0DF6F" w14:textId="61AE2193" w:rsidR="008E3E33" w:rsidRDefault="00000000">
      <w:pPr>
        <w:pStyle w:val="TOC2"/>
        <w:rPr>
          <w:rFonts w:asciiTheme="minorHAnsi" w:hAnsiTheme="minorHAnsi" w:cstheme="minorBidi"/>
        </w:rPr>
      </w:pPr>
      <w:hyperlink w:anchor="_Toc153827674" w:history="1">
        <w:r w:rsidR="008E3E33" w:rsidRPr="006E69CA">
          <w:rPr>
            <w:rStyle w:val="Hyperlink"/>
          </w:rPr>
          <w:t>4.3 L’analyse de l’efficacité de l’UNSDCF</w:t>
        </w:r>
        <w:r w:rsidR="008E3E33">
          <w:rPr>
            <w:webHidden/>
          </w:rPr>
          <w:tab/>
        </w:r>
        <w:r w:rsidR="008E3E33">
          <w:rPr>
            <w:webHidden/>
          </w:rPr>
          <w:fldChar w:fldCharType="begin"/>
        </w:r>
        <w:r w:rsidR="008E3E33">
          <w:rPr>
            <w:webHidden/>
          </w:rPr>
          <w:instrText xml:space="preserve"> PAGEREF _Toc153827674 \h </w:instrText>
        </w:r>
        <w:r w:rsidR="008E3E33">
          <w:rPr>
            <w:webHidden/>
          </w:rPr>
        </w:r>
        <w:r w:rsidR="008E3E33">
          <w:rPr>
            <w:webHidden/>
          </w:rPr>
          <w:fldChar w:fldCharType="separate"/>
        </w:r>
        <w:r w:rsidR="008E3E33">
          <w:rPr>
            <w:webHidden/>
          </w:rPr>
          <w:t>28</w:t>
        </w:r>
        <w:r w:rsidR="008E3E33">
          <w:rPr>
            <w:webHidden/>
          </w:rPr>
          <w:fldChar w:fldCharType="end"/>
        </w:r>
      </w:hyperlink>
    </w:p>
    <w:p w14:paraId="3578998A" w14:textId="6DC46B37" w:rsidR="008E3E33" w:rsidRDefault="00000000">
      <w:pPr>
        <w:pStyle w:val="TOC2"/>
        <w:rPr>
          <w:rFonts w:asciiTheme="minorHAnsi" w:hAnsiTheme="minorHAnsi" w:cstheme="minorBidi"/>
        </w:rPr>
      </w:pPr>
      <w:hyperlink w:anchor="_Toc153827675" w:history="1">
        <w:r w:rsidR="008E3E33" w:rsidRPr="006E69CA">
          <w:rPr>
            <w:rStyle w:val="Hyperlink"/>
          </w:rPr>
          <w:t>4.4 L’analyse de l’efficience de l’UNSDCF</w:t>
        </w:r>
        <w:r w:rsidR="008E3E33">
          <w:rPr>
            <w:webHidden/>
          </w:rPr>
          <w:tab/>
        </w:r>
        <w:r w:rsidR="008E3E33">
          <w:rPr>
            <w:webHidden/>
          </w:rPr>
          <w:fldChar w:fldCharType="begin"/>
        </w:r>
        <w:r w:rsidR="008E3E33">
          <w:rPr>
            <w:webHidden/>
          </w:rPr>
          <w:instrText xml:space="preserve"> PAGEREF _Toc153827675 \h </w:instrText>
        </w:r>
        <w:r w:rsidR="008E3E33">
          <w:rPr>
            <w:webHidden/>
          </w:rPr>
        </w:r>
        <w:r w:rsidR="008E3E33">
          <w:rPr>
            <w:webHidden/>
          </w:rPr>
          <w:fldChar w:fldCharType="separate"/>
        </w:r>
        <w:r w:rsidR="008E3E33">
          <w:rPr>
            <w:webHidden/>
          </w:rPr>
          <w:t>46</w:t>
        </w:r>
        <w:r w:rsidR="008E3E33">
          <w:rPr>
            <w:webHidden/>
          </w:rPr>
          <w:fldChar w:fldCharType="end"/>
        </w:r>
      </w:hyperlink>
    </w:p>
    <w:p w14:paraId="6EA7127B" w14:textId="2D3F9B9E" w:rsidR="008E3E33" w:rsidRDefault="00000000">
      <w:pPr>
        <w:pStyle w:val="TOC2"/>
        <w:rPr>
          <w:rFonts w:asciiTheme="minorHAnsi" w:hAnsiTheme="minorHAnsi" w:cstheme="minorBidi"/>
        </w:rPr>
      </w:pPr>
      <w:hyperlink w:anchor="_Toc153827676" w:history="1">
        <w:r w:rsidR="008E3E33" w:rsidRPr="006E69CA">
          <w:rPr>
            <w:rStyle w:val="Hyperlink"/>
          </w:rPr>
          <w:t>4.5 L’analyse de la prise en compte de la dimension durabilité</w:t>
        </w:r>
        <w:r w:rsidR="008E3E33">
          <w:rPr>
            <w:webHidden/>
          </w:rPr>
          <w:tab/>
        </w:r>
        <w:r w:rsidR="008E3E33">
          <w:rPr>
            <w:webHidden/>
          </w:rPr>
          <w:fldChar w:fldCharType="begin"/>
        </w:r>
        <w:r w:rsidR="008E3E33">
          <w:rPr>
            <w:webHidden/>
          </w:rPr>
          <w:instrText xml:space="preserve"> PAGEREF _Toc153827676 \h </w:instrText>
        </w:r>
        <w:r w:rsidR="008E3E33">
          <w:rPr>
            <w:webHidden/>
          </w:rPr>
        </w:r>
        <w:r w:rsidR="008E3E33">
          <w:rPr>
            <w:webHidden/>
          </w:rPr>
          <w:fldChar w:fldCharType="separate"/>
        </w:r>
        <w:r w:rsidR="008E3E33">
          <w:rPr>
            <w:webHidden/>
          </w:rPr>
          <w:t>50</w:t>
        </w:r>
        <w:r w:rsidR="008E3E33">
          <w:rPr>
            <w:webHidden/>
          </w:rPr>
          <w:fldChar w:fldCharType="end"/>
        </w:r>
      </w:hyperlink>
    </w:p>
    <w:p w14:paraId="1A7CE03D" w14:textId="015A014E" w:rsidR="008E3E33" w:rsidRDefault="00000000">
      <w:pPr>
        <w:pStyle w:val="TOC2"/>
        <w:rPr>
          <w:rFonts w:asciiTheme="minorHAnsi" w:hAnsiTheme="minorHAnsi" w:cstheme="minorBidi"/>
        </w:rPr>
      </w:pPr>
      <w:hyperlink w:anchor="_Toc153827677" w:history="1">
        <w:r w:rsidR="008E3E33" w:rsidRPr="006E69CA">
          <w:rPr>
            <w:rStyle w:val="Hyperlink"/>
          </w:rPr>
          <w:t>4.6 L’analyse de la prise en compte de la dimension genre de l’UNSDCF</w:t>
        </w:r>
        <w:r w:rsidR="008E3E33">
          <w:rPr>
            <w:webHidden/>
          </w:rPr>
          <w:tab/>
        </w:r>
        <w:r w:rsidR="008E3E33">
          <w:rPr>
            <w:webHidden/>
          </w:rPr>
          <w:fldChar w:fldCharType="begin"/>
        </w:r>
        <w:r w:rsidR="008E3E33">
          <w:rPr>
            <w:webHidden/>
          </w:rPr>
          <w:instrText xml:space="preserve"> PAGEREF _Toc153827677 \h </w:instrText>
        </w:r>
        <w:r w:rsidR="008E3E33">
          <w:rPr>
            <w:webHidden/>
          </w:rPr>
        </w:r>
        <w:r w:rsidR="008E3E33">
          <w:rPr>
            <w:webHidden/>
          </w:rPr>
          <w:fldChar w:fldCharType="separate"/>
        </w:r>
        <w:r w:rsidR="008E3E33">
          <w:rPr>
            <w:webHidden/>
          </w:rPr>
          <w:t>54</w:t>
        </w:r>
        <w:r w:rsidR="008E3E33">
          <w:rPr>
            <w:webHidden/>
          </w:rPr>
          <w:fldChar w:fldCharType="end"/>
        </w:r>
      </w:hyperlink>
    </w:p>
    <w:p w14:paraId="43B338D6" w14:textId="64827A66" w:rsidR="008E3E33" w:rsidRDefault="00000000">
      <w:pPr>
        <w:pStyle w:val="TOC2"/>
        <w:rPr>
          <w:rFonts w:asciiTheme="minorHAnsi" w:hAnsiTheme="minorHAnsi" w:cstheme="minorBidi"/>
        </w:rPr>
      </w:pPr>
      <w:hyperlink w:anchor="_Toc153827678" w:history="1">
        <w:r w:rsidR="008E3E33" w:rsidRPr="006E69CA">
          <w:rPr>
            <w:rStyle w:val="Hyperlink"/>
          </w:rPr>
          <w:t>4.7 L’analyse au niveau du critère de la coordination de l'UNSDCF</w:t>
        </w:r>
        <w:r w:rsidR="008E3E33">
          <w:rPr>
            <w:webHidden/>
          </w:rPr>
          <w:tab/>
        </w:r>
        <w:r w:rsidR="008E3E33">
          <w:rPr>
            <w:webHidden/>
          </w:rPr>
          <w:fldChar w:fldCharType="begin"/>
        </w:r>
        <w:r w:rsidR="008E3E33">
          <w:rPr>
            <w:webHidden/>
          </w:rPr>
          <w:instrText xml:space="preserve"> PAGEREF _Toc153827678 \h </w:instrText>
        </w:r>
        <w:r w:rsidR="008E3E33">
          <w:rPr>
            <w:webHidden/>
          </w:rPr>
        </w:r>
        <w:r w:rsidR="008E3E33">
          <w:rPr>
            <w:webHidden/>
          </w:rPr>
          <w:fldChar w:fldCharType="separate"/>
        </w:r>
        <w:r w:rsidR="008E3E33">
          <w:rPr>
            <w:webHidden/>
          </w:rPr>
          <w:t>56</w:t>
        </w:r>
        <w:r w:rsidR="008E3E33">
          <w:rPr>
            <w:webHidden/>
          </w:rPr>
          <w:fldChar w:fldCharType="end"/>
        </w:r>
      </w:hyperlink>
    </w:p>
    <w:p w14:paraId="4D9837D1" w14:textId="288AF720" w:rsidR="008E3E33" w:rsidRDefault="00000000">
      <w:pPr>
        <w:pStyle w:val="TOC2"/>
        <w:rPr>
          <w:rFonts w:asciiTheme="minorHAnsi" w:hAnsiTheme="minorHAnsi" w:cstheme="minorBidi"/>
        </w:rPr>
      </w:pPr>
      <w:hyperlink w:anchor="_Toc153827679" w:history="1">
        <w:r w:rsidR="008E3E33" w:rsidRPr="006E69CA">
          <w:rPr>
            <w:rStyle w:val="Hyperlink"/>
          </w:rPr>
          <w:t>4.8 L’analyse du niveau de prise en compte des droits de l’homme dans l'UNSDCF</w:t>
        </w:r>
        <w:r w:rsidR="008E3E33">
          <w:rPr>
            <w:webHidden/>
          </w:rPr>
          <w:tab/>
        </w:r>
        <w:r w:rsidR="008E3E33">
          <w:rPr>
            <w:webHidden/>
          </w:rPr>
          <w:fldChar w:fldCharType="begin"/>
        </w:r>
        <w:r w:rsidR="008E3E33">
          <w:rPr>
            <w:webHidden/>
          </w:rPr>
          <w:instrText xml:space="preserve"> PAGEREF _Toc153827679 \h </w:instrText>
        </w:r>
        <w:r w:rsidR="008E3E33">
          <w:rPr>
            <w:webHidden/>
          </w:rPr>
        </w:r>
        <w:r w:rsidR="008E3E33">
          <w:rPr>
            <w:webHidden/>
          </w:rPr>
          <w:fldChar w:fldCharType="separate"/>
        </w:r>
        <w:r w:rsidR="008E3E33">
          <w:rPr>
            <w:webHidden/>
          </w:rPr>
          <w:t>60</w:t>
        </w:r>
        <w:r w:rsidR="008E3E33">
          <w:rPr>
            <w:webHidden/>
          </w:rPr>
          <w:fldChar w:fldCharType="end"/>
        </w:r>
      </w:hyperlink>
    </w:p>
    <w:p w14:paraId="63A2311A" w14:textId="73AA36F1" w:rsidR="008E3E33" w:rsidRDefault="00000000">
      <w:pPr>
        <w:pStyle w:val="TOC2"/>
        <w:rPr>
          <w:rFonts w:asciiTheme="minorHAnsi" w:hAnsiTheme="minorHAnsi" w:cstheme="minorBidi"/>
        </w:rPr>
      </w:pPr>
      <w:hyperlink w:anchor="_Toc153827680" w:history="1">
        <w:r w:rsidR="008E3E33" w:rsidRPr="006E69CA">
          <w:rPr>
            <w:rStyle w:val="Hyperlink"/>
          </w:rPr>
          <w:t>4.9 L’analyse au niveau du critère des progrès vers l’impact</w:t>
        </w:r>
        <w:r w:rsidR="008E3E33">
          <w:rPr>
            <w:webHidden/>
          </w:rPr>
          <w:tab/>
        </w:r>
        <w:r w:rsidR="008E3E33">
          <w:rPr>
            <w:webHidden/>
          </w:rPr>
          <w:fldChar w:fldCharType="begin"/>
        </w:r>
        <w:r w:rsidR="008E3E33">
          <w:rPr>
            <w:webHidden/>
          </w:rPr>
          <w:instrText xml:space="preserve"> PAGEREF _Toc153827680 \h </w:instrText>
        </w:r>
        <w:r w:rsidR="008E3E33">
          <w:rPr>
            <w:webHidden/>
          </w:rPr>
        </w:r>
        <w:r w:rsidR="008E3E33">
          <w:rPr>
            <w:webHidden/>
          </w:rPr>
          <w:fldChar w:fldCharType="separate"/>
        </w:r>
        <w:r w:rsidR="008E3E33">
          <w:rPr>
            <w:webHidden/>
          </w:rPr>
          <w:t>62</w:t>
        </w:r>
        <w:r w:rsidR="008E3E33">
          <w:rPr>
            <w:webHidden/>
          </w:rPr>
          <w:fldChar w:fldCharType="end"/>
        </w:r>
      </w:hyperlink>
    </w:p>
    <w:p w14:paraId="6042AD07" w14:textId="3EE806D1" w:rsidR="008E3E33" w:rsidRDefault="00000000">
      <w:pPr>
        <w:pStyle w:val="TOC1"/>
        <w:rPr>
          <w:rFonts w:asciiTheme="minorHAnsi" w:eastAsiaTheme="minorEastAsia" w:hAnsiTheme="minorHAnsi" w:cstheme="minorBidi"/>
          <w:bCs w:val="0"/>
          <w:sz w:val="22"/>
          <w:szCs w:val="22"/>
          <w:lang w:eastAsia="fr-FR"/>
        </w:rPr>
      </w:pPr>
      <w:hyperlink w:anchor="_Toc153827681" w:history="1">
        <w:r w:rsidR="008E3E33" w:rsidRPr="006E69CA">
          <w:rPr>
            <w:rStyle w:val="Hyperlink"/>
          </w:rPr>
          <w:t>5. LES CONTRAINTES RENCONTREES</w:t>
        </w:r>
        <w:r w:rsidR="008E3E33">
          <w:rPr>
            <w:webHidden/>
          </w:rPr>
          <w:tab/>
        </w:r>
        <w:r w:rsidR="008E3E33">
          <w:rPr>
            <w:webHidden/>
          </w:rPr>
          <w:fldChar w:fldCharType="begin"/>
        </w:r>
        <w:r w:rsidR="008E3E33">
          <w:rPr>
            <w:webHidden/>
          </w:rPr>
          <w:instrText xml:space="preserve"> PAGEREF _Toc153827681 \h </w:instrText>
        </w:r>
        <w:r w:rsidR="008E3E33">
          <w:rPr>
            <w:webHidden/>
          </w:rPr>
        </w:r>
        <w:r w:rsidR="008E3E33">
          <w:rPr>
            <w:webHidden/>
          </w:rPr>
          <w:fldChar w:fldCharType="separate"/>
        </w:r>
        <w:r w:rsidR="008E3E33">
          <w:rPr>
            <w:webHidden/>
          </w:rPr>
          <w:t>66</w:t>
        </w:r>
        <w:r w:rsidR="008E3E33">
          <w:rPr>
            <w:webHidden/>
          </w:rPr>
          <w:fldChar w:fldCharType="end"/>
        </w:r>
      </w:hyperlink>
    </w:p>
    <w:p w14:paraId="78F4C5AC" w14:textId="151DCC1B" w:rsidR="008E3E33" w:rsidRDefault="00000000">
      <w:pPr>
        <w:pStyle w:val="TOC1"/>
        <w:rPr>
          <w:rFonts w:asciiTheme="minorHAnsi" w:eastAsiaTheme="minorEastAsia" w:hAnsiTheme="minorHAnsi" w:cstheme="minorBidi"/>
          <w:bCs w:val="0"/>
          <w:sz w:val="22"/>
          <w:szCs w:val="22"/>
          <w:lang w:eastAsia="fr-FR"/>
        </w:rPr>
      </w:pPr>
      <w:hyperlink w:anchor="_Toc153827682" w:history="1">
        <w:r w:rsidR="008E3E33" w:rsidRPr="006E69CA">
          <w:rPr>
            <w:rStyle w:val="Hyperlink"/>
          </w:rPr>
          <w:t>6. LES CONCLUSIONS</w:t>
        </w:r>
        <w:r w:rsidR="008E3E33">
          <w:rPr>
            <w:webHidden/>
          </w:rPr>
          <w:tab/>
        </w:r>
        <w:r w:rsidR="008E3E33">
          <w:rPr>
            <w:webHidden/>
          </w:rPr>
          <w:fldChar w:fldCharType="begin"/>
        </w:r>
        <w:r w:rsidR="008E3E33">
          <w:rPr>
            <w:webHidden/>
          </w:rPr>
          <w:instrText xml:space="preserve"> PAGEREF _Toc153827682 \h </w:instrText>
        </w:r>
        <w:r w:rsidR="008E3E33">
          <w:rPr>
            <w:webHidden/>
          </w:rPr>
        </w:r>
        <w:r w:rsidR="008E3E33">
          <w:rPr>
            <w:webHidden/>
          </w:rPr>
          <w:fldChar w:fldCharType="separate"/>
        </w:r>
        <w:r w:rsidR="008E3E33">
          <w:rPr>
            <w:webHidden/>
          </w:rPr>
          <w:t>67</w:t>
        </w:r>
        <w:r w:rsidR="008E3E33">
          <w:rPr>
            <w:webHidden/>
          </w:rPr>
          <w:fldChar w:fldCharType="end"/>
        </w:r>
      </w:hyperlink>
    </w:p>
    <w:p w14:paraId="61505969" w14:textId="25D862DD" w:rsidR="008E3E33" w:rsidRDefault="00000000">
      <w:pPr>
        <w:pStyle w:val="TOC2"/>
        <w:rPr>
          <w:rFonts w:asciiTheme="minorHAnsi" w:hAnsiTheme="minorHAnsi" w:cstheme="minorBidi"/>
        </w:rPr>
      </w:pPr>
      <w:hyperlink w:anchor="_Toc153827683" w:history="1">
        <w:r w:rsidR="008E3E33" w:rsidRPr="006E69CA">
          <w:rPr>
            <w:rStyle w:val="Hyperlink"/>
          </w:rPr>
          <w:t>6.1 Conclusion générale</w:t>
        </w:r>
        <w:r w:rsidR="008E3E33">
          <w:rPr>
            <w:webHidden/>
          </w:rPr>
          <w:tab/>
        </w:r>
        <w:r w:rsidR="008E3E33">
          <w:rPr>
            <w:webHidden/>
          </w:rPr>
          <w:fldChar w:fldCharType="begin"/>
        </w:r>
        <w:r w:rsidR="008E3E33">
          <w:rPr>
            <w:webHidden/>
          </w:rPr>
          <w:instrText xml:space="preserve"> PAGEREF _Toc153827683 \h </w:instrText>
        </w:r>
        <w:r w:rsidR="008E3E33">
          <w:rPr>
            <w:webHidden/>
          </w:rPr>
        </w:r>
        <w:r w:rsidR="008E3E33">
          <w:rPr>
            <w:webHidden/>
          </w:rPr>
          <w:fldChar w:fldCharType="separate"/>
        </w:r>
        <w:r w:rsidR="008E3E33">
          <w:rPr>
            <w:webHidden/>
          </w:rPr>
          <w:t>67</w:t>
        </w:r>
        <w:r w:rsidR="008E3E33">
          <w:rPr>
            <w:webHidden/>
          </w:rPr>
          <w:fldChar w:fldCharType="end"/>
        </w:r>
      </w:hyperlink>
    </w:p>
    <w:p w14:paraId="6282E9C8" w14:textId="463FA272" w:rsidR="008E3E33" w:rsidRDefault="00000000">
      <w:pPr>
        <w:pStyle w:val="TOC2"/>
        <w:rPr>
          <w:rFonts w:asciiTheme="minorHAnsi" w:hAnsiTheme="minorHAnsi" w:cstheme="minorBidi"/>
        </w:rPr>
      </w:pPr>
      <w:hyperlink w:anchor="_Toc153827684" w:history="1">
        <w:r w:rsidR="008E3E33" w:rsidRPr="006E69CA">
          <w:rPr>
            <w:rStyle w:val="Hyperlink"/>
          </w:rPr>
          <w:t>6.2 Conclusions spécifiques par critère</w:t>
        </w:r>
        <w:r w:rsidR="008E3E33">
          <w:rPr>
            <w:webHidden/>
          </w:rPr>
          <w:tab/>
        </w:r>
        <w:r w:rsidR="008E3E33">
          <w:rPr>
            <w:webHidden/>
          </w:rPr>
          <w:fldChar w:fldCharType="begin"/>
        </w:r>
        <w:r w:rsidR="008E3E33">
          <w:rPr>
            <w:webHidden/>
          </w:rPr>
          <w:instrText xml:space="preserve"> PAGEREF _Toc153827684 \h </w:instrText>
        </w:r>
        <w:r w:rsidR="008E3E33">
          <w:rPr>
            <w:webHidden/>
          </w:rPr>
        </w:r>
        <w:r w:rsidR="008E3E33">
          <w:rPr>
            <w:webHidden/>
          </w:rPr>
          <w:fldChar w:fldCharType="separate"/>
        </w:r>
        <w:r w:rsidR="008E3E33">
          <w:rPr>
            <w:webHidden/>
          </w:rPr>
          <w:t>67</w:t>
        </w:r>
        <w:r w:rsidR="008E3E33">
          <w:rPr>
            <w:webHidden/>
          </w:rPr>
          <w:fldChar w:fldCharType="end"/>
        </w:r>
      </w:hyperlink>
    </w:p>
    <w:p w14:paraId="534F9949" w14:textId="697C2412" w:rsidR="008E3E33" w:rsidRDefault="00000000">
      <w:pPr>
        <w:pStyle w:val="TOC1"/>
        <w:rPr>
          <w:rFonts w:asciiTheme="minorHAnsi" w:eastAsiaTheme="minorEastAsia" w:hAnsiTheme="minorHAnsi" w:cstheme="minorBidi"/>
          <w:bCs w:val="0"/>
          <w:sz w:val="22"/>
          <w:szCs w:val="22"/>
          <w:lang w:eastAsia="fr-FR"/>
        </w:rPr>
      </w:pPr>
      <w:hyperlink w:anchor="_Toc153827685" w:history="1">
        <w:r w:rsidR="008E3E33" w:rsidRPr="006E69CA">
          <w:rPr>
            <w:rStyle w:val="Hyperlink"/>
          </w:rPr>
          <w:t>7. LES BONNES PRATIQUES</w:t>
        </w:r>
        <w:r w:rsidR="008E3E33">
          <w:rPr>
            <w:webHidden/>
          </w:rPr>
          <w:tab/>
        </w:r>
        <w:r w:rsidR="008E3E33">
          <w:rPr>
            <w:webHidden/>
          </w:rPr>
          <w:fldChar w:fldCharType="begin"/>
        </w:r>
        <w:r w:rsidR="008E3E33">
          <w:rPr>
            <w:webHidden/>
          </w:rPr>
          <w:instrText xml:space="preserve"> PAGEREF _Toc153827685 \h </w:instrText>
        </w:r>
        <w:r w:rsidR="008E3E33">
          <w:rPr>
            <w:webHidden/>
          </w:rPr>
        </w:r>
        <w:r w:rsidR="008E3E33">
          <w:rPr>
            <w:webHidden/>
          </w:rPr>
          <w:fldChar w:fldCharType="separate"/>
        </w:r>
        <w:r w:rsidR="008E3E33">
          <w:rPr>
            <w:webHidden/>
          </w:rPr>
          <w:t>69</w:t>
        </w:r>
        <w:r w:rsidR="008E3E33">
          <w:rPr>
            <w:webHidden/>
          </w:rPr>
          <w:fldChar w:fldCharType="end"/>
        </w:r>
      </w:hyperlink>
    </w:p>
    <w:p w14:paraId="2FB87A7C" w14:textId="4C833FDB" w:rsidR="008E3E33" w:rsidRDefault="00000000">
      <w:pPr>
        <w:pStyle w:val="TOC1"/>
        <w:rPr>
          <w:rFonts w:asciiTheme="minorHAnsi" w:eastAsiaTheme="minorEastAsia" w:hAnsiTheme="minorHAnsi" w:cstheme="minorBidi"/>
          <w:bCs w:val="0"/>
          <w:sz w:val="22"/>
          <w:szCs w:val="22"/>
          <w:lang w:eastAsia="fr-FR"/>
        </w:rPr>
      </w:pPr>
      <w:hyperlink w:anchor="_Toc153827686" w:history="1">
        <w:r w:rsidR="008E3E33" w:rsidRPr="006E69CA">
          <w:rPr>
            <w:rStyle w:val="Hyperlink"/>
          </w:rPr>
          <w:t>8. LES LECONS APPRISES</w:t>
        </w:r>
        <w:r w:rsidR="008E3E33">
          <w:rPr>
            <w:webHidden/>
          </w:rPr>
          <w:tab/>
        </w:r>
        <w:r w:rsidR="008E3E33">
          <w:rPr>
            <w:webHidden/>
          </w:rPr>
          <w:fldChar w:fldCharType="begin"/>
        </w:r>
        <w:r w:rsidR="008E3E33">
          <w:rPr>
            <w:webHidden/>
          </w:rPr>
          <w:instrText xml:space="preserve"> PAGEREF _Toc153827686 \h </w:instrText>
        </w:r>
        <w:r w:rsidR="008E3E33">
          <w:rPr>
            <w:webHidden/>
          </w:rPr>
        </w:r>
        <w:r w:rsidR="008E3E33">
          <w:rPr>
            <w:webHidden/>
          </w:rPr>
          <w:fldChar w:fldCharType="separate"/>
        </w:r>
        <w:r w:rsidR="008E3E33">
          <w:rPr>
            <w:webHidden/>
          </w:rPr>
          <w:t>70</w:t>
        </w:r>
        <w:r w:rsidR="008E3E33">
          <w:rPr>
            <w:webHidden/>
          </w:rPr>
          <w:fldChar w:fldCharType="end"/>
        </w:r>
      </w:hyperlink>
    </w:p>
    <w:p w14:paraId="533FAF47" w14:textId="4D65CCFC" w:rsidR="008E3E33" w:rsidRDefault="00000000">
      <w:pPr>
        <w:pStyle w:val="TOC1"/>
        <w:rPr>
          <w:rFonts w:asciiTheme="minorHAnsi" w:eastAsiaTheme="minorEastAsia" w:hAnsiTheme="minorHAnsi" w:cstheme="minorBidi"/>
          <w:bCs w:val="0"/>
          <w:sz w:val="22"/>
          <w:szCs w:val="22"/>
          <w:lang w:eastAsia="fr-FR"/>
        </w:rPr>
      </w:pPr>
      <w:hyperlink w:anchor="_Toc153827687" w:history="1">
        <w:r w:rsidR="008E3E33" w:rsidRPr="006E69CA">
          <w:rPr>
            <w:rStyle w:val="Hyperlink"/>
          </w:rPr>
          <w:t>9. LES RECOMMANDATIONS</w:t>
        </w:r>
        <w:r w:rsidR="008E3E33">
          <w:rPr>
            <w:webHidden/>
          </w:rPr>
          <w:tab/>
        </w:r>
        <w:r w:rsidR="008E3E33">
          <w:rPr>
            <w:webHidden/>
          </w:rPr>
          <w:fldChar w:fldCharType="begin"/>
        </w:r>
        <w:r w:rsidR="008E3E33">
          <w:rPr>
            <w:webHidden/>
          </w:rPr>
          <w:instrText xml:space="preserve"> PAGEREF _Toc153827687 \h </w:instrText>
        </w:r>
        <w:r w:rsidR="008E3E33">
          <w:rPr>
            <w:webHidden/>
          </w:rPr>
        </w:r>
        <w:r w:rsidR="008E3E33">
          <w:rPr>
            <w:webHidden/>
          </w:rPr>
          <w:fldChar w:fldCharType="separate"/>
        </w:r>
        <w:r w:rsidR="008E3E33">
          <w:rPr>
            <w:webHidden/>
          </w:rPr>
          <w:t>72</w:t>
        </w:r>
        <w:r w:rsidR="008E3E33">
          <w:rPr>
            <w:webHidden/>
          </w:rPr>
          <w:fldChar w:fldCharType="end"/>
        </w:r>
      </w:hyperlink>
    </w:p>
    <w:p w14:paraId="4D341487" w14:textId="252239A2" w:rsidR="008E3E33" w:rsidRDefault="00000000">
      <w:pPr>
        <w:pStyle w:val="TOC2"/>
        <w:rPr>
          <w:rFonts w:asciiTheme="minorHAnsi" w:hAnsiTheme="minorHAnsi" w:cstheme="minorBidi"/>
        </w:rPr>
      </w:pPr>
      <w:hyperlink w:anchor="_Toc153827688" w:history="1">
        <w:r w:rsidR="008E3E33" w:rsidRPr="006E69CA">
          <w:rPr>
            <w:rStyle w:val="Hyperlink"/>
          </w:rPr>
          <w:t>9.1 Recommandations stratégiques</w:t>
        </w:r>
        <w:r w:rsidR="008E3E33">
          <w:rPr>
            <w:webHidden/>
          </w:rPr>
          <w:tab/>
        </w:r>
        <w:r w:rsidR="008E3E33">
          <w:rPr>
            <w:webHidden/>
          </w:rPr>
          <w:fldChar w:fldCharType="begin"/>
        </w:r>
        <w:r w:rsidR="008E3E33">
          <w:rPr>
            <w:webHidden/>
          </w:rPr>
          <w:instrText xml:space="preserve"> PAGEREF _Toc153827688 \h </w:instrText>
        </w:r>
        <w:r w:rsidR="008E3E33">
          <w:rPr>
            <w:webHidden/>
          </w:rPr>
        </w:r>
        <w:r w:rsidR="008E3E33">
          <w:rPr>
            <w:webHidden/>
          </w:rPr>
          <w:fldChar w:fldCharType="separate"/>
        </w:r>
        <w:r w:rsidR="008E3E33">
          <w:rPr>
            <w:webHidden/>
          </w:rPr>
          <w:t>72</w:t>
        </w:r>
        <w:r w:rsidR="008E3E33">
          <w:rPr>
            <w:webHidden/>
          </w:rPr>
          <w:fldChar w:fldCharType="end"/>
        </w:r>
      </w:hyperlink>
    </w:p>
    <w:p w14:paraId="620461CC" w14:textId="5E45CFEF" w:rsidR="008E3E33" w:rsidRDefault="00000000">
      <w:pPr>
        <w:pStyle w:val="TOC2"/>
        <w:rPr>
          <w:rFonts w:asciiTheme="minorHAnsi" w:hAnsiTheme="minorHAnsi" w:cstheme="minorBidi"/>
        </w:rPr>
      </w:pPr>
      <w:hyperlink w:anchor="_Toc153827689" w:history="1">
        <w:r w:rsidR="008E3E33" w:rsidRPr="006E69CA">
          <w:rPr>
            <w:rStyle w:val="Hyperlink"/>
          </w:rPr>
          <w:t>9.2 Recommandations programmatiques</w:t>
        </w:r>
        <w:r w:rsidR="008E3E33">
          <w:rPr>
            <w:webHidden/>
          </w:rPr>
          <w:tab/>
        </w:r>
        <w:r w:rsidR="008E3E33">
          <w:rPr>
            <w:webHidden/>
          </w:rPr>
          <w:fldChar w:fldCharType="begin"/>
        </w:r>
        <w:r w:rsidR="008E3E33">
          <w:rPr>
            <w:webHidden/>
          </w:rPr>
          <w:instrText xml:space="preserve"> PAGEREF _Toc153827689 \h </w:instrText>
        </w:r>
        <w:r w:rsidR="008E3E33">
          <w:rPr>
            <w:webHidden/>
          </w:rPr>
        </w:r>
        <w:r w:rsidR="008E3E33">
          <w:rPr>
            <w:webHidden/>
          </w:rPr>
          <w:fldChar w:fldCharType="separate"/>
        </w:r>
        <w:r w:rsidR="008E3E33">
          <w:rPr>
            <w:webHidden/>
          </w:rPr>
          <w:t>73</w:t>
        </w:r>
        <w:r w:rsidR="008E3E33">
          <w:rPr>
            <w:webHidden/>
          </w:rPr>
          <w:fldChar w:fldCharType="end"/>
        </w:r>
      </w:hyperlink>
    </w:p>
    <w:p w14:paraId="5D28B862" w14:textId="62C6B2DD" w:rsidR="008E3E33" w:rsidRDefault="00000000">
      <w:pPr>
        <w:pStyle w:val="TOC1"/>
        <w:rPr>
          <w:rFonts w:asciiTheme="minorHAnsi" w:eastAsiaTheme="minorEastAsia" w:hAnsiTheme="minorHAnsi" w:cstheme="minorBidi"/>
          <w:bCs w:val="0"/>
          <w:sz w:val="22"/>
          <w:szCs w:val="22"/>
          <w:lang w:eastAsia="fr-FR"/>
        </w:rPr>
      </w:pPr>
      <w:hyperlink w:anchor="_Toc153827690" w:history="1">
        <w:r w:rsidR="008E3E33" w:rsidRPr="006E69CA">
          <w:rPr>
            <w:rStyle w:val="Hyperlink"/>
          </w:rPr>
          <w:t>10. ANNEXES</w:t>
        </w:r>
        <w:r w:rsidR="008E3E33">
          <w:rPr>
            <w:webHidden/>
          </w:rPr>
          <w:tab/>
        </w:r>
        <w:r w:rsidR="008E3E33">
          <w:rPr>
            <w:webHidden/>
          </w:rPr>
          <w:fldChar w:fldCharType="begin"/>
        </w:r>
        <w:r w:rsidR="008E3E33">
          <w:rPr>
            <w:webHidden/>
          </w:rPr>
          <w:instrText xml:space="preserve"> PAGEREF _Toc153827690 \h </w:instrText>
        </w:r>
        <w:r w:rsidR="008E3E33">
          <w:rPr>
            <w:webHidden/>
          </w:rPr>
        </w:r>
        <w:r w:rsidR="008E3E33">
          <w:rPr>
            <w:webHidden/>
          </w:rPr>
          <w:fldChar w:fldCharType="separate"/>
        </w:r>
        <w:r w:rsidR="008E3E33">
          <w:rPr>
            <w:webHidden/>
          </w:rPr>
          <w:t>xvii</w:t>
        </w:r>
        <w:r w:rsidR="008E3E33">
          <w:rPr>
            <w:webHidden/>
          </w:rPr>
          <w:fldChar w:fldCharType="end"/>
        </w:r>
      </w:hyperlink>
    </w:p>
    <w:p w14:paraId="7E36694E" w14:textId="74E80287" w:rsidR="008E3E33" w:rsidRDefault="00000000">
      <w:pPr>
        <w:pStyle w:val="TOC2"/>
        <w:rPr>
          <w:rFonts w:asciiTheme="minorHAnsi" w:hAnsiTheme="minorHAnsi" w:cstheme="minorBidi"/>
        </w:rPr>
      </w:pPr>
      <w:hyperlink w:anchor="_Toc153827691" w:history="1">
        <w:r w:rsidR="008E3E33" w:rsidRPr="006E69CA">
          <w:rPr>
            <w:rStyle w:val="Hyperlink"/>
          </w:rPr>
          <w:t>10.1 Annexe n°1 : Liste des documents consultés</w:t>
        </w:r>
        <w:r w:rsidR="008E3E33">
          <w:rPr>
            <w:webHidden/>
          </w:rPr>
          <w:tab/>
        </w:r>
        <w:r w:rsidR="008E3E33">
          <w:rPr>
            <w:webHidden/>
          </w:rPr>
          <w:fldChar w:fldCharType="begin"/>
        </w:r>
        <w:r w:rsidR="008E3E33">
          <w:rPr>
            <w:webHidden/>
          </w:rPr>
          <w:instrText xml:space="preserve"> PAGEREF _Toc153827691 \h </w:instrText>
        </w:r>
        <w:r w:rsidR="008E3E33">
          <w:rPr>
            <w:webHidden/>
          </w:rPr>
        </w:r>
        <w:r w:rsidR="008E3E33">
          <w:rPr>
            <w:webHidden/>
          </w:rPr>
          <w:fldChar w:fldCharType="separate"/>
        </w:r>
        <w:r w:rsidR="008E3E33">
          <w:rPr>
            <w:webHidden/>
          </w:rPr>
          <w:t>xvii</w:t>
        </w:r>
        <w:r w:rsidR="008E3E33">
          <w:rPr>
            <w:webHidden/>
          </w:rPr>
          <w:fldChar w:fldCharType="end"/>
        </w:r>
      </w:hyperlink>
    </w:p>
    <w:p w14:paraId="0872D026" w14:textId="25CBA51F" w:rsidR="008E3E33" w:rsidRDefault="00000000">
      <w:pPr>
        <w:pStyle w:val="TOC2"/>
        <w:rPr>
          <w:rFonts w:asciiTheme="minorHAnsi" w:hAnsiTheme="minorHAnsi" w:cstheme="minorBidi"/>
        </w:rPr>
      </w:pPr>
      <w:hyperlink w:anchor="_Toc153827692" w:history="1">
        <w:r w:rsidR="008E3E33" w:rsidRPr="006E69CA">
          <w:rPr>
            <w:rStyle w:val="Hyperlink"/>
          </w:rPr>
          <w:t>10.2 Annexe n°2 : Liste des personnes rencontrées</w:t>
        </w:r>
        <w:r w:rsidR="008E3E33">
          <w:rPr>
            <w:webHidden/>
          </w:rPr>
          <w:tab/>
        </w:r>
        <w:r w:rsidR="008E3E33">
          <w:rPr>
            <w:webHidden/>
          </w:rPr>
          <w:fldChar w:fldCharType="begin"/>
        </w:r>
        <w:r w:rsidR="008E3E33">
          <w:rPr>
            <w:webHidden/>
          </w:rPr>
          <w:instrText xml:space="preserve"> PAGEREF _Toc153827692 \h </w:instrText>
        </w:r>
        <w:r w:rsidR="008E3E33">
          <w:rPr>
            <w:webHidden/>
          </w:rPr>
        </w:r>
        <w:r w:rsidR="008E3E33">
          <w:rPr>
            <w:webHidden/>
          </w:rPr>
          <w:fldChar w:fldCharType="separate"/>
        </w:r>
        <w:r w:rsidR="008E3E33">
          <w:rPr>
            <w:webHidden/>
          </w:rPr>
          <w:t>xix</w:t>
        </w:r>
        <w:r w:rsidR="008E3E33">
          <w:rPr>
            <w:webHidden/>
          </w:rPr>
          <w:fldChar w:fldCharType="end"/>
        </w:r>
      </w:hyperlink>
    </w:p>
    <w:p w14:paraId="37A7EA31" w14:textId="4310ED46" w:rsidR="008E3E33" w:rsidRDefault="00000000">
      <w:pPr>
        <w:pStyle w:val="TOC2"/>
        <w:rPr>
          <w:rFonts w:asciiTheme="minorHAnsi" w:hAnsiTheme="minorHAnsi" w:cstheme="minorBidi"/>
        </w:rPr>
      </w:pPr>
      <w:hyperlink w:anchor="_Toc153827693" w:history="1">
        <w:r w:rsidR="008E3E33" w:rsidRPr="006E69CA">
          <w:rPr>
            <w:rStyle w:val="Hyperlink"/>
          </w:rPr>
          <w:t>10.3 Annexe n° 3 : Calendrier général prévisionnel de l’évaluation :</w:t>
        </w:r>
        <w:r w:rsidR="008E3E33">
          <w:rPr>
            <w:webHidden/>
          </w:rPr>
          <w:tab/>
        </w:r>
        <w:r w:rsidR="008E3E33">
          <w:rPr>
            <w:webHidden/>
          </w:rPr>
          <w:fldChar w:fldCharType="begin"/>
        </w:r>
        <w:r w:rsidR="008E3E33">
          <w:rPr>
            <w:webHidden/>
          </w:rPr>
          <w:instrText xml:space="preserve"> PAGEREF _Toc153827693 \h </w:instrText>
        </w:r>
        <w:r w:rsidR="008E3E33">
          <w:rPr>
            <w:webHidden/>
          </w:rPr>
        </w:r>
        <w:r w:rsidR="008E3E33">
          <w:rPr>
            <w:webHidden/>
          </w:rPr>
          <w:fldChar w:fldCharType="separate"/>
        </w:r>
        <w:r w:rsidR="008E3E33">
          <w:rPr>
            <w:webHidden/>
          </w:rPr>
          <w:t>xxiii</w:t>
        </w:r>
        <w:r w:rsidR="008E3E33">
          <w:rPr>
            <w:webHidden/>
          </w:rPr>
          <w:fldChar w:fldCharType="end"/>
        </w:r>
      </w:hyperlink>
    </w:p>
    <w:p w14:paraId="3FD02FF8" w14:textId="0A207915" w:rsidR="008E3E33" w:rsidRDefault="00000000">
      <w:pPr>
        <w:pStyle w:val="TOC2"/>
        <w:rPr>
          <w:rFonts w:asciiTheme="minorHAnsi" w:hAnsiTheme="minorHAnsi" w:cstheme="minorBidi"/>
        </w:rPr>
      </w:pPr>
      <w:hyperlink w:anchor="_Toc153827694" w:history="1">
        <w:r w:rsidR="008E3E33" w:rsidRPr="006E69CA">
          <w:rPr>
            <w:rStyle w:val="Hyperlink"/>
          </w:rPr>
          <w:t>10.4 Annexe n° 4 : Calendrier des entretiens à Bamako, Mopti et Ségou :</w:t>
        </w:r>
        <w:r w:rsidR="008E3E33">
          <w:rPr>
            <w:webHidden/>
          </w:rPr>
          <w:tab/>
        </w:r>
        <w:r w:rsidR="008E3E33">
          <w:rPr>
            <w:webHidden/>
          </w:rPr>
          <w:fldChar w:fldCharType="begin"/>
        </w:r>
        <w:r w:rsidR="008E3E33">
          <w:rPr>
            <w:webHidden/>
          </w:rPr>
          <w:instrText xml:space="preserve"> PAGEREF _Toc153827694 \h </w:instrText>
        </w:r>
        <w:r w:rsidR="008E3E33">
          <w:rPr>
            <w:webHidden/>
          </w:rPr>
        </w:r>
        <w:r w:rsidR="008E3E33">
          <w:rPr>
            <w:webHidden/>
          </w:rPr>
          <w:fldChar w:fldCharType="separate"/>
        </w:r>
        <w:r w:rsidR="008E3E33">
          <w:rPr>
            <w:webHidden/>
          </w:rPr>
          <w:t>xxv</w:t>
        </w:r>
        <w:r w:rsidR="008E3E33">
          <w:rPr>
            <w:webHidden/>
          </w:rPr>
          <w:fldChar w:fldCharType="end"/>
        </w:r>
      </w:hyperlink>
    </w:p>
    <w:p w14:paraId="30CD1297" w14:textId="3AAED29D" w:rsidR="008E3E33" w:rsidRDefault="00000000">
      <w:pPr>
        <w:pStyle w:val="TOC2"/>
        <w:rPr>
          <w:rFonts w:asciiTheme="minorHAnsi" w:hAnsiTheme="minorHAnsi" w:cstheme="minorBidi"/>
        </w:rPr>
      </w:pPr>
      <w:hyperlink w:anchor="_Toc153827695" w:history="1">
        <w:r w:rsidR="008E3E33" w:rsidRPr="006E69CA">
          <w:rPr>
            <w:rStyle w:val="Hyperlink"/>
          </w:rPr>
          <w:t>10.5 Annexe n° 5 : Matrice d’évaluation :</w:t>
        </w:r>
        <w:r w:rsidR="008E3E33">
          <w:rPr>
            <w:webHidden/>
          </w:rPr>
          <w:tab/>
        </w:r>
        <w:r w:rsidR="008E3E33">
          <w:rPr>
            <w:webHidden/>
          </w:rPr>
          <w:fldChar w:fldCharType="begin"/>
        </w:r>
        <w:r w:rsidR="008E3E33">
          <w:rPr>
            <w:webHidden/>
          </w:rPr>
          <w:instrText xml:space="preserve"> PAGEREF _Toc153827695 \h </w:instrText>
        </w:r>
        <w:r w:rsidR="008E3E33">
          <w:rPr>
            <w:webHidden/>
          </w:rPr>
        </w:r>
        <w:r w:rsidR="008E3E33">
          <w:rPr>
            <w:webHidden/>
          </w:rPr>
          <w:fldChar w:fldCharType="separate"/>
        </w:r>
        <w:r w:rsidR="008E3E33">
          <w:rPr>
            <w:webHidden/>
          </w:rPr>
          <w:t>xxviii</w:t>
        </w:r>
        <w:r w:rsidR="008E3E33">
          <w:rPr>
            <w:webHidden/>
          </w:rPr>
          <w:fldChar w:fldCharType="end"/>
        </w:r>
      </w:hyperlink>
    </w:p>
    <w:p w14:paraId="464EE7FF" w14:textId="7F9C1B6E" w:rsidR="008E3E33" w:rsidRDefault="00000000">
      <w:pPr>
        <w:pStyle w:val="TOC2"/>
        <w:rPr>
          <w:rFonts w:asciiTheme="minorHAnsi" w:hAnsiTheme="minorHAnsi" w:cstheme="minorBidi"/>
        </w:rPr>
      </w:pPr>
      <w:hyperlink w:anchor="_Toc153827696" w:history="1">
        <w:r w:rsidR="008E3E33" w:rsidRPr="006E69CA">
          <w:rPr>
            <w:rStyle w:val="Hyperlink"/>
          </w:rPr>
          <w:t>10.6 Annexe n° 6 : LES GUIDES D’ENTRETIENS :</w:t>
        </w:r>
        <w:r w:rsidR="008E3E33">
          <w:rPr>
            <w:webHidden/>
          </w:rPr>
          <w:tab/>
        </w:r>
        <w:r w:rsidR="008E3E33">
          <w:rPr>
            <w:webHidden/>
          </w:rPr>
          <w:fldChar w:fldCharType="begin"/>
        </w:r>
        <w:r w:rsidR="008E3E33">
          <w:rPr>
            <w:webHidden/>
          </w:rPr>
          <w:instrText xml:space="preserve"> PAGEREF _Toc153827696 \h </w:instrText>
        </w:r>
        <w:r w:rsidR="008E3E33">
          <w:rPr>
            <w:webHidden/>
          </w:rPr>
        </w:r>
        <w:r w:rsidR="008E3E33">
          <w:rPr>
            <w:webHidden/>
          </w:rPr>
          <w:fldChar w:fldCharType="separate"/>
        </w:r>
        <w:r w:rsidR="008E3E33">
          <w:rPr>
            <w:webHidden/>
          </w:rPr>
          <w:t>xl</w:t>
        </w:r>
        <w:r w:rsidR="008E3E33">
          <w:rPr>
            <w:webHidden/>
          </w:rPr>
          <w:fldChar w:fldCharType="end"/>
        </w:r>
      </w:hyperlink>
    </w:p>
    <w:p w14:paraId="5C2703DE" w14:textId="7ECA553B" w:rsidR="008E3E33" w:rsidRDefault="00000000">
      <w:pPr>
        <w:pStyle w:val="TOC2"/>
        <w:rPr>
          <w:rFonts w:asciiTheme="minorHAnsi" w:hAnsiTheme="minorHAnsi" w:cstheme="minorBidi"/>
        </w:rPr>
      </w:pPr>
      <w:hyperlink w:anchor="_Toc153827697" w:history="1">
        <w:r w:rsidR="008E3E33" w:rsidRPr="006E69CA">
          <w:rPr>
            <w:rStyle w:val="Hyperlink"/>
            <w:iCs/>
          </w:rPr>
          <w:t>10.7 Annexe n° 7 : Alignement des Produits de l’UNSDCF sur les besoins des bénéficiaires</w:t>
        </w:r>
        <w:r w:rsidR="008E3E33">
          <w:rPr>
            <w:webHidden/>
          </w:rPr>
          <w:tab/>
        </w:r>
        <w:r w:rsidR="008E3E33">
          <w:rPr>
            <w:webHidden/>
          </w:rPr>
          <w:fldChar w:fldCharType="begin"/>
        </w:r>
        <w:r w:rsidR="008E3E33">
          <w:rPr>
            <w:webHidden/>
          </w:rPr>
          <w:instrText xml:space="preserve"> PAGEREF _Toc153827697 \h </w:instrText>
        </w:r>
        <w:r w:rsidR="008E3E33">
          <w:rPr>
            <w:webHidden/>
          </w:rPr>
        </w:r>
        <w:r w:rsidR="008E3E33">
          <w:rPr>
            <w:webHidden/>
          </w:rPr>
          <w:fldChar w:fldCharType="separate"/>
        </w:r>
        <w:r w:rsidR="008E3E33">
          <w:rPr>
            <w:webHidden/>
          </w:rPr>
          <w:t>xliv</w:t>
        </w:r>
        <w:r w:rsidR="008E3E33">
          <w:rPr>
            <w:webHidden/>
          </w:rPr>
          <w:fldChar w:fldCharType="end"/>
        </w:r>
      </w:hyperlink>
    </w:p>
    <w:p w14:paraId="5FCC3A82" w14:textId="6F7FFA9F" w:rsidR="008E3E33" w:rsidRDefault="00000000">
      <w:pPr>
        <w:pStyle w:val="TOC2"/>
        <w:rPr>
          <w:rFonts w:asciiTheme="minorHAnsi" w:hAnsiTheme="minorHAnsi" w:cstheme="minorBidi"/>
        </w:rPr>
      </w:pPr>
      <w:hyperlink w:anchor="_Toc153827698" w:history="1">
        <w:r w:rsidR="008E3E33" w:rsidRPr="006E69CA">
          <w:rPr>
            <w:rStyle w:val="Hyperlink"/>
            <w:iCs/>
          </w:rPr>
          <w:t>10.8 Annexe N° 8 : Les critères et questions d’évaluation utilisés</w:t>
        </w:r>
        <w:r w:rsidR="008E3E33">
          <w:rPr>
            <w:webHidden/>
          </w:rPr>
          <w:tab/>
        </w:r>
        <w:r w:rsidR="008E3E33">
          <w:rPr>
            <w:webHidden/>
          </w:rPr>
          <w:fldChar w:fldCharType="begin"/>
        </w:r>
        <w:r w:rsidR="008E3E33">
          <w:rPr>
            <w:webHidden/>
          </w:rPr>
          <w:instrText xml:space="preserve"> PAGEREF _Toc153827698 \h </w:instrText>
        </w:r>
        <w:r w:rsidR="008E3E33">
          <w:rPr>
            <w:webHidden/>
          </w:rPr>
        </w:r>
        <w:r w:rsidR="008E3E33">
          <w:rPr>
            <w:webHidden/>
          </w:rPr>
          <w:fldChar w:fldCharType="separate"/>
        </w:r>
        <w:r w:rsidR="008E3E33">
          <w:rPr>
            <w:webHidden/>
          </w:rPr>
          <w:t>xlvii</w:t>
        </w:r>
        <w:r w:rsidR="008E3E33">
          <w:rPr>
            <w:webHidden/>
          </w:rPr>
          <w:fldChar w:fldCharType="end"/>
        </w:r>
      </w:hyperlink>
    </w:p>
    <w:p w14:paraId="5C7BE0B7" w14:textId="38ED656B" w:rsidR="00614232" w:rsidRPr="008A64E9" w:rsidRDefault="00614232" w:rsidP="00963812">
      <w:pPr>
        <w:pStyle w:val="TOC2"/>
        <w:rPr>
          <w:color w:val="000000" w:themeColor="text1"/>
          <w:sz w:val="24"/>
          <w:szCs w:val="24"/>
        </w:rPr>
      </w:pPr>
      <w:r>
        <w:rPr>
          <w:color w:val="000000" w:themeColor="text1"/>
          <w:sz w:val="24"/>
          <w:szCs w:val="24"/>
        </w:rPr>
        <w:fldChar w:fldCharType="end"/>
      </w:r>
    </w:p>
    <w:p w14:paraId="0E5F549F" w14:textId="6E36C7B0" w:rsidR="0015458D" w:rsidRPr="00F26B10" w:rsidRDefault="00A35E17" w:rsidP="0015458D">
      <w:pPr>
        <w:jc w:val="both"/>
        <w:outlineLvl w:val="0"/>
        <w:rPr>
          <w:b/>
          <w:bCs/>
          <w:color w:val="000000" w:themeColor="text1"/>
          <w:sz w:val="28"/>
          <w:szCs w:val="28"/>
        </w:rPr>
      </w:pPr>
      <w:bookmarkStart w:id="45" w:name="_Toc153825724"/>
      <w:bookmarkStart w:id="46" w:name="_Toc153827637"/>
      <w:r w:rsidRPr="00F26B10">
        <w:rPr>
          <w:b/>
          <w:bCs/>
          <w:color w:val="000000" w:themeColor="text1"/>
          <w:sz w:val="28"/>
          <w:szCs w:val="28"/>
        </w:rPr>
        <w:t>TABLE DES TABLEAUX</w:t>
      </w:r>
      <w:bookmarkEnd w:id="45"/>
      <w:bookmarkEnd w:id="46"/>
    </w:p>
    <w:p w14:paraId="4697AAC4" w14:textId="437EF68C" w:rsidR="00A35E17" w:rsidRDefault="00A35E17" w:rsidP="0015458D">
      <w:pPr>
        <w:jc w:val="both"/>
        <w:outlineLvl w:val="0"/>
        <w:rPr>
          <w:color w:val="000000" w:themeColor="text1"/>
          <w:sz w:val="23"/>
          <w:szCs w:val="23"/>
        </w:rPr>
      </w:pPr>
    </w:p>
    <w:p w14:paraId="7D1F9885" w14:textId="4710EAE1" w:rsidR="00F26B10" w:rsidRPr="008D1D5F" w:rsidRDefault="00F26B10" w:rsidP="00806430">
      <w:pPr>
        <w:pStyle w:val="TableofFigures"/>
        <w:tabs>
          <w:tab w:val="right" w:leader="dot" w:pos="9062"/>
        </w:tabs>
        <w:spacing w:after="100"/>
        <w:rPr>
          <w:rFonts w:asciiTheme="minorHAnsi" w:eastAsiaTheme="minorEastAsia" w:hAnsiTheme="minorHAnsi" w:cstheme="minorBidi"/>
          <w:noProof/>
          <w:sz w:val="23"/>
          <w:szCs w:val="23"/>
          <w:lang w:eastAsia="fr-FR"/>
        </w:rPr>
      </w:pPr>
      <w:r w:rsidRPr="008D1D5F">
        <w:rPr>
          <w:color w:val="000000" w:themeColor="text1"/>
          <w:sz w:val="23"/>
          <w:szCs w:val="23"/>
        </w:rPr>
        <w:fldChar w:fldCharType="begin"/>
      </w:r>
      <w:r w:rsidRPr="008D1D5F">
        <w:rPr>
          <w:color w:val="000000" w:themeColor="text1"/>
          <w:sz w:val="23"/>
          <w:szCs w:val="23"/>
        </w:rPr>
        <w:instrText xml:space="preserve"> TOC \h \z \c "Tableau" </w:instrText>
      </w:r>
      <w:r w:rsidRPr="008D1D5F">
        <w:rPr>
          <w:color w:val="000000" w:themeColor="text1"/>
          <w:sz w:val="23"/>
          <w:szCs w:val="23"/>
        </w:rPr>
        <w:fldChar w:fldCharType="separate"/>
      </w:r>
      <w:hyperlink w:anchor="_Toc153820306" w:history="1">
        <w:r w:rsidRPr="008D1D5F">
          <w:rPr>
            <w:rStyle w:val="Hyperlink"/>
            <w:noProof/>
            <w:sz w:val="23"/>
            <w:szCs w:val="23"/>
          </w:rPr>
          <w:t>Tableau 1: Cartographie des acteurs de l'UNSDCF 2020-2024</w:t>
        </w:r>
        <w:r w:rsidRPr="008D1D5F">
          <w:rPr>
            <w:noProof/>
            <w:webHidden/>
            <w:sz w:val="23"/>
            <w:szCs w:val="23"/>
          </w:rPr>
          <w:tab/>
        </w:r>
        <w:r w:rsidRPr="008D1D5F">
          <w:rPr>
            <w:noProof/>
            <w:webHidden/>
            <w:sz w:val="23"/>
            <w:szCs w:val="23"/>
          </w:rPr>
          <w:fldChar w:fldCharType="begin"/>
        </w:r>
        <w:r w:rsidRPr="008D1D5F">
          <w:rPr>
            <w:noProof/>
            <w:webHidden/>
            <w:sz w:val="23"/>
            <w:szCs w:val="23"/>
          </w:rPr>
          <w:instrText xml:space="preserve"> PAGEREF _Toc153820306 \h </w:instrText>
        </w:r>
        <w:r w:rsidRPr="008D1D5F">
          <w:rPr>
            <w:noProof/>
            <w:webHidden/>
            <w:sz w:val="23"/>
            <w:szCs w:val="23"/>
          </w:rPr>
        </w:r>
        <w:r w:rsidRPr="008D1D5F">
          <w:rPr>
            <w:noProof/>
            <w:webHidden/>
            <w:sz w:val="23"/>
            <w:szCs w:val="23"/>
          </w:rPr>
          <w:fldChar w:fldCharType="separate"/>
        </w:r>
        <w:r w:rsidR="00D9140E">
          <w:rPr>
            <w:noProof/>
            <w:webHidden/>
            <w:sz w:val="23"/>
            <w:szCs w:val="23"/>
          </w:rPr>
          <w:t>8</w:t>
        </w:r>
        <w:r w:rsidRPr="008D1D5F">
          <w:rPr>
            <w:noProof/>
            <w:webHidden/>
            <w:sz w:val="23"/>
            <w:szCs w:val="23"/>
          </w:rPr>
          <w:fldChar w:fldCharType="end"/>
        </w:r>
      </w:hyperlink>
    </w:p>
    <w:p w14:paraId="402B15E3" w14:textId="444F9E6B" w:rsidR="00F26B10" w:rsidRPr="008D1D5F" w:rsidRDefault="00000000" w:rsidP="00806430">
      <w:pPr>
        <w:pStyle w:val="TableofFigures"/>
        <w:tabs>
          <w:tab w:val="right" w:leader="dot" w:pos="9062"/>
        </w:tabs>
        <w:spacing w:after="100"/>
        <w:rPr>
          <w:rFonts w:asciiTheme="minorHAnsi" w:eastAsiaTheme="minorEastAsia" w:hAnsiTheme="minorHAnsi" w:cstheme="minorBidi"/>
          <w:noProof/>
          <w:sz w:val="23"/>
          <w:szCs w:val="23"/>
          <w:lang w:eastAsia="fr-FR"/>
        </w:rPr>
      </w:pPr>
      <w:hyperlink w:anchor="_Toc153820307" w:history="1">
        <w:r w:rsidR="00F26B10" w:rsidRPr="008D1D5F">
          <w:rPr>
            <w:rStyle w:val="Hyperlink"/>
            <w:noProof/>
            <w:sz w:val="23"/>
            <w:szCs w:val="23"/>
          </w:rPr>
          <w:t>Tableau 2:  Alignement des Effets de l'UNSDCF sur les ODD</w:t>
        </w:r>
        <w:r w:rsidR="00F26B10" w:rsidRPr="008D1D5F">
          <w:rPr>
            <w:noProof/>
            <w:webHidden/>
            <w:sz w:val="23"/>
            <w:szCs w:val="23"/>
          </w:rPr>
          <w:tab/>
        </w:r>
        <w:r w:rsidR="00F26B10" w:rsidRPr="008D1D5F">
          <w:rPr>
            <w:noProof/>
            <w:webHidden/>
            <w:sz w:val="23"/>
            <w:szCs w:val="23"/>
          </w:rPr>
          <w:fldChar w:fldCharType="begin"/>
        </w:r>
        <w:r w:rsidR="00F26B10" w:rsidRPr="008D1D5F">
          <w:rPr>
            <w:noProof/>
            <w:webHidden/>
            <w:sz w:val="23"/>
            <w:szCs w:val="23"/>
          </w:rPr>
          <w:instrText xml:space="preserve"> PAGEREF _Toc153820307 \h </w:instrText>
        </w:r>
        <w:r w:rsidR="00F26B10" w:rsidRPr="008D1D5F">
          <w:rPr>
            <w:noProof/>
            <w:webHidden/>
            <w:sz w:val="23"/>
            <w:szCs w:val="23"/>
          </w:rPr>
        </w:r>
        <w:r w:rsidR="00F26B10" w:rsidRPr="008D1D5F">
          <w:rPr>
            <w:noProof/>
            <w:webHidden/>
            <w:sz w:val="23"/>
            <w:szCs w:val="23"/>
          </w:rPr>
          <w:fldChar w:fldCharType="separate"/>
        </w:r>
        <w:r w:rsidR="00D9140E">
          <w:rPr>
            <w:noProof/>
            <w:webHidden/>
            <w:sz w:val="23"/>
            <w:szCs w:val="23"/>
          </w:rPr>
          <w:t>23</w:t>
        </w:r>
        <w:r w:rsidR="00F26B10" w:rsidRPr="008D1D5F">
          <w:rPr>
            <w:noProof/>
            <w:webHidden/>
            <w:sz w:val="23"/>
            <w:szCs w:val="23"/>
          </w:rPr>
          <w:fldChar w:fldCharType="end"/>
        </w:r>
      </w:hyperlink>
    </w:p>
    <w:p w14:paraId="4FF36AC6" w14:textId="0C3E2A11" w:rsidR="00F26B10" w:rsidRPr="008D1D5F" w:rsidRDefault="00000000" w:rsidP="00806430">
      <w:pPr>
        <w:pStyle w:val="TableofFigures"/>
        <w:tabs>
          <w:tab w:val="right" w:leader="dot" w:pos="9062"/>
        </w:tabs>
        <w:spacing w:after="100"/>
        <w:rPr>
          <w:rFonts w:asciiTheme="minorHAnsi" w:eastAsiaTheme="minorEastAsia" w:hAnsiTheme="minorHAnsi" w:cstheme="minorBidi"/>
          <w:noProof/>
          <w:sz w:val="23"/>
          <w:szCs w:val="23"/>
          <w:lang w:eastAsia="fr-FR"/>
        </w:rPr>
      </w:pPr>
      <w:hyperlink w:anchor="_Toc153820308" w:history="1">
        <w:r w:rsidR="00F26B10" w:rsidRPr="008D1D5F">
          <w:rPr>
            <w:rStyle w:val="Hyperlink"/>
            <w:noProof/>
            <w:sz w:val="23"/>
            <w:szCs w:val="23"/>
          </w:rPr>
          <w:t>Tableau 3: Appréciation du niveau de pertinence</w:t>
        </w:r>
        <w:r w:rsidR="00F26B10" w:rsidRPr="008D1D5F">
          <w:rPr>
            <w:noProof/>
            <w:webHidden/>
            <w:sz w:val="23"/>
            <w:szCs w:val="23"/>
          </w:rPr>
          <w:tab/>
        </w:r>
        <w:r w:rsidR="00F26B10" w:rsidRPr="008D1D5F">
          <w:rPr>
            <w:noProof/>
            <w:webHidden/>
            <w:sz w:val="23"/>
            <w:szCs w:val="23"/>
          </w:rPr>
          <w:fldChar w:fldCharType="begin"/>
        </w:r>
        <w:r w:rsidR="00F26B10" w:rsidRPr="008D1D5F">
          <w:rPr>
            <w:noProof/>
            <w:webHidden/>
            <w:sz w:val="23"/>
            <w:szCs w:val="23"/>
          </w:rPr>
          <w:instrText xml:space="preserve"> PAGEREF _Toc153820308 \h </w:instrText>
        </w:r>
        <w:r w:rsidR="00F26B10" w:rsidRPr="008D1D5F">
          <w:rPr>
            <w:noProof/>
            <w:webHidden/>
            <w:sz w:val="23"/>
            <w:szCs w:val="23"/>
          </w:rPr>
        </w:r>
        <w:r w:rsidR="00F26B10" w:rsidRPr="008D1D5F">
          <w:rPr>
            <w:noProof/>
            <w:webHidden/>
            <w:sz w:val="23"/>
            <w:szCs w:val="23"/>
          </w:rPr>
          <w:fldChar w:fldCharType="separate"/>
        </w:r>
        <w:r w:rsidR="00D9140E">
          <w:rPr>
            <w:noProof/>
            <w:webHidden/>
            <w:sz w:val="23"/>
            <w:szCs w:val="23"/>
          </w:rPr>
          <w:t>24</w:t>
        </w:r>
        <w:r w:rsidR="00F26B10" w:rsidRPr="008D1D5F">
          <w:rPr>
            <w:noProof/>
            <w:webHidden/>
            <w:sz w:val="23"/>
            <w:szCs w:val="23"/>
          </w:rPr>
          <w:fldChar w:fldCharType="end"/>
        </w:r>
      </w:hyperlink>
    </w:p>
    <w:p w14:paraId="48540871" w14:textId="0A847939" w:rsidR="00F26B10" w:rsidRPr="008D1D5F" w:rsidRDefault="00000000" w:rsidP="00806430">
      <w:pPr>
        <w:pStyle w:val="TableofFigures"/>
        <w:tabs>
          <w:tab w:val="right" w:leader="dot" w:pos="9062"/>
        </w:tabs>
        <w:spacing w:after="100"/>
        <w:rPr>
          <w:rFonts w:asciiTheme="minorHAnsi" w:eastAsiaTheme="minorEastAsia" w:hAnsiTheme="minorHAnsi" w:cstheme="minorBidi"/>
          <w:noProof/>
          <w:sz w:val="23"/>
          <w:szCs w:val="23"/>
          <w:lang w:eastAsia="fr-FR"/>
        </w:rPr>
      </w:pPr>
      <w:hyperlink w:anchor="_Toc153820309" w:history="1">
        <w:r w:rsidR="00F26B10" w:rsidRPr="008D1D5F">
          <w:rPr>
            <w:rStyle w:val="Hyperlink"/>
            <w:noProof/>
            <w:sz w:val="23"/>
            <w:szCs w:val="23"/>
          </w:rPr>
          <w:t>Tableau 4: Appréciation du niveau de cohérence de l'UNSDCF</w:t>
        </w:r>
        <w:r w:rsidR="00F26B10" w:rsidRPr="008D1D5F">
          <w:rPr>
            <w:noProof/>
            <w:webHidden/>
            <w:sz w:val="23"/>
            <w:szCs w:val="23"/>
          </w:rPr>
          <w:tab/>
        </w:r>
        <w:r w:rsidR="00F26B10" w:rsidRPr="008D1D5F">
          <w:rPr>
            <w:noProof/>
            <w:webHidden/>
            <w:sz w:val="23"/>
            <w:szCs w:val="23"/>
          </w:rPr>
          <w:fldChar w:fldCharType="begin"/>
        </w:r>
        <w:r w:rsidR="00F26B10" w:rsidRPr="008D1D5F">
          <w:rPr>
            <w:noProof/>
            <w:webHidden/>
            <w:sz w:val="23"/>
            <w:szCs w:val="23"/>
          </w:rPr>
          <w:instrText xml:space="preserve"> PAGEREF _Toc153820309 \h </w:instrText>
        </w:r>
        <w:r w:rsidR="00F26B10" w:rsidRPr="008D1D5F">
          <w:rPr>
            <w:noProof/>
            <w:webHidden/>
            <w:sz w:val="23"/>
            <w:szCs w:val="23"/>
          </w:rPr>
        </w:r>
        <w:r w:rsidR="00F26B10" w:rsidRPr="008D1D5F">
          <w:rPr>
            <w:noProof/>
            <w:webHidden/>
            <w:sz w:val="23"/>
            <w:szCs w:val="23"/>
          </w:rPr>
          <w:fldChar w:fldCharType="separate"/>
        </w:r>
        <w:r w:rsidR="00D9140E">
          <w:rPr>
            <w:noProof/>
            <w:webHidden/>
            <w:sz w:val="23"/>
            <w:szCs w:val="23"/>
          </w:rPr>
          <w:t>28</w:t>
        </w:r>
        <w:r w:rsidR="00F26B10" w:rsidRPr="008D1D5F">
          <w:rPr>
            <w:noProof/>
            <w:webHidden/>
            <w:sz w:val="23"/>
            <w:szCs w:val="23"/>
          </w:rPr>
          <w:fldChar w:fldCharType="end"/>
        </w:r>
      </w:hyperlink>
    </w:p>
    <w:p w14:paraId="5AD4C113" w14:textId="708DD5C7" w:rsidR="00F26B10" w:rsidRPr="008D1D5F" w:rsidRDefault="00000000" w:rsidP="00806430">
      <w:pPr>
        <w:pStyle w:val="TableofFigures"/>
        <w:tabs>
          <w:tab w:val="right" w:leader="dot" w:pos="9062"/>
        </w:tabs>
        <w:spacing w:after="100"/>
        <w:rPr>
          <w:rFonts w:asciiTheme="minorHAnsi" w:eastAsiaTheme="minorEastAsia" w:hAnsiTheme="minorHAnsi" w:cstheme="minorBidi"/>
          <w:noProof/>
          <w:sz w:val="23"/>
          <w:szCs w:val="23"/>
          <w:lang w:eastAsia="fr-FR"/>
        </w:rPr>
      </w:pPr>
      <w:hyperlink w:anchor="_Toc153820310" w:history="1">
        <w:r w:rsidR="00F26B10" w:rsidRPr="008D1D5F">
          <w:rPr>
            <w:rStyle w:val="Hyperlink"/>
            <w:noProof/>
            <w:sz w:val="23"/>
            <w:szCs w:val="23"/>
          </w:rPr>
          <w:t>Tableau 5: Appréciation du niveau d'efficacité de l'UNSDCF</w:t>
        </w:r>
        <w:r w:rsidR="00F26B10" w:rsidRPr="008D1D5F">
          <w:rPr>
            <w:noProof/>
            <w:webHidden/>
            <w:sz w:val="23"/>
            <w:szCs w:val="23"/>
          </w:rPr>
          <w:tab/>
        </w:r>
        <w:r w:rsidR="00F26B10" w:rsidRPr="008D1D5F">
          <w:rPr>
            <w:noProof/>
            <w:webHidden/>
            <w:sz w:val="23"/>
            <w:szCs w:val="23"/>
          </w:rPr>
          <w:fldChar w:fldCharType="begin"/>
        </w:r>
        <w:r w:rsidR="00F26B10" w:rsidRPr="008D1D5F">
          <w:rPr>
            <w:noProof/>
            <w:webHidden/>
            <w:sz w:val="23"/>
            <w:szCs w:val="23"/>
          </w:rPr>
          <w:instrText xml:space="preserve"> PAGEREF _Toc153820310 \h </w:instrText>
        </w:r>
        <w:r w:rsidR="00F26B10" w:rsidRPr="008D1D5F">
          <w:rPr>
            <w:noProof/>
            <w:webHidden/>
            <w:sz w:val="23"/>
            <w:szCs w:val="23"/>
          </w:rPr>
        </w:r>
        <w:r w:rsidR="00F26B10" w:rsidRPr="008D1D5F">
          <w:rPr>
            <w:noProof/>
            <w:webHidden/>
            <w:sz w:val="23"/>
            <w:szCs w:val="23"/>
          </w:rPr>
          <w:fldChar w:fldCharType="separate"/>
        </w:r>
        <w:r w:rsidR="00D9140E">
          <w:rPr>
            <w:noProof/>
            <w:webHidden/>
            <w:sz w:val="23"/>
            <w:szCs w:val="23"/>
          </w:rPr>
          <w:t>45</w:t>
        </w:r>
        <w:r w:rsidR="00F26B10" w:rsidRPr="008D1D5F">
          <w:rPr>
            <w:noProof/>
            <w:webHidden/>
            <w:sz w:val="23"/>
            <w:szCs w:val="23"/>
          </w:rPr>
          <w:fldChar w:fldCharType="end"/>
        </w:r>
      </w:hyperlink>
    </w:p>
    <w:p w14:paraId="2EFFD091" w14:textId="51F0C97E" w:rsidR="00F26B10" w:rsidRPr="008D1D5F" w:rsidRDefault="00000000" w:rsidP="00806430">
      <w:pPr>
        <w:pStyle w:val="TableofFigures"/>
        <w:tabs>
          <w:tab w:val="right" w:leader="dot" w:pos="9062"/>
        </w:tabs>
        <w:spacing w:after="100"/>
        <w:rPr>
          <w:rFonts w:asciiTheme="minorHAnsi" w:eastAsiaTheme="minorEastAsia" w:hAnsiTheme="minorHAnsi" w:cstheme="minorBidi"/>
          <w:noProof/>
          <w:sz w:val="23"/>
          <w:szCs w:val="23"/>
          <w:lang w:eastAsia="fr-FR"/>
        </w:rPr>
      </w:pPr>
      <w:hyperlink w:anchor="_Toc153820311" w:history="1">
        <w:r w:rsidR="00F26B10" w:rsidRPr="008D1D5F">
          <w:rPr>
            <w:rStyle w:val="Hyperlink"/>
            <w:noProof/>
            <w:sz w:val="23"/>
            <w:szCs w:val="23"/>
          </w:rPr>
          <w:t>Tableau 6: Mobilisation et exécution financière de l'UNSDCF</w:t>
        </w:r>
        <w:r w:rsidR="00F26B10" w:rsidRPr="008D1D5F">
          <w:rPr>
            <w:noProof/>
            <w:webHidden/>
            <w:sz w:val="23"/>
            <w:szCs w:val="23"/>
          </w:rPr>
          <w:tab/>
        </w:r>
        <w:r w:rsidR="00F26B10" w:rsidRPr="008D1D5F">
          <w:rPr>
            <w:noProof/>
            <w:webHidden/>
            <w:sz w:val="23"/>
            <w:szCs w:val="23"/>
          </w:rPr>
          <w:fldChar w:fldCharType="begin"/>
        </w:r>
        <w:r w:rsidR="00F26B10" w:rsidRPr="008D1D5F">
          <w:rPr>
            <w:noProof/>
            <w:webHidden/>
            <w:sz w:val="23"/>
            <w:szCs w:val="23"/>
          </w:rPr>
          <w:instrText xml:space="preserve"> PAGEREF _Toc153820311 \h </w:instrText>
        </w:r>
        <w:r w:rsidR="00F26B10" w:rsidRPr="008D1D5F">
          <w:rPr>
            <w:noProof/>
            <w:webHidden/>
            <w:sz w:val="23"/>
            <w:szCs w:val="23"/>
          </w:rPr>
        </w:r>
        <w:r w:rsidR="00F26B10" w:rsidRPr="008D1D5F">
          <w:rPr>
            <w:noProof/>
            <w:webHidden/>
            <w:sz w:val="23"/>
            <w:szCs w:val="23"/>
          </w:rPr>
          <w:fldChar w:fldCharType="separate"/>
        </w:r>
        <w:r w:rsidR="00D9140E">
          <w:rPr>
            <w:noProof/>
            <w:webHidden/>
            <w:sz w:val="23"/>
            <w:szCs w:val="23"/>
          </w:rPr>
          <w:t>47</w:t>
        </w:r>
        <w:r w:rsidR="00F26B10" w:rsidRPr="008D1D5F">
          <w:rPr>
            <w:noProof/>
            <w:webHidden/>
            <w:sz w:val="23"/>
            <w:szCs w:val="23"/>
          </w:rPr>
          <w:fldChar w:fldCharType="end"/>
        </w:r>
      </w:hyperlink>
    </w:p>
    <w:p w14:paraId="26F11C46" w14:textId="3C4D7F4E" w:rsidR="00F26B10" w:rsidRPr="008D1D5F" w:rsidRDefault="00000000" w:rsidP="00806430">
      <w:pPr>
        <w:pStyle w:val="TableofFigures"/>
        <w:tabs>
          <w:tab w:val="right" w:leader="dot" w:pos="9062"/>
        </w:tabs>
        <w:spacing w:after="100"/>
        <w:rPr>
          <w:rFonts w:asciiTheme="minorHAnsi" w:eastAsiaTheme="minorEastAsia" w:hAnsiTheme="minorHAnsi" w:cstheme="minorBidi"/>
          <w:noProof/>
          <w:sz w:val="23"/>
          <w:szCs w:val="23"/>
          <w:lang w:eastAsia="fr-FR"/>
        </w:rPr>
      </w:pPr>
      <w:hyperlink w:anchor="_Toc153820312" w:history="1">
        <w:r w:rsidR="00F26B10" w:rsidRPr="008D1D5F">
          <w:rPr>
            <w:rStyle w:val="Hyperlink"/>
            <w:noProof/>
            <w:sz w:val="23"/>
            <w:szCs w:val="23"/>
          </w:rPr>
          <w:t>Tableau 7: Appréciation du niveau d'efficience de l'UNSDCF</w:t>
        </w:r>
        <w:r w:rsidR="00F26B10" w:rsidRPr="008D1D5F">
          <w:rPr>
            <w:noProof/>
            <w:webHidden/>
            <w:sz w:val="23"/>
            <w:szCs w:val="23"/>
          </w:rPr>
          <w:tab/>
        </w:r>
        <w:r w:rsidR="00F26B10" w:rsidRPr="008D1D5F">
          <w:rPr>
            <w:noProof/>
            <w:webHidden/>
            <w:sz w:val="23"/>
            <w:szCs w:val="23"/>
          </w:rPr>
          <w:fldChar w:fldCharType="begin"/>
        </w:r>
        <w:r w:rsidR="00F26B10" w:rsidRPr="008D1D5F">
          <w:rPr>
            <w:noProof/>
            <w:webHidden/>
            <w:sz w:val="23"/>
            <w:szCs w:val="23"/>
          </w:rPr>
          <w:instrText xml:space="preserve"> PAGEREF _Toc153820312 \h </w:instrText>
        </w:r>
        <w:r w:rsidR="00F26B10" w:rsidRPr="008D1D5F">
          <w:rPr>
            <w:noProof/>
            <w:webHidden/>
            <w:sz w:val="23"/>
            <w:szCs w:val="23"/>
          </w:rPr>
        </w:r>
        <w:r w:rsidR="00F26B10" w:rsidRPr="008D1D5F">
          <w:rPr>
            <w:noProof/>
            <w:webHidden/>
            <w:sz w:val="23"/>
            <w:szCs w:val="23"/>
          </w:rPr>
          <w:fldChar w:fldCharType="separate"/>
        </w:r>
        <w:r w:rsidR="00D9140E">
          <w:rPr>
            <w:noProof/>
            <w:webHidden/>
            <w:sz w:val="23"/>
            <w:szCs w:val="23"/>
          </w:rPr>
          <w:t>49</w:t>
        </w:r>
        <w:r w:rsidR="00F26B10" w:rsidRPr="008D1D5F">
          <w:rPr>
            <w:noProof/>
            <w:webHidden/>
            <w:sz w:val="23"/>
            <w:szCs w:val="23"/>
          </w:rPr>
          <w:fldChar w:fldCharType="end"/>
        </w:r>
      </w:hyperlink>
    </w:p>
    <w:p w14:paraId="0AD67BDB" w14:textId="6504AC53" w:rsidR="00F26B10" w:rsidRPr="008D1D5F" w:rsidRDefault="00000000" w:rsidP="00806430">
      <w:pPr>
        <w:pStyle w:val="TableofFigures"/>
        <w:tabs>
          <w:tab w:val="right" w:leader="dot" w:pos="9062"/>
        </w:tabs>
        <w:spacing w:after="100"/>
        <w:rPr>
          <w:rFonts w:asciiTheme="minorHAnsi" w:eastAsiaTheme="minorEastAsia" w:hAnsiTheme="minorHAnsi" w:cstheme="minorBidi"/>
          <w:noProof/>
          <w:sz w:val="23"/>
          <w:szCs w:val="23"/>
          <w:lang w:eastAsia="fr-FR"/>
        </w:rPr>
      </w:pPr>
      <w:hyperlink w:anchor="_Toc153820313" w:history="1">
        <w:r w:rsidR="00F26B10" w:rsidRPr="008D1D5F">
          <w:rPr>
            <w:rStyle w:val="Hyperlink"/>
            <w:noProof/>
            <w:sz w:val="23"/>
            <w:szCs w:val="23"/>
          </w:rPr>
          <w:t>Tableau 8: Appréciation du niveau de durabilité de l'UNSDCF</w:t>
        </w:r>
        <w:r w:rsidR="00F26B10" w:rsidRPr="008D1D5F">
          <w:rPr>
            <w:noProof/>
            <w:webHidden/>
            <w:sz w:val="23"/>
            <w:szCs w:val="23"/>
          </w:rPr>
          <w:tab/>
        </w:r>
        <w:r w:rsidR="00F26B10" w:rsidRPr="008D1D5F">
          <w:rPr>
            <w:noProof/>
            <w:webHidden/>
            <w:sz w:val="23"/>
            <w:szCs w:val="23"/>
          </w:rPr>
          <w:fldChar w:fldCharType="begin"/>
        </w:r>
        <w:r w:rsidR="00F26B10" w:rsidRPr="008D1D5F">
          <w:rPr>
            <w:noProof/>
            <w:webHidden/>
            <w:sz w:val="23"/>
            <w:szCs w:val="23"/>
          </w:rPr>
          <w:instrText xml:space="preserve"> PAGEREF _Toc153820313 \h </w:instrText>
        </w:r>
        <w:r w:rsidR="00F26B10" w:rsidRPr="008D1D5F">
          <w:rPr>
            <w:noProof/>
            <w:webHidden/>
            <w:sz w:val="23"/>
            <w:szCs w:val="23"/>
          </w:rPr>
        </w:r>
        <w:r w:rsidR="00F26B10" w:rsidRPr="008D1D5F">
          <w:rPr>
            <w:noProof/>
            <w:webHidden/>
            <w:sz w:val="23"/>
            <w:szCs w:val="23"/>
          </w:rPr>
          <w:fldChar w:fldCharType="separate"/>
        </w:r>
        <w:r w:rsidR="00D9140E">
          <w:rPr>
            <w:noProof/>
            <w:webHidden/>
            <w:sz w:val="23"/>
            <w:szCs w:val="23"/>
          </w:rPr>
          <w:t>53</w:t>
        </w:r>
        <w:r w:rsidR="00F26B10" w:rsidRPr="008D1D5F">
          <w:rPr>
            <w:noProof/>
            <w:webHidden/>
            <w:sz w:val="23"/>
            <w:szCs w:val="23"/>
          </w:rPr>
          <w:fldChar w:fldCharType="end"/>
        </w:r>
      </w:hyperlink>
    </w:p>
    <w:p w14:paraId="615A2C8A" w14:textId="4DAE3E20" w:rsidR="00F26B10" w:rsidRPr="008D1D5F" w:rsidRDefault="00000000" w:rsidP="00806430">
      <w:pPr>
        <w:pStyle w:val="TableofFigures"/>
        <w:tabs>
          <w:tab w:val="right" w:leader="dot" w:pos="9062"/>
        </w:tabs>
        <w:spacing w:after="100"/>
        <w:rPr>
          <w:rFonts w:asciiTheme="minorHAnsi" w:eastAsiaTheme="minorEastAsia" w:hAnsiTheme="minorHAnsi" w:cstheme="minorBidi"/>
          <w:noProof/>
          <w:sz w:val="23"/>
          <w:szCs w:val="23"/>
          <w:lang w:eastAsia="fr-FR"/>
        </w:rPr>
      </w:pPr>
      <w:hyperlink w:anchor="_Toc153820314" w:history="1">
        <w:r w:rsidR="00F26B10" w:rsidRPr="008D1D5F">
          <w:rPr>
            <w:rStyle w:val="Hyperlink"/>
            <w:noProof/>
            <w:sz w:val="23"/>
            <w:szCs w:val="23"/>
          </w:rPr>
          <w:t>Tableau 9: Appréciation du niveau de prise en compte du genre de l'UNSDCF</w:t>
        </w:r>
        <w:r w:rsidR="00F26B10" w:rsidRPr="008D1D5F">
          <w:rPr>
            <w:noProof/>
            <w:webHidden/>
            <w:sz w:val="23"/>
            <w:szCs w:val="23"/>
          </w:rPr>
          <w:tab/>
        </w:r>
        <w:r w:rsidR="00F26B10" w:rsidRPr="008D1D5F">
          <w:rPr>
            <w:noProof/>
            <w:webHidden/>
            <w:sz w:val="23"/>
            <w:szCs w:val="23"/>
          </w:rPr>
          <w:fldChar w:fldCharType="begin"/>
        </w:r>
        <w:r w:rsidR="00F26B10" w:rsidRPr="008D1D5F">
          <w:rPr>
            <w:noProof/>
            <w:webHidden/>
            <w:sz w:val="23"/>
            <w:szCs w:val="23"/>
          </w:rPr>
          <w:instrText xml:space="preserve"> PAGEREF _Toc153820314 \h </w:instrText>
        </w:r>
        <w:r w:rsidR="00F26B10" w:rsidRPr="008D1D5F">
          <w:rPr>
            <w:noProof/>
            <w:webHidden/>
            <w:sz w:val="23"/>
            <w:szCs w:val="23"/>
          </w:rPr>
        </w:r>
        <w:r w:rsidR="00F26B10" w:rsidRPr="008D1D5F">
          <w:rPr>
            <w:noProof/>
            <w:webHidden/>
            <w:sz w:val="23"/>
            <w:szCs w:val="23"/>
          </w:rPr>
          <w:fldChar w:fldCharType="separate"/>
        </w:r>
        <w:r w:rsidR="00D9140E">
          <w:rPr>
            <w:noProof/>
            <w:webHidden/>
            <w:sz w:val="23"/>
            <w:szCs w:val="23"/>
          </w:rPr>
          <w:t>55</w:t>
        </w:r>
        <w:r w:rsidR="00F26B10" w:rsidRPr="008D1D5F">
          <w:rPr>
            <w:noProof/>
            <w:webHidden/>
            <w:sz w:val="23"/>
            <w:szCs w:val="23"/>
          </w:rPr>
          <w:fldChar w:fldCharType="end"/>
        </w:r>
      </w:hyperlink>
    </w:p>
    <w:p w14:paraId="5B6B9BDF" w14:textId="70D9DA13" w:rsidR="00F26B10" w:rsidRPr="008D1D5F" w:rsidRDefault="00000000" w:rsidP="00806430">
      <w:pPr>
        <w:pStyle w:val="TableofFigures"/>
        <w:tabs>
          <w:tab w:val="right" w:leader="dot" w:pos="9062"/>
        </w:tabs>
        <w:spacing w:after="100"/>
        <w:rPr>
          <w:rFonts w:asciiTheme="minorHAnsi" w:eastAsiaTheme="minorEastAsia" w:hAnsiTheme="minorHAnsi" w:cstheme="minorBidi"/>
          <w:noProof/>
          <w:sz w:val="23"/>
          <w:szCs w:val="23"/>
          <w:lang w:eastAsia="fr-FR"/>
        </w:rPr>
      </w:pPr>
      <w:hyperlink w:anchor="_Toc153820315" w:history="1">
        <w:r w:rsidR="00F26B10" w:rsidRPr="008D1D5F">
          <w:rPr>
            <w:rStyle w:val="Hyperlink"/>
            <w:noProof/>
            <w:sz w:val="23"/>
            <w:szCs w:val="23"/>
          </w:rPr>
          <w:t>Tableau 10: Appréciation selon le critère de la coordination de l'UNSDCF</w:t>
        </w:r>
        <w:r w:rsidR="00F26B10" w:rsidRPr="008D1D5F">
          <w:rPr>
            <w:noProof/>
            <w:webHidden/>
            <w:sz w:val="23"/>
            <w:szCs w:val="23"/>
          </w:rPr>
          <w:tab/>
        </w:r>
        <w:r w:rsidR="00F26B10" w:rsidRPr="008D1D5F">
          <w:rPr>
            <w:noProof/>
            <w:webHidden/>
            <w:sz w:val="23"/>
            <w:szCs w:val="23"/>
          </w:rPr>
          <w:fldChar w:fldCharType="begin"/>
        </w:r>
        <w:r w:rsidR="00F26B10" w:rsidRPr="008D1D5F">
          <w:rPr>
            <w:noProof/>
            <w:webHidden/>
            <w:sz w:val="23"/>
            <w:szCs w:val="23"/>
          </w:rPr>
          <w:instrText xml:space="preserve"> PAGEREF _Toc153820315 \h </w:instrText>
        </w:r>
        <w:r w:rsidR="00F26B10" w:rsidRPr="008D1D5F">
          <w:rPr>
            <w:noProof/>
            <w:webHidden/>
            <w:sz w:val="23"/>
            <w:szCs w:val="23"/>
          </w:rPr>
        </w:r>
        <w:r w:rsidR="00F26B10" w:rsidRPr="008D1D5F">
          <w:rPr>
            <w:noProof/>
            <w:webHidden/>
            <w:sz w:val="23"/>
            <w:szCs w:val="23"/>
          </w:rPr>
          <w:fldChar w:fldCharType="separate"/>
        </w:r>
        <w:r w:rsidR="00D9140E">
          <w:rPr>
            <w:noProof/>
            <w:webHidden/>
            <w:sz w:val="23"/>
            <w:szCs w:val="23"/>
          </w:rPr>
          <w:t>60</w:t>
        </w:r>
        <w:r w:rsidR="00F26B10" w:rsidRPr="008D1D5F">
          <w:rPr>
            <w:noProof/>
            <w:webHidden/>
            <w:sz w:val="23"/>
            <w:szCs w:val="23"/>
          </w:rPr>
          <w:fldChar w:fldCharType="end"/>
        </w:r>
      </w:hyperlink>
    </w:p>
    <w:p w14:paraId="4A47AFE0" w14:textId="5F912D5E" w:rsidR="00F26B10" w:rsidRPr="008D1D5F" w:rsidRDefault="00000000" w:rsidP="00806430">
      <w:pPr>
        <w:pStyle w:val="TableofFigures"/>
        <w:tabs>
          <w:tab w:val="right" w:leader="dot" w:pos="9062"/>
        </w:tabs>
        <w:spacing w:after="100"/>
        <w:rPr>
          <w:rFonts w:asciiTheme="minorHAnsi" w:eastAsiaTheme="minorEastAsia" w:hAnsiTheme="minorHAnsi" w:cstheme="minorBidi"/>
          <w:noProof/>
          <w:sz w:val="23"/>
          <w:szCs w:val="23"/>
          <w:lang w:eastAsia="fr-FR"/>
        </w:rPr>
      </w:pPr>
      <w:hyperlink w:anchor="_Toc153820316" w:history="1">
        <w:r w:rsidR="00F26B10" w:rsidRPr="008D1D5F">
          <w:rPr>
            <w:rStyle w:val="Hyperlink"/>
            <w:noProof/>
            <w:sz w:val="23"/>
            <w:szCs w:val="23"/>
          </w:rPr>
          <w:t>Tableau 11: Appréciation selon le critère des droits de l'homme</w:t>
        </w:r>
        <w:r w:rsidR="00F26B10" w:rsidRPr="008D1D5F">
          <w:rPr>
            <w:noProof/>
            <w:webHidden/>
            <w:sz w:val="23"/>
            <w:szCs w:val="23"/>
          </w:rPr>
          <w:tab/>
        </w:r>
        <w:r w:rsidR="00F26B10" w:rsidRPr="008D1D5F">
          <w:rPr>
            <w:noProof/>
            <w:webHidden/>
            <w:sz w:val="23"/>
            <w:szCs w:val="23"/>
          </w:rPr>
          <w:fldChar w:fldCharType="begin"/>
        </w:r>
        <w:r w:rsidR="00F26B10" w:rsidRPr="008D1D5F">
          <w:rPr>
            <w:noProof/>
            <w:webHidden/>
            <w:sz w:val="23"/>
            <w:szCs w:val="23"/>
          </w:rPr>
          <w:instrText xml:space="preserve"> PAGEREF _Toc153820316 \h </w:instrText>
        </w:r>
        <w:r w:rsidR="00F26B10" w:rsidRPr="008D1D5F">
          <w:rPr>
            <w:noProof/>
            <w:webHidden/>
            <w:sz w:val="23"/>
            <w:szCs w:val="23"/>
          </w:rPr>
        </w:r>
        <w:r w:rsidR="00F26B10" w:rsidRPr="008D1D5F">
          <w:rPr>
            <w:noProof/>
            <w:webHidden/>
            <w:sz w:val="23"/>
            <w:szCs w:val="23"/>
          </w:rPr>
          <w:fldChar w:fldCharType="separate"/>
        </w:r>
        <w:r w:rsidR="00D9140E">
          <w:rPr>
            <w:noProof/>
            <w:webHidden/>
            <w:sz w:val="23"/>
            <w:szCs w:val="23"/>
          </w:rPr>
          <w:t>62</w:t>
        </w:r>
        <w:r w:rsidR="00F26B10" w:rsidRPr="008D1D5F">
          <w:rPr>
            <w:noProof/>
            <w:webHidden/>
            <w:sz w:val="23"/>
            <w:szCs w:val="23"/>
          </w:rPr>
          <w:fldChar w:fldCharType="end"/>
        </w:r>
      </w:hyperlink>
    </w:p>
    <w:p w14:paraId="3B32F380" w14:textId="3E741A88" w:rsidR="00F26B10" w:rsidRPr="008D1D5F" w:rsidRDefault="00000000" w:rsidP="00806430">
      <w:pPr>
        <w:pStyle w:val="TableofFigures"/>
        <w:tabs>
          <w:tab w:val="right" w:leader="dot" w:pos="9062"/>
        </w:tabs>
        <w:spacing w:after="100"/>
        <w:rPr>
          <w:rFonts w:asciiTheme="minorHAnsi" w:eastAsiaTheme="minorEastAsia" w:hAnsiTheme="minorHAnsi" w:cstheme="minorBidi"/>
          <w:noProof/>
          <w:sz w:val="23"/>
          <w:szCs w:val="23"/>
          <w:lang w:eastAsia="fr-FR"/>
        </w:rPr>
      </w:pPr>
      <w:hyperlink w:anchor="_Toc153820317" w:history="1">
        <w:r w:rsidR="00F26B10" w:rsidRPr="008D1D5F">
          <w:rPr>
            <w:rStyle w:val="Hyperlink"/>
            <w:noProof/>
            <w:sz w:val="23"/>
            <w:szCs w:val="23"/>
          </w:rPr>
          <w:t>Tableau 12: Appréciation selon le critère des progrès vers l'impact</w:t>
        </w:r>
        <w:r w:rsidR="00F26B10" w:rsidRPr="008D1D5F">
          <w:rPr>
            <w:noProof/>
            <w:webHidden/>
            <w:sz w:val="23"/>
            <w:szCs w:val="23"/>
          </w:rPr>
          <w:tab/>
        </w:r>
        <w:r w:rsidR="00F26B10" w:rsidRPr="008D1D5F">
          <w:rPr>
            <w:noProof/>
            <w:webHidden/>
            <w:sz w:val="23"/>
            <w:szCs w:val="23"/>
          </w:rPr>
          <w:fldChar w:fldCharType="begin"/>
        </w:r>
        <w:r w:rsidR="00F26B10" w:rsidRPr="008D1D5F">
          <w:rPr>
            <w:noProof/>
            <w:webHidden/>
            <w:sz w:val="23"/>
            <w:szCs w:val="23"/>
          </w:rPr>
          <w:instrText xml:space="preserve"> PAGEREF _Toc153820317 \h </w:instrText>
        </w:r>
        <w:r w:rsidR="00F26B10" w:rsidRPr="008D1D5F">
          <w:rPr>
            <w:noProof/>
            <w:webHidden/>
            <w:sz w:val="23"/>
            <w:szCs w:val="23"/>
          </w:rPr>
        </w:r>
        <w:r w:rsidR="00F26B10" w:rsidRPr="008D1D5F">
          <w:rPr>
            <w:noProof/>
            <w:webHidden/>
            <w:sz w:val="23"/>
            <w:szCs w:val="23"/>
          </w:rPr>
          <w:fldChar w:fldCharType="separate"/>
        </w:r>
        <w:r w:rsidR="00D9140E">
          <w:rPr>
            <w:noProof/>
            <w:webHidden/>
            <w:sz w:val="23"/>
            <w:szCs w:val="23"/>
          </w:rPr>
          <w:t>65</w:t>
        </w:r>
        <w:r w:rsidR="00F26B10" w:rsidRPr="008D1D5F">
          <w:rPr>
            <w:noProof/>
            <w:webHidden/>
            <w:sz w:val="23"/>
            <w:szCs w:val="23"/>
          </w:rPr>
          <w:fldChar w:fldCharType="end"/>
        </w:r>
      </w:hyperlink>
    </w:p>
    <w:p w14:paraId="2CB44826" w14:textId="08373EBD" w:rsidR="00F26B10" w:rsidRPr="008D1D5F" w:rsidRDefault="00000000" w:rsidP="00806430">
      <w:pPr>
        <w:pStyle w:val="TableofFigures"/>
        <w:tabs>
          <w:tab w:val="right" w:leader="dot" w:pos="9062"/>
        </w:tabs>
        <w:spacing w:after="100"/>
        <w:rPr>
          <w:rFonts w:asciiTheme="minorHAnsi" w:eastAsiaTheme="minorEastAsia" w:hAnsiTheme="minorHAnsi" w:cstheme="minorBidi"/>
          <w:noProof/>
          <w:sz w:val="23"/>
          <w:szCs w:val="23"/>
          <w:lang w:eastAsia="fr-FR"/>
        </w:rPr>
      </w:pPr>
      <w:hyperlink w:anchor="_Toc153820318" w:history="1">
        <w:r w:rsidR="00F26B10" w:rsidRPr="008D1D5F">
          <w:rPr>
            <w:rStyle w:val="Hyperlink"/>
            <w:noProof/>
            <w:sz w:val="23"/>
            <w:szCs w:val="23"/>
          </w:rPr>
          <w:t>Tableau 13: Appréciation globale de l'UNSDCF</w:t>
        </w:r>
        <w:r w:rsidR="00F26B10" w:rsidRPr="008D1D5F">
          <w:rPr>
            <w:noProof/>
            <w:webHidden/>
            <w:sz w:val="23"/>
            <w:szCs w:val="23"/>
          </w:rPr>
          <w:tab/>
        </w:r>
        <w:r w:rsidR="00F26B10" w:rsidRPr="008D1D5F">
          <w:rPr>
            <w:noProof/>
            <w:webHidden/>
            <w:sz w:val="23"/>
            <w:szCs w:val="23"/>
          </w:rPr>
          <w:fldChar w:fldCharType="begin"/>
        </w:r>
        <w:r w:rsidR="00F26B10" w:rsidRPr="008D1D5F">
          <w:rPr>
            <w:noProof/>
            <w:webHidden/>
            <w:sz w:val="23"/>
            <w:szCs w:val="23"/>
          </w:rPr>
          <w:instrText xml:space="preserve"> PAGEREF _Toc153820318 \h </w:instrText>
        </w:r>
        <w:r w:rsidR="00F26B10" w:rsidRPr="008D1D5F">
          <w:rPr>
            <w:noProof/>
            <w:webHidden/>
            <w:sz w:val="23"/>
            <w:szCs w:val="23"/>
          </w:rPr>
        </w:r>
        <w:r w:rsidR="00F26B10" w:rsidRPr="008D1D5F">
          <w:rPr>
            <w:noProof/>
            <w:webHidden/>
            <w:sz w:val="23"/>
            <w:szCs w:val="23"/>
          </w:rPr>
          <w:fldChar w:fldCharType="separate"/>
        </w:r>
        <w:r w:rsidR="00D9140E">
          <w:rPr>
            <w:noProof/>
            <w:webHidden/>
            <w:sz w:val="23"/>
            <w:szCs w:val="23"/>
          </w:rPr>
          <w:t>67</w:t>
        </w:r>
        <w:r w:rsidR="00F26B10" w:rsidRPr="008D1D5F">
          <w:rPr>
            <w:noProof/>
            <w:webHidden/>
            <w:sz w:val="23"/>
            <w:szCs w:val="23"/>
          </w:rPr>
          <w:fldChar w:fldCharType="end"/>
        </w:r>
      </w:hyperlink>
    </w:p>
    <w:p w14:paraId="78C52E6D" w14:textId="1B409AB2" w:rsidR="00A35E17" w:rsidRPr="008A64E9" w:rsidRDefault="00F26B10" w:rsidP="00806430">
      <w:pPr>
        <w:spacing w:after="100"/>
        <w:jc w:val="both"/>
        <w:outlineLvl w:val="0"/>
        <w:rPr>
          <w:color w:val="000000" w:themeColor="text1"/>
          <w:sz w:val="23"/>
          <w:szCs w:val="23"/>
        </w:rPr>
      </w:pPr>
      <w:r w:rsidRPr="008D1D5F">
        <w:rPr>
          <w:color w:val="000000" w:themeColor="text1"/>
          <w:sz w:val="23"/>
          <w:szCs w:val="23"/>
        </w:rPr>
        <w:fldChar w:fldCharType="end"/>
      </w:r>
    </w:p>
    <w:p w14:paraId="00DC5E04" w14:textId="42643F84" w:rsidR="000B5CAC" w:rsidRPr="008A64E9" w:rsidRDefault="000B5CAC" w:rsidP="00B86A6D">
      <w:pPr>
        <w:jc w:val="both"/>
        <w:outlineLvl w:val="0"/>
        <w:rPr>
          <w:b/>
          <w:bCs/>
          <w:color w:val="000000" w:themeColor="text1"/>
          <w:sz w:val="24"/>
          <w:szCs w:val="24"/>
        </w:rPr>
      </w:pPr>
    </w:p>
    <w:p w14:paraId="3B7B9E29" w14:textId="77777777" w:rsidR="00421852" w:rsidRPr="008D1D5F" w:rsidRDefault="00421852" w:rsidP="00421852">
      <w:pPr>
        <w:rPr>
          <w:b/>
          <w:bCs/>
          <w:sz w:val="28"/>
          <w:szCs w:val="28"/>
        </w:rPr>
      </w:pPr>
      <w:bookmarkStart w:id="47" w:name="_Toc150670851"/>
      <w:r w:rsidRPr="008D1D5F">
        <w:rPr>
          <w:b/>
          <w:bCs/>
          <w:sz w:val="28"/>
          <w:szCs w:val="28"/>
        </w:rPr>
        <w:t>TABLE DES FIGURES</w:t>
      </w:r>
    </w:p>
    <w:p w14:paraId="19DA901B" w14:textId="77777777" w:rsidR="00421852" w:rsidRDefault="00421852" w:rsidP="00421852"/>
    <w:p w14:paraId="1726DD59" w14:textId="11BF197E" w:rsidR="00F26B10" w:rsidRPr="008D1D5F" w:rsidRDefault="00F26B10" w:rsidP="00806430">
      <w:pPr>
        <w:pStyle w:val="TableofFigures"/>
        <w:tabs>
          <w:tab w:val="right" w:leader="dot" w:pos="9062"/>
        </w:tabs>
        <w:spacing w:after="100"/>
        <w:rPr>
          <w:rFonts w:asciiTheme="minorHAnsi" w:eastAsiaTheme="minorEastAsia" w:hAnsiTheme="minorHAnsi" w:cstheme="minorBidi"/>
          <w:noProof/>
          <w:sz w:val="23"/>
          <w:szCs w:val="23"/>
          <w:lang w:eastAsia="fr-FR"/>
        </w:rPr>
      </w:pPr>
      <w:r>
        <w:fldChar w:fldCharType="begin"/>
      </w:r>
      <w:r>
        <w:instrText xml:space="preserve"> TOC \h \z \c "Figure" </w:instrText>
      </w:r>
      <w:r>
        <w:fldChar w:fldCharType="separate"/>
      </w:r>
      <w:hyperlink w:anchor="_Toc153820344" w:history="1">
        <w:r w:rsidRPr="008D1D5F">
          <w:rPr>
            <w:rStyle w:val="Hyperlink"/>
            <w:noProof/>
            <w:sz w:val="23"/>
            <w:szCs w:val="23"/>
          </w:rPr>
          <w:t>Figure 1: UNSDCF 2020-2024</w:t>
        </w:r>
        <w:r w:rsidRPr="008D1D5F">
          <w:rPr>
            <w:noProof/>
            <w:webHidden/>
            <w:sz w:val="23"/>
            <w:szCs w:val="23"/>
          </w:rPr>
          <w:tab/>
        </w:r>
        <w:r w:rsidRPr="008D1D5F">
          <w:rPr>
            <w:noProof/>
            <w:webHidden/>
            <w:sz w:val="23"/>
            <w:szCs w:val="23"/>
          </w:rPr>
          <w:fldChar w:fldCharType="begin"/>
        </w:r>
        <w:r w:rsidRPr="008D1D5F">
          <w:rPr>
            <w:noProof/>
            <w:webHidden/>
            <w:sz w:val="23"/>
            <w:szCs w:val="23"/>
          </w:rPr>
          <w:instrText xml:space="preserve"> PAGEREF _Toc153820344 \h </w:instrText>
        </w:r>
        <w:r w:rsidRPr="008D1D5F">
          <w:rPr>
            <w:noProof/>
            <w:webHidden/>
            <w:sz w:val="23"/>
            <w:szCs w:val="23"/>
          </w:rPr>
        </w:r>
        <w:r w:rsidRPr="008D1D5F">
          <w:rPr>
            <w:noProof/>
            <w:webHidden/>
            <w:sz w:val="23"/>
            <w:szCs w:val="23"/>
          </w:rPr>
          <w:fldChar w:fldCharType="separate"/>
        </w:r>
        <w:r w:rsidR="00D9140E">
          <w:rPr>
            <w:noProof/>
            <w:webHidden/>
            <w:sz w:val="23"/>
            <w:szCs w:val="23"/>
          </w:rPr>
          <w:t>16</w:t>
        </w:r>
        <w:r w:rsidRPr="008D1D5F">
          <w:rPr>
            <w:noProof/>
            <w:webHidden/>
            <w:sz w:val="23"/>
            <w:szCs w:val="23"/>
          </w:rPr>
          <w:fldChar w:fldCharType="end"/>
        </w:r>
      </w:hyperlink>
    </w:p>
    <w:p w14:paraId="490650B6" w14:textId="533E1320" w:rsidR="00F26B10" w:rsidRPr="008D1D5F" w:rsidRDefault="00000000" w:rsidP="00806430">
      <w:pPr>
        <w:pStyle w:val="TableofFigures"/>
        <w:tabs>
          <w:tab w:val="right" w:leader="dot" w:pos="9062"/>
        </w:tabs>
        <w:spacing w:after="100"/>
        <w:rPr>
          <w:rFonts w:asciiTheme="minorHAnsi" w:eastAsiaTheme="minorEastAsia" w:hAnsiTheme="minorHAnsi" w:cstheme="minorBidi"/>
          <w:noProof/>
          <w:sz w:val="23"/>
          <w:szCs w:val="23"/>
          <w:lang w:eastAsia="fr-FR"/>
        </w:rPr>
      </w:pPr>
      <w:hyperlink w:anchor="_Toc153820345" w:history="1">
        <w:r w:rsidR="00F26B10" w:rsidRPr="008D1D5F">
          <w:rPr>
            <w:rStyle w:val="Hyperlink"/>
            <w:noProof/>
            <w:sz w:val="23"/>
            <w:szCs w:val="23"/>
          </w:rPr>
          <w:t>Figure 2: Alignement de l'UNSDCF sur le CREDD</w:t>
        </w:r>
        <w:r w:rsidR="00F26B10" w:rsidRPr="008D1D5F">
          <w:rPr>
            <w:noProof/>
            <w:webHidden/>
            <w:sz w:val="23"/>
            <w:szCs w:val="23"/>
          </w:rPr>
          <w:tab/>
        </w:r>
        <w:r w:rsidR="00F26B10" w:rsidRPr="008D1D5F">
          <w:rPr>
            <w:noProof/>
            <w:webHidden/>
            <w:sz w:val="23"/>
            <w:szCs w:val="23"/>
          </w:rPr>
          <w:fldChar w:fldCharType="begin"/>
        </w:r>
        <w:r w:rsidR="00F26B10" w:rsidRPr="008D1D5F">
          <w:rPr>
            <w:noProof/>
            <w:webHidden/>
            <w:sz w:val="23"/>
            <w:szCs w:val="23"/>
          </w:rPr>
          <w:instrText xml:space="preserve"> PAGEREF _Toc153820345 \h </w:instrText>
        </w:r>
        <w:r w:rsidR="00F26B10" w:rsidRPr="008D1D5F">
          <w:rPr>
            <w:noProof/>
            <w:webHidden/>
            <w:sz w:val="23"/>
            <w:szCs w:val="23"/>
          </w:rPr>
        </w:r>
        <w:r w:rsidR="00F26B10" w:rsidRPr="008D1D5F">
          <w:rPr>
            <w:noProof/>
            <w:webHidden/>
            <w:sz w:val="23"/>
            <w:szCs w:val="23"/>
          </w:rPr>
          <w:fldChar w:fldCharType="separate"/>
        </w:r>
        <w:r w:rsidR="00D9140E">
          <w:rPr>
            <w:noProof/>
            <w:webHidden/>
            <w:sz w:val="23"/>
            <w:szCs w:val="23"/>
          </w:rPr>
          <w:t>19</w:t>
        </w:r>
        <w:r w:rsidR="00F26B10" w:rsidRPr="008D1D5F">
          <w:rPr>
            <w:noProof/>
            <w:webHidden/>
            <w:sz w:val="23"/>
            <w:szCs w:val="23"/>
          </w:rPr>
          <w:fldChar w:fldCharType="end"/>
        </w:r>
      </w:hyperlink>
    </w:p>
    <w:p w14:paraId="1253247F" w14:textId="6D16F3E6" w:rsidR="00F26B10" w:rsidRPr="008D1D5F" w:rsidRDefault="00000000" w:rsidP="00806430">
      <w:pPr>
        <w:pStyle w:val="TableofFigures"/>
        <w:tabs>
          <w:tab w:val="right" w:leader="dot" w:pos="9062"/>
        </w:tabs>
        <w:spacing w:after="100"/>
        <w:rPr>
          <w:rFonts w:asciiTheme="minorHAnsi" w:eastAsiaTheme="minorEastAsia" w:hAnsiTheme="minorHAnsi" w:cstheme="minorBidi"/>
          <w:noProof/>
          <w:sz w:val="23"/>
          <w:szCs w:val="23"/>
          <w:lang w:eastAsia="fr-FR"/>
        </w:rPr>
      </w:pPr>
      <w:hyperlink w:anchor="_Toc153820346" w:history="1">
        <w:r w:rsidR="00F26B10" w:rsidRPr="008D1D5F">
          <w:rPr>
            <w:rStyle w:val="Hyperlink"/>
            <w:noProof/>
            <w:sz w:val="23"/>
            <w:szCs w:val="23"/>
          </w:rPr>
          <w:t>Figure 3: Alignement de l'UNSDCF sur les ODD</w:t>
        </w:r>
        <w:r w:rsidR="00F26B10" w:rsidRPr="008D1D5F">
          <w:rPr>
            <w:noProof/>
            <w:webHidden/>
            <w:sz w:val="23"/>
            <w:szCs w:val="23"/>
          </w:rPr>
          <w:tab/>
        </w:r>
        <w:r w:rsidR="00F26B10" w:rsidRPr="008D1D5F">
          <w:rPr>
            <w:noProof/>
            <w:webHidden/>
            <w:sz w:val="23"/>
            <w:szCs w:val="23"/>
          </w:rPr>
          <w:fldChar w:fldCharType="begin"/>
        </w:r>
        <w:r w:rsidR="00F26B10" w:rsidRPr="008D1D5F">
          <w:rPr>
            <w:noProof/>
            <w:webHidden/>
            <w:sz w:val="23"/>
            <w:szCs w:val="23"/>
          </w:rPr>
          <w:instrText xml:space="preserve"> PAGEREF _Toc153820346 \h </w:instrText>
        </w:r>
        <w:r w:rsidR="00F26B10" w:rsidRPr="008D1D5F">
          <w:rPr>
            <w:noProof/>
            <w:webHidden/>
            <w:sz w:val="23"/>
            <w:szCs w:val="23"/>
          </w:rPr>
        </w:r>
        <w:r w:rsidR="00F26B10" w:rsidRPr="008D1D5F">
          <w:rPr>
            <w:noProof/>
            <w:webHidden/>
            <w:sz w:val="23"/>
            <w:szCs w:val="23"/>
          </w:rPr>
          <w:fldChar w:fldCharType="separate"/>
        </w:r>
        <w:r w:rsidR="00D9140E">
          <w:rPr>
            <w:noProof/>
            <w:webHidden/>
            <w:sz w:val="23"/>
            <w:szCs w:val="23"/>
          </w:rPr>
          <w:t>21</w:t>
        </w:r>
        <w:r w:rsidR="00F26B10" w:rsidRPr="008D1D5F">
          <w:rPr>
            <w:noProof/>
            <w:webHidden/>
            <w:sz w:val="23"/>
            <w:szCs w:val="23"/>
          </w:rPr>
          <w:fldChar w:fldCharType="end"/>
        </w:r>
      </w:hyperlink>
    </w:p>
    <w:p w14:paraId="1AABCF77" w14:textId="69C64985" w:rsidR="00F26B10" w:rsidRDefault="00000000" w:rsidP="00806430">
      <w:pPr>
        <w:pStyle w:val="TableofFigures"/>
        <w:tabs>
          <w:tab w:val="right" w:leader="dot" w:pos="9062"/>
        </w:tabs>
        <w:spacing w:after="100"/>
        <w:rPr>
          <w:rFonts w:asciiTheme="minorHAnsi" w:eastAsiaTheme="minorEastAsia" w:hAnsiTheme="minorHAnsi" w:cstheme="minorBidi"/>
          <w:noProof/>
          <w:sz w:val="22"/>
          <w:szCs w:val="22"/>
          <w:lang w:eastAsia="fr-FR"/>
        </w:rPr>
      </w:pPr>
      <w:hyperlink w:anchor="_Toc153820347" w:history="1">
        <w:r w:rsidR="00F26B10" w:rsidRPr="008D1D5F">
          <w:rPr>
            <w:rStyle w:val="Hyperlink"/>
            <w:noProof/>
            <w:sz w:val="23"/>
            <w:szCs w:val="23"/>
          </w:rPr>
          <w:t>Figure 4: Niveau d'atteinte des cibles</w:t>
        </w:r>
        <w:r w:rsidR="00F26B10" w:rsidRPr="008D1D5F">
          <w:rPr>
            <w:noProof/>
            <w:webHidden/>
            <w:sz w:val="23"/>
            <w:szCs w:val="23"/>
          </w:rPr>
          <w:tab/>
        </w:r>
        <w:r w:rsidR="00F26B10" w:rsidRPr="008D1D5F">
          <w:rPr>
            <w:noProof/>
            <w:webHidden/>
            <w:sz w:val="23"/>
            <w:szCs w:val="23"/>
          </w:rPr>
          <w:fldChar w:fldCharType="begin"/>
        </w:r>
        <w:r w:rsidR="00F26B10" w:rsidRPr="008D1D5F">
          <w:rPr>
            <w:noProof/>
            <w:webHidden/>
            <w:sz w:val="23"/>
            <w:szCs w:val="23"/>
          </w:rPr>
          <w:instrText xml:space="preserve"> PAGEREF _Toc153820347 \h </w:instrText>
        </w:r>
        <w:r w:rsidR="00F26B10" w:rsidRPr="008D1D5F">
          <w:rPr>
            <w:noProof/>
            <w:webHidden/>
            <w:sz w:val="23"/>
            <w:szCs w:val="23"/>
          </w:rPr>
        </w:r>
        <w:r w:rsidR="00F26B10" w:rsidRPr="008D1D5F">
          <w:rPr>
            <w:noProof/>
            <w:webHidden/>
            <w:sz w:val="23"/>
            <w:szCs w:val="23"/>
          </w:rPr>
          <w:fldChar w:fldCharType="separate"/>
        </w:r>
        <w:r w:rsidR="00D9140E">
          <w:rPr>
            <w:noProof/>
            <w:webHidden/>
            <w:sz w:val="23"/>
            <w:szCs w:val="23"/>
          </w:rPr>
          <w:t>43</w:t>
        </w:r>
        <w:r w:rsidR="00F26B10" w:rsidRPr="008D1D5F">
          <w:rPr>
            <w:noProof/>
            <w:webHidden/>
            <w:sz w:val="23"/>
            <w:szCs w:val="23"/>
          </w:rPr>
          <w:fldChar w:fldCharType="end"/>
        </w:r>
      </w:hyperlink>
    </w:p>
    <w:p w14:paraId="2798E2DD" w14:textId="4C42CBF7" w:rsidR="00421852" w:rsidRPr="00421852" w:rsidRDefault="00F26B10" w:rsidP="00806430">
      <w:pPr>
        <w:spacing w:after="100"/>
        <w:sectPr w:rsidR="00421852" w:rsidRPr="00421852" w:rsidSect="00A216F4">
          <w:footerReference w:type="default" r:id="rId11"/>
          <w:footerReference w:type="first" r:id="rId12"/>
          <w:pgSz w:w="11906" w:h="16838"/>
          <w:pgMar w:top="1417" w:right="1417" w:bottom="1417" w:left="1417" w:header="708" w:footer="708" w:gutter="0"/>
          <w:pgBorders w:display="firstPage" w:offsetFrom="page">
            <w:top w:val="thinThickThinSmallGap" w:sz="24" w:space="24" w:color="4472C4" w:themeColor="accent5"/>
            <w:left w:val="thinThickThinSmallGap" w:sz="24" w:space="24" w:color="4472C4" w:themeColor="accent5"/>
            <w:bottom w:val="thinThickThinSmallGap" w:sz="24" w:space="24" w:color="4472C4" w:themeColor="accent5"/>
            <w:right w:val="thinThickThinSmallGap" w:sz="24" w:space="24" w:color="4472C4" w:themeColor="accent5"/>
          </w:pgBorders>
          <w:pgNumType w:fmt="lowerRoman" w:start="0"/>
          <w:cols w:space="708"/>
          <w:docGrid w:linePitch="360"/>
        </w:sectPr>
      </w:pPr>
      <w:r>
        <w:fldChar w:fldCharType="end"/>
      </w:r>
    </w:p>
    <w:p w14:paraId="49FB7241" w14:textId="0E8487F0" w:rsidR="00D75A8E" w:rsidRPr="008A64E9" w:rsidRDefault="00D75A8E" w:rsidP="00397F82">
      <w:pPr>
        <w:pStyle w:val="Heading1"/>
        <w:numPr>
          <w:ilvl w:val="0"/>
          <w:numId w:val="0"/>
        </w:numPr>
        <w:ind w:left="432" w:hanging="432"/>
        <w:rPr>
          <w:rFonts w:ascii="Times New Roman" w:hAnsi="Times New Roman" w:cs="Times New Roman"/>
          <w:color w:val="000000" w:themeColor="text1"/>
          <w:sz w:val="28"/>
          <w:szCs w:val="28"/>
        </w:rPr>
      </w:pPr>
      <w:bookmarkStart w:id="48" w:name="_Toc153816072"/>
      <w:bookmarkStart w:id="49" w:name="_Toc153817516"/>
      <w:bookmarkStart w:id="50" w:name="_Toc153825725"/>
      <w:bookmarkStart w:id="51" w:name="_Toc153827638"/>
      <w:r w:rsidRPr="008A64E9">
        <w:rPr>
          <w:rFonts w:ascii="Times New Roman" w:hAnsi="Times New Roman" w:cs="Times New Roman"/>
          <w:color w:val="000000" w:themeColor="text1"/>
          <w:sz w:val="28"/>
          <w:szCs w:val="28"/>
        </w:rPr>
        <w:lastRenderedPageBreak/>
        <w:t>SIGLES ET ABREVIATIONS</w:t>
      </w:r>
      <w:bookmarkEnd w:id="48"/>
      <w:bookmarkEnd w:id="49"/>
      <w:bookmarkEnd w:id="50"/>
      <w:bookmarkEnd w:id="51"/>
      <w:r w:rsidR="00B001E4" w:rsidRPr="008A64E9">
        <w:rPr>
          <w:rFonts w:ascii="Times New Roman" w:hAnsi="Times New Roman" w:cs="Times New Roman"/>
          <w:color w:val="000000" w:themeColor="text1"/>
          <w:sz w:val="28"/>
          <w:szCs w:val="28"/>
        </w:rPr>
        <w:t> </w:t>
      </w:r>
      <w:bookmarkEnd w:id="47"/>
    </w:p>
    <w:p w14:paraId="7CFDAAEC" w14:textId="77777777" w:rsidR="00F56433" w:rsidRPr="008A64E9" w:rsidRDefault="00F56433" w:rsidP="00B001E4">
      <w:pPr>
        <w:pBdr>
          <w:bottom w:val="single" w:sz="36" w:space="1" w:color="ED7D31" w:themeColor="accent2"/>
        </w:pBdr>
        <w:jc w:val="both"/>
        <w:rPr>
          <w:b/>
          <w:bCs/>
          <w:color w:val="000000" w:themeColor="text1"/>
          <w:sz w:val="28"/>
          <w:szCs w:val="28"/>
        </w:rPr>
      </w:pPr>
    </w:p>
    <w:p w14:paraId="024CDA33" w14:textId="77777777" w:rsidR="005B12CF" w:rsidRPr="008A64E9" w:rsidRDefault="005B12CF">
      <w:pPr>
        <w:rPr>
          <w:color w:val="000000" w:themeColor="text1"/>
        </w:rPr>
      </w:pPr>
    </w:p>
    <w:p w14:paraId="595B7D6A" w14:textId="77777777" w:rsidR="005B12CF" w:rsidRPr="008A64E9" w:rsidRDefault="005B12CF">
      <w:pPr>
        <w:rPr>
          <w:color w:val="000000" w:themeColor="text1"/>
        </w:rPr>
      </w:pPr>
    </w:p>
    <w:tbl>
      <w:tblPr>
        <w:tblStyle w:val="TableGrid"/>
        <w:tblW w:w="9351" w:type="dxa"/>
        <w:tblLook w:val="04A0" w:firstRow="1" w:lastRow="0" w:firstColumn="1" w:lastColumn="0" w:noHBand="0" w:noVBand="1"/>
      </w:tblPr>
      <w:tblGrid>
        <w:gridCol w:w="1725"/>
        <w:gridCol w:w="7626"/>
      </w:tblGrid>
      <w:tr w:rsidR="008A64E9" w:rsidRPr="00CB3979" w14:paraId="3CF88BDA" w14:textId="77777777" w:rsidTr="00397F82">
        <w:trPr>
          <w:trHeight w:hRule="exact" w:val="454"/>
        </w:trPr>
        <w:tc>
          <w:tcPr>
            <w:tcW w:w="1725" w:type="dxa"/>
          </w:tcPr>
          <w:p w14:paraId="25E72FC4" w14:textId="77777777" w:rsidR="00251E9C" w:rsidRPr="00CB3979" w:rsidRDefault="00251E9C" w:rsidP="00CB3979">
            <w:pPr>
              <w:jc w:val="both"/>
              <w:rPr>
                <w:b/>
                <w:strike/>
                <w:color w:val="000000" w:themeColor="text1"/>
                <w:sz w:val="22"/>
                <w:szCs w:val="22"/>
              </w:rPr>
            </w:pPr>
            <w:r w:rsidRPr="00CB3979">
              <w:rPr>
                <w:b/>
                <w:color w:val="000000" w:themeColor="text1"/>
                <w:sz w:val="22"/>
                <w:szCs w:val="22"/>
              </w:rPr>
              <w:t>ACC</w:t>
            </w:r>
          </w:p>
        </w:tc>
        <w:tc>
          <w:tcPr>
            <w:tcW w:w="7626" w:type="dxa"/>
          </w:tcPr>
          <w:p w14:paraId="31203E08" w14:textId="77777777" w:rsidR="00251E9C" w:rsidRPr="00CB3979" w:rsidRDefault="00251E9C" w:rsidP="00CB3979">
            <w:pPr>
              <w:jc w:val="both"/>
              <w:rPr>
                <w:color w:val="000000" w:themeColor="text1"/>
                <w:sz w:val="22"/>
                <w:szCs w:val="22"/>
              </w:rPr>
            </w:pPr>
            <w:r w:rsidRPr="00CB3979">
              <w:rPr>
                <w:color w:val="000000" w:themeColor="text1"/>
                <w:sz w:val="22"/>
                <w:szCs w:val="22"/>
              </w:rPr>
              <w:t>Adaptation au Changement Climatique</w:t>
            </w:r>
          </w:p>
        </w:tc>
      </w:tr>
      <w:tr w:rsidR="008A64E9" w:rsidRPr="00CB3979" w14:paraId="71AD7EAC" w14:textId="77777777" w:rsidTr="00397F82">
        <w:trPr>
          <w:trHeight w:hRule="exact" w:val="454"/>
        </w:trPr>
        <w:tc>
          <w:tcPr>
            <w:tcW w:w="1725" w:type="dxa"/>
          </w:tcPr>
          <w:p w14:paraId="261A06F5" w14:textId="77777777" w:rsidR="00251E9C" w:rsidRPr="00CB3979" w:rsidRDefault="00251E9C" w:rsidP="00CB3979">
            <w:pPr>
              <w:jc w:val="both"/>
              <w:rPr>
                <w:b/>
                <w:color w:val="000000" w:themeColor="text1"/>
                <w:sz w:val="22"/>
                <w:szCs w:val="22"/>
              </w:rPr>
            </w:pPr>
            <w:r w:rsidRPr="00CB3979">
              <w:rPr>
                <w:b/>
                <w:color w:val="000000" w:themeColor="text1"/>
                <w:sz w:val="22"/>
                <w:szCs w:val="22"/>
              </w:rPr>
              <w:t>AFP</w:t>
            </w:r>
          </w:p>
        </w:tc>
        <w:tc>
          <w:tcPr>
            <w:tcW w:w="7626" w:type="dxa"/>
          </w:tcPr>
          <w:p w14:paraId="4F89B9E6" w14:textId="77777777" w:rsidR="00251E9C" w:rsidRPr="00CB3979" w:rsidRDefault="00251E9C" w:rsidP="00CB3979">
            <w:pPr>
              <w:jc w:val="both"/>
              <w:rPr>
                <w:color w:val="000000" w:themeColor="text1"/>
                <w:sz w:val="22"/>
                <w:szCs w:val="22"/>
              </w:rPr>
            </w:pPr>
            <w:r w:rsidRPr="00CB3979">
              <w:rPr>
                <w:color w:val="000000" w:themeColor="text1"/>
                <w:sz w:val="22"/>
                <w:szCs w:val="22"/>
              </w:rPr>
              <w:t>Agences, Fonds, Programmes</w:t>
            </w:r>
          </w:p>
        </w:tc>
      </w:tr>
      <w:tr w:rsidR="008A64E9" w:rsidRPr="00CB3979" w14:paraId="12B7BF92" w14:textId="77777777" w:rsidTr="00397F82">
        <w:trPr>
          <w:trHeight w:hRule="exact" w:val="454"/>
        </w:trPr>
        <w:tc>
          <w:tcPr>
            <w:tcW w:w="1725" w:type="dxa"/>
          </w:tcPr>
          <w:p w14:paraId="27E18FB0" w14:textId="77777777" w:rsidR="00251E9C" w:rsidRPr="00CB3979" w:rsidRDefault="00251E9C" w:rsidP="00CB3979">
            <w:pPr>
              <w:jc w:val="both"/>
              <w:rPr>
                <w:b/>
                <w:color w:val="000000" w:themeColor="text1"/>
                <w:sz w:val="22"/>
                <w:szCs w:val="22"/>
              </w:rPr>
            </w:pPr>
            <w:r w:rsidRPr="00CB3979">
              <w:rPr>
                <w:b/>
                <w:color w:val="000000" w:themeColor="text1"/>
                <w:sz w:val="22"/>
                <w:szCs w:val="22"/>
              </w:rPr>
              <w:t>AGR</w:t>
            </w:r>
          </w:p>
          <w:p w14:paraId="13520884" w14:textId="77777777" w:rsidR="00251E9C" w:rsidRPr="00CB3979" w:rsidRDefault="00251E9C" w:rsidP="00CB3979">
            <w:pPr>
              <w:jc w:val="both"/>
              <w:rPr>
                <w:b/>
                <w:color w:val="000000" w:themeColor="text1"/>
                <w:sz w:val="22"/>
                <w:szCs w:val="22"/>
              </w:rPr>
            </w:pPr>
          </w:p>
        </w:tc>
        <w:tc>
          <w:tcPr>
            <w:tcW w:w="7626" w:type="dxa"/>
          </w:tcPr>
          <w:p w14:paraId="4D1D5E8F" w14:textId="77777777" w:rsidR="00251E9C" w:rsidRPr="00CB3979" w:rsidRDefault="00251E9C" w:rsidP="00CB3979">
            <w:pPr>
              <w:jc w:val="both"/>
              <w:rPr>
                <w:color w:val="000000" w:themeColor="text1"/>
                <w:sz w:val="22"/>
                <w:szCs w:val="22"/>
              </w:rPr>
            </w:pPr>
            <w:r w:rsidRPr="00CB3979">
              <w:rPr>
                <w:color w:val="000000" w:themeColor="text1"/>
                <w:sz w:val="22"/>
                <w:szCs w:val="22"/>
              </w:rPr>
              <w:t>Activités génératrices de revenus</w:t>
            </w:r>
          </w:p>
          <w:p w14:paraId="7AC16D09" w14:textId="77777777" w:rsidR="00251E9C" w:rsidRPr="00CB3979" w:rsidRDefault="00251E9C" w:rsidP="00CB3979">
            <w:pPr>
              <w:jc w:val="both"/>
              <w:rPr>
                <w:color w:val="000000" w:themeColor="text1"/>
                <w:sz w:val="22"/>
                <w:szCs w:val="22"/>
              </w:rPr>
            </w:pPr>
          </w:p>
          <w:p w14:paraId="6980F158" w14:textId="77777777" w:rsidR="00251E9C" w:rsidRPr="00CB3979" w:rsidRDefault="00251E9C" w:rsidP="00CB3979">
            <w:pPr>
              <w:jc w:val="both"/>
              <w:rPr>
                <w:color w:val="000000" w:themeColor="text1"/>
                <w:sz w:val="22"/>
                <w:szCs w:val="22"/>
              </w:rPr>
            </w:pPr>
          </w:p>
        </w:tc>
      </w:tr>
      <w:tr w:rsidR="008A64E9" w:rsidRPr="00CB3979" w14:paraId="245C53F3" w14:textId="77777777" w:rsidTr="00397F82">
        <w:trPr>
          <w:trHeight w:hRule="exact" w:val="454"/>
        </w:trPr>
        <w:tc>
          <w:tcPr>
            <w:tcW w:w="1725" w:type="dxa"/>
          </w:tcPr>
          <w:p w14:paraId="2E3D0E85" w14:textId="77777777" w:rsidR="00251E9C" w:rsidRPr="00CB3979" w:rsidRDefault="00251E9C" w:rsidP="00CB3979">
            <w:pPr>
              <w:jc w:val="both"/>
              <w:rPr>
                <w:b/>
                <w:color w:val="000000" w:themeColor="text1"/>
                <w:sz w:val="22"/>
                <w:szCs w:val="22"/>
              </w:rPr>
            </w:pPr>
            <w:r w:rsidRPr="00CB3979">
              <w:rPr>
                <w:b/>
                <w:color w:val="000000" w:themeColor="text1"/>
                <w:sz w:val="22"/>
                <w:szCs w:val="22"/>
              </w:rPr>
              <w:t>APRM</w:t>
            </w:r>
          </w:p>
        </w:tc>
        <w:tc>
          <w:tcPr>
            <w:tcW w:w="7626" w:type="dxa"/>
          </w:tcPr>
          <w:p w14:paraId="7762CCEB" w14:textId="77777777" w:rsidR="00251E9C" w:rsidRPr="00CB3979" w:rsidRDefault="00251E9C" w:rsidP="00CB3979">
            <w:pPr>
              <w:jc w:val="both"/>
              <w:rPr>
                <w:b/>
                <w:color w:val="000000" w:themeColor="text1"/>
                <w:sz w:val="22"/>
                <w:szCs w:val="22"/>
              </w:rPr>
            </w:pPr>
            <w:r w:rsidRPr="00CB3979">
              <w:rPr>
                <w:color w:val="000000" w:themeColor="text1"/>
                <w:sz w:val="22"/>
                <w:szCs w:val="22"/>
              </w:rPr>
              <w:t>Accord de Paix pour la Réconciliation au Mali</w:t>
            </w:r>
          </w:p>
        </w:tc>
      </w:tr>
      <w:tr w:rsidR="008A64E9" w:rsidRPr="00CB3979" w14:paraId="03EC467D" w14:textId="77777777" w:rsidTr="00397F82">
        <w:trPr>
          <w:trHeight w:hRule="exact" w:val="454"/>
        </w:trPr>
        <w:tc>
          <w:tcPr>
            <w:tcW w:w="1725" w:type="dxa"/>
          </w:tcPr>
          <w:p w14:paraId="050D5F6E" w14:textId="77777777" w:rsidR="00251E9C" w:rsidRPr="00CB3979" w:rsidRDefault="00251E9C" w:rsidP="00CB3979">
            <w:pPr>
              <w:jc w:val="both"/>
              <w:rPr>
                <w:b/>
                <w:color w:val="000000" w:themeColor="text1"/>
                <w:sz w:val="22"/>
                <w:szCs w:val="22"/>
              </w:rPr>
            </w:pPr>
            <w:r w:rsidRPr="00CB3979">
              <w:rPr>
                <w:b/>
                <w:color w:val="000000" w:themeColor="text1"/>
                <w:sz w:val="22"/>
                <w:szCs w:val="22"/>
              </w:rPr>
              <w:t>APD</w:t>
            </w:r>
          </w:p>
        </w:tc>
        <w:tc>
          <w:tcPr>
            <w:tcW w:w="7626" w:type="dxa"/>
          </w:tcPr>
          <w:p w14:paraId="6D12C3BE" w14:textId="77777777" w:rsidR="00251E9C" w:rsidRPr="00CB3979" w:rsidRDefault="00251E9C" w:rsidP="00CB3979">
            <w:pPr>
              <w:jc w:val="both"/>
              <w:rPr>
                <w:color w:val="000000" w:themeColor="text1"/>
                <w:sz w:val="22"/>
                <w:szCs w:val="22"/>
              </w:rPr>
            </w:pPr>
            <w:r w:rsidRPr="00CB3979">
              <w:rPr>
                <w:color w:val="000000" w:themeColor="text1"/>
                <w:sz w:val="22"/>
                <w:szCs w:val="22"/>
              </w:rPr>
              <w:t>Aide publique au développement</w:t>
            </w:r>
          </w:p>
        </w:tc>
      </w:tr>
      <w:tr w:rsidR="008A64E9" w:rsidRPr="00CB3979" w14:paraId="3D14ACBD" w14:textId="77777777" w:rsidTr="00397F82">
        <w:trPr>
          <w:trHeight w:hRule="exact" w:val="397"/>
        </w:trPr>
        <w:tc>
          <w:tcPr>
            <w:tcW w:w="1725" w:type="dxa"/>
          </w:tcPr>
          <w:p w14:paraId="22681649" w14:textId="77777777" w:rsidR="00251E9C" w:rsidRPr="00CB3979" w:rsidRDefault="00251E9C" w:rsidP="00CB3979">
            <w:pPr>
              <w:jc w:val="both"/>
              <w:rPr>
                <w:b/>
                <w:color w:val="000000" w:themeColor="text1"/>
                <w:sz w:val="22"/>
                <w:szCs w:val="22"/>
              </w:rPr>
            </w:pPr>
            <w:r w:rsidRPr="00CB3979">
              <w:rPr>
                <w:b/>
                <w:color w:val="000000" w:themeColor="text1"/>
                <w:sz w:val="22"/>
                <w:szCs w:val="22"/>
              </w:rPr>
              <w:t>BCP</w:t>
            </w:r>
          </w:p>
        </w:tc>
        <w:tc>
          <w:tcPr>
            <w:tcW w:w="7626" w:type="dxa"/>
          </w:tcPr>
          <w:p w14:paraId="0E2BB03C" w14:textId="77777777" w:rsidR="00251E9C" w:rsidRPr="00CB3979" w:rsidRDefault="00251E9C" w:rsidP="00CB3979">
            <w:pPr>
              <w:jc w:val="both"/>
              <w:rPr>
                <w:color w:val="000000" w:themeColor="text1"/>
                <w:sz w:val="22"/>
                <w:szCs w:val="22"/>
              </w:rPr>
            </w:pPr>
            <w:r w:rsidRPr="00CB3979">
              <w:rPr>
                <w:color w:val="000000" w:themeColor="text1"/>
                <w:sz w:val="22"/>
                <w:szCs w:val="22"/>
              </w:rPr>
              <w:t>Bilan commun de pays</w:t>
            </w:r>
          </w:p>
        </w:tc>
      </w:tr>
      <w:tr w:rsidR="008A64E9" w:rsidRPr="00CB3979" w14:paraId="52E100FD" w14:textId="77777777" w:rsidTr="00397F82">
        <w:trPr>
          <w:trHeight w:hRule="exact" w:val="397"/>
        </w:trPr>
        <w:tc>
          <w:tcPr>
            <w:tcW w:w="1725" w:type="dxa"/>
          </w:tcPr>
          <w:p w14:paraId="5D339850" w14:textId="77777777" w:rsidR="00251E9C" w:rsidRPr="00CB3979" w:rsidRDefault="00251E9C" w:rsidP="00CB3979">
            <w:pPr>
              <w:jc w:val="both"/>
              <w:rPr>
                <w:b/>
                <w:color w:val="000000" w:themeColor="text1"/>
                <w:sz w:val="22"/>
                <w:szCs w:val="22"/>
              </w:rPr>
            </w:pPr>
            <w:r w:rsidRPr="00CB3979">
              <w:rPr>
                <w:b/>
                <w:color w:val="000000" w:themeColor="text1"/>
                <w:sz w:val="22"/>
                <w:szCs w:val="22"/>
              </w:rPr>
              <w:t>CC</w:t>
            </w:r>
          </w:p>
        </w:tc>
        <w:tc>
          <w:tcPr>
            <w:tcW w:w="7626" w:type="dxa"/>
          </w:tcPr>
          <w:p w14:paraId="1F67241C" w14:textId="77777777" w:rsidR="00251E9C" w:rsidRPr="00CB3979" w:rsidRDefault="00251E9C" w:rsidP="00CB3979">
            <w:pPr>
              <w:jc w:val="both"/>
              <w:rPr>
                <w:color w:val="000000" w:themeColor="text1"/>
                <w:sz w:val="22"/>
                <w:szCs w:val="22"/>
              </w:rPr>
            </w:pPr>
            <w:r w:rsidRPr="00CB3979">
              <w:rPr>
                <w:color w:val="000000" w:themeColor="text1"/>
                <w:sz w:val="22"/>
                <w:szCs w:val="22"/>
              </w:rPr>
              <w:t>Cadre de coopération</w:t>
            </w:r>
          </w:p>
        </w:tc>
      </w:tr>
      <w:tr w:rsidR="008A64E9" w:rsidRPr="00CB3979" w14:paraId="06A47FB8" w14:textId="77777777" w:rsidTr="00397F82">
        <w:trPr>
          <w:trHeight w:hRule="exact" w:val="454"/>
        </w:trPr>
        <w:tc>
          <w:tcPr>
            <w:tcW w:w="1725" w:type="dxa"/>
          </w:tcPr>
          <w:p w14:paraId="1CEFDA4E" w14:textId="77777777" w:rsidR="00251E9C" w:rsidRPr="00CB3979" w:rsidRDefault="00251E9C" w:rsidP="00CB3979">
            <w:pPr>
              <w:jc w:val="both"/>
              <w:rPr>
                <w:b/>
                <w:strike/>
                <w:color w:val="000000" w:themeColor="text1"/>
                <w:sz w:val="22"/>
                <w:szCs w:val="22"/>
              </w:rPr>
            </w:pPr>
            <w:r w:rsidRPr="00CB3979">
              <w:rPr>
                <w:b/>
                <w:color w:val="000000" w:themeColor="text1"/>
                <w:sz w:val="22"/>
                <w:szCs w:val="22"/>
              </w:rPr>
              <w:t>CCO</w:t>
            </w:r>
          </w:p>
        </w:tc>
        <w:tc>
          <w:tcPr>
            <w:tcW w:w="7626" w:type="dxa"/>
          </w:tcPr>
          <w:p w14:paraId="3896A77F" w14:textId="77777777" w:rsidR="00251E9C" w:rsidRPr="00CB3979" w:rsidRDefault="00251E9C" w:rsidP="00CB3979">
            <w:pPr>
              <w:jc w:val="both"/>
              <w:rPr>
                <w:color w:val="000000" w:themeColor="text1"/>
                <w:sz w:val="22"/>
                <w:szCs w:val="22"/>
              </w:rPr>
            </w:pPr>
            <w:r w:rsidRPr="00CB3979">
              <w:rPr>
                <w:color w:val="000000" w:themeColor="text1"/>
                <w:sz w:val="22"/>
                <w:szCs w:val="22"/>
              </w:rPr>
              <w:t>Centre de Coordination des Opérations NEDEX</w:t>
            </w:r>
          </w:p>
        </w:tc>
      </w:tr>
      <w:tr w:rsidR="008A64E9" w:rsidRPr="00CB3979" w14:paraId="27D1D898" w14:textId="77777777" w:rsidTr="00397F82">
        <w:trPr>
          <w:trHeight w:hRule="exact" w:val="454"/>
        </w:trPr>
        <w:tc>
          <w:tcPr>
            <w:tcW w:w="1725" w:type="dxa"/>
          </w:tcPr>
          <w:p w14:paraId="6FC45B61" w14:textId="77777777" w:rsidR="00251E9C" w:rsidRPr="00CB3979" w:rsidRDefault="00251E9C" w:rsidP="00CB3979">
            <w:pPr>
              <w:jc w:val="both"/>
              <w:rPr>
                <w:b/>
                <w:color w:val="000000" w:themeColor="text1"/>
                <w:sz w:val="22"/>
                <w:szCs w:val="22"/>
              </w:rPr>
            </w:pPr>
            <w:r w:rsidRPr="00CB3979">
              <w:rPr>
                <w:b/>
                <w:color w:val="000000" w:themeColor="text1"/>
                <w:sz w:val="22"/>
                <w:szCs w:val="22"/>
              </w:rPr>
              <w:t>CEDEAO</w:t>
            </w:r>
          </w:p>
        </w:tc>
        <w:tc>
          <w:tcPr>
            <w:tcW w:w="7626" w:type="dxa"/>
          </w:tcPr>
          <w:p w14:paraId="5AF29884" w14:textId="77777777" w:rsidR="00251E9C" w:rsidRPr="00CB3979" w:rsidRDefault="00251E9C" w:rsidP="00CB3979">
            <w:pPr>
              <w:jc w:val="both"/>
              <w:rPr>
                <w:color w:val="000000" w:themeColor="text1"/>
                <w:sz w:val="22"/>
                <w:szCs w:val="22"/>
              </w:rPr>
            </w:pPr>
            <w:r w:rsidRPr="00CB3979">
              <w:rPr>
                <w:color w:val="000000" w:themeColor="text1"/>
                <w:sz w:val="22"/>
                <w:szCs w:val="22"/>
              </w:rPr>
              <w:t>Communauté économique des Etats de l’Afrique de l’ouest</w:t>
            </w:r>
          </w:p>
        </w:tc>
      </w:tr>
      <w:tr w:rsidR="008A64E9" w:rsidRPr="00CB3979" w14:paraId="60F91152" w14:textId="77777777" w:rsidTr="00397F82">
        <w:trPr>
          <w:trHeight w:hRule="exact" w:val="455"/>
        </w:trPr>
        <w:tc>
          <w:tcPr>
            <w:tcW w:w="1725" w:type="dxa"/>
          </w:tcPr>
          <w:p w14:paraId="386F147D" w14:textId="77777777" w:rsidR="00251E9C" w:rsidRPr="00CB3979" w:rsidRDefault="00251E9C" w:rsidP="00CB3979">
            <w:pPr>
              <w:jc w:val="both"/>
              <w:rPr>
                <w:b/>
                <w:strike/>
                <w:color w:val="000000" w:themeColor="text1"/>
                <w:sz w:val="22"/>
                <w:szCs w:val="22"/>
              </w:rPr>
            </w:pPr>
            <w:r w:rsidRPr="00CB3979">
              <w:rPr>
                <w:b/>
                <w:color w:val="000000" w:themeColor="text1"/>
                <w:sz w:val="22"/>
                <w:szCs w:val="22"/>
              </w:rPr>
              <w:t>CENI</w:t>
            </w:r>
          </w:p>
        </w:tc>
        <w:tc>
          <w:tcPr>
            <w:tcW w:w="7626" w:type="dxa"/>
          </w:tcPr>
          <w:p w14:paraId="1871CE03" w14:textId="77777777" w:rsidR="00251E9C" w:rsidRPr="00CB3979" w:rsidRDefault="00251E9C" w:rsidP="00CB3979">
            <w:pPr>
              <w:jc w:val="both"/>
              <w:rPr>
                <w:color w:val="000000" w:themeColor="text1"/>
                <w:sz w:val="22"/>
                <w:szCs w:val="22"/>
              </w:rPr>
            </w:pPr>
            <w:r w:rsidRPr="00CB3979">
              <w:rPr>
                <w:color w:val="000000" w:themeColor="text1"/>
                <w:sz w:val="22"/>
                <w:szCs w:val="22"/>
              </w:rPr>
              <w:t>Commission Électorale Nationale indépendante</w:t>
            </w:r>
          </w:p>
        </w:tc>
      </w:tr>
      <w:tr w:rsidR="008A64E9" w:rsidRPr="00CB3979" w14:paraId="62226D30" w14:textId="77777777" w:rsidTr="00397F82">
        <w:trPr>
          <w:trHeight w:hRule="exact" w:val="455"/>
        </w:trPr>
        <w:tc>
          <w:tcPr>
            <w:tcW w:w="1725" w:type="dxa"/>
          </w:tcPr>
          <w:p w14:paraId="17E1E14B" w14:textId="77777777" w:rsidR="00251E9C" w:rsidRPr="00CB3979" w:rsidRDefault="00251E9C" w:rsidP="00CB3979">
            <w:pPr>
              <w:jc w:val="both"/>
              <w:rPr>
                <w:b/>
                <w:color w:val="000000" w:themeColor="text1"/>
                <w:sz w:val="22"/>
                <w:szCs w:val="22"/>
              </w:rPr>
            </w:pPr>
            <w:r w:rsidRPr="00CB3979">
              <w:rPr>
                <w:b/>
                <w:color w:val="000000" w:themeColor="text1"/>
                <w:sz w:val="22"/>
                <w:szCs w:val="22"/>
              </w:rPr>
              <w:t>CNDH</w:t>
            </w:r>
          </w:p>
        </w:tc>
        <w:tc>
          <w:tcPr>
            <w:tcW w:w="7626" w:type="dxa"/>
          </w:tcPr>
          <w:p w14:paraId="4F8CA854" w14:textId="77777777" w:rsidR="00251E9C" w:rsidRPr="00CB3979" w:rsidRDefault="00251E9C" w:rsidP="00CB3979">
            <w:pPr>
              <w:jc w:val="both"/>
              <w:rPr>
                <w:b/>
                <w:color w:val="000000" w:themeColor="text1"/>
                <w:sz w:val="22"/>
                <w:szCs w:val="22"/>
              </w:rPr>
            </w:pPr>
            <w:r w:rsidRPr="00CB3979">
              <w:rPr>
                <w:bCs/>
                <w:color w:val="000000" w:themeColor="text1"/>
                <w:sz w:val="22"/>
                <w:szCs w:val="22"/>
              </w:rPr>
              <w:t xml:space="preserve"> Commission Nationale des Droits de l'Homme</w:t>
            </w:r>
          </w:p>
        </w:tc>
      </w:tr>
      <w:tr w:rsidR="008A64E9" w:rsidRPr="00CB3979" w14:paraId="3A76FF2A" w14:textId="77777777" w:rsidTr="00397F82">
        <w:trPr>
          <w:trHeight w:hRule="exact" w:val="455"/>
        </w:trPr>
        <w:tc>
          <w:tcPr>
            <w:tcW w:w="1725" w:type="dxa"/>
          </w:tcPr>
          <w:p w14:paraId="5DC3C000" w14:textId="77777777" w:rsidR="00251E9C" w:rsidRPr="00CB3979" w:rsidRDefault="00251E9C" w:rsidP="00CB3979">
            <w:pPr>
              <w:jc w:val="both"/>
              <w:rPr>
                <w:b/>
                <w:color w:val="000000" w:themeColor="text1"/>
                <w:sz w:val="22"/>
                <w:szCs w:val="22"/>
              </w:rPr>
            </w:pPr>
            <w:r w:rsidRPr="00CB3979">
              <w:rPr>
                <w:b/>
                <w:color w:val="000000" w:themeColor="text1"/>
                <w:sz w:val="22"/>
                <w:szCs w:val="22"/>
              </w:rPr>
              <w:t>CPP</w:t>
            </w:r>
          </w:p>
        </w:tc>
        <w:tc>
          <w:tcPr>
            <w:tcW w:w="7626" w:type="dxa"/>
          </w:tcPr>
          <w:p w14:paraId="39A9999D" w14:textId="77777777" w:rsidR="00251E9C" w:rsidRPr="00CB3979" w:rsidRDefault="00251E9C" w:rsidP="00CB3979">
            <w:pPr>
              <w:jc w:val="both"/>
              <w:rPr>
                <w:b/>
                <w:color w:val="000000" w:themeColor="text1"/>
                <w:sz w:val="22"/>
                <w:szCs w:val="22"/>
              </w:rPr>
            </w:pPr>
            <w:r w:rsidRPr="00CB3979">
              <w:rPr>
                <w:color w:val="000000" w:themeColor="text1"/>
                <w:sz w:val="22"/>
                <w:szCs w:val="22"/>
              </w:rPr>
              <w:t xml:space="preserve"> Cadre de Programme Pays</w:t>
            </w:r>
          </w:p>
        </w:tc>
      </w:tr>
      <w:tr w:rsidR="008A64E9" w:rsidRPr="00CB3979" w14:paraId="2B2DE21F" w14:textId="77777777" w:rsidTr="00397F82">
        <w:trPr>
          <w:trHeight w:hRule="exact" w:val="729"/>
        </w:trPr>
        <w:tc>
          <w:tcPr>
            <w:tcW w:w="1725" w:type="dxa"/>
          </w:tcPr>
          <w:p w14:paraId="0227D404" w14:textId="77777777" w:rsidR="00251E9C" w:rsidRPr="00CB3979" w:rsidRDefault="00251E9C" w:rsidP="00CB3979">
            <w:pPr>
              <w:jc w:val="both"/>
              <w:rPr>
                <w:b/>
                <w:strike/>
                <w:color w:val="000000" w:themeColor="text1"/>
                <w:sz w:val="22"/>
                <w:szCs w:val="22"/>
              </w:rPr>
            </w:pPr>
            <w:r w:rsidRPr="00CB3979">
              <w:rPr>
                <w:b/>
                <w:color w:val="000000" w:themeColor="text1"/>
                <w:sz w:val="22"/>
                <w:szCs w:val="22"/>
              </w:rPr>
              <w:t>CREDD</w:t>
            </w:r>
          </w:p>
        </w:tc>
        <w:tc>
          <w:tcPr>
            <w:tcW w:w="7626" w:type="dxa"/>
          </w:tcPr>
          <w:p w14:paraId="4CFD4431" w14:textId="77777777" w:rsidR="00251E9C" w:rsidRPr="00CB3979" w:rsidRDefault="00251E9C" w:rsidP="00CB3979">
            <w:pPr>
              <w:jc w:val="both"/>
              <w:rPr>
                <w:color w:val="000000" w:themeColor="text1"/>
                <w:sz w:val="22"/>
                <w:szCs w:val="22"/>
              </w:rPr>
            </w:pPr>
            <w:r w:rsidRPr="00CB3979">
              <w:rPr>
                <w:color w:val="000000" w:themeColor="text1"/>
                <w:sz w:val="22"/>
                <w:szCs w:val="22"/>
              </w:rPr>
              <w:t>Cadre Stratégique pour la Relance Économique et le Développement Durable du Mali</w:t>
            </w:r>
          </w:p>
        </w:tc>
      </w:tr>
      <w:tr w:rsidR="008A64E9" w:rsidRPr="00CB3979" w14:paraId="23151AB5" w14:textId="77777777" w:rsidTr="00397F82">
        <w:trPr>
          <w:trHeight w:hRule="exact" w:val="454"/>
        </w:trPr>
        <w:tc>
          <w:tcPr>
            <w:tcW w:w="1725" w:type="dxa"/>
          </w:tcPr>
          <w:p w14:paraId="1A489355" w14:textId="77777777" w:rsidR="00251E9C" w:rsidRPr="00CB3979" w:rsidRDefault="00251E9C" w:rsidP="00CB3979">
            <w:pPr>
              <w:jc w:val="both"/>
              <w:rPr>
                <w:b/>
                <w:color w:val="000000" w:themeColor="text1"/>
                <w:sz w:val="22"/>
                <w:szCs w:val="22"/>
              </w:rPr>
            </w:pPr>
            <w:r w:rsidRPr="00CB3979">
              <w:rPr>
                <w:b/>
                <w:color w:val="000000" w:themeColor="text1"/>
                <w:sz w:val="22"/>
                <w:szCs w:val="22"/>
              </w:rPr>
              <w:t>CSCOM</w:t>
            </w:r>
          </w:p>
        </w:tc>
        <w:tc>
          <w:tcPr>
            <w:tcW w:w="7626" w:type="dxa"/>
          </w:tcPr>
          <w:p w14:paraId="6D48F613" w14:textId="77777777" w:rsidR="00251E9C" w:rsidRPr="00CB3979" w:rsidRDefault="00251E9C" w:rsidP="00CB3979">
            <w:pPr>
              <w:jc w:val="both"/>
              <w:rPr>
                <w:color w:val="000000" w:themeColor="text1"/>
                <w:sz w:val="22"/>
                <w:szCs w:val="22"/>
              </w:rPr>
            </w:pPr>
            <w:r w:rsidRPr="00CB3979">
              <w:rPr>
                <w:color w:val="000000" w:themeColor="text1"/>
                <w:sz w:val="22"/>
                <w:szCs w:val="22"/>
              </w:rPr>
              <w:t>Centre de Santé Communautaire</w:t>
            </w:r>
          </w:p>
        </w:tc>
      </w:tr>
      <w:tr w:rsidR="008A64E9" w:rsidRPr="00CB3979" w14:paraId="65EAAA6D" w14:textId="77777777" w:rsidTr="00397F82">
        <w:trPr>
          <w:trHeight w:hRule="exact" w:val="454"/>
        </w:trPr>
        <w:tc>
          <w:tcPr>
            <w:tcW w:w="1725" w:type="dxa"/>
          </w:tcPr>
          <w:p w14:paraId="7BAE697E" w14:textId="77777777" w:rsidR="00251E9C" w:rsidRPr="00CB3979" w:rsidRDefault="00251E9C" w:rsidP="00CB3979">
            <w:pPr>
              <w:jc w:val="both"/>
              <w:rPr>
                <w:b/>
                <w:color w:val="000000" w:themeColor="text1"/>
                <w:sz w:val="22"/>
                <w:szCs w:val="22"/>
              </w:rPr>
            </w:pPr>
            <w:r w:rsidRPr="00CB3979">
              <w:rPr>
                <w:b/>
                <w:color w:val="000000" w:themeColor="text1"/>
                <w:sz w:val="22"/>
                <w:szCs w:val="22"/>
              </w:rPr>
              <w:t>CSCRP</w:t>
            </w:r>
          </w:p>
        </w:tc>
        <w:tc>
          <w:tcPr>
            <w:tcW w:w="7626" w:type="dxa"/>
          </w:tcPr>
          <w:p w14:paraId="6D11FB82" w14:textId="77777777" w:rsidR="00251E9C" w:rsidRPr="00CB3979" w:rsidRDefault="00251E9C" w:rsidP="00CB3979">
            <w:pPr>
              <w:jc w:val="both"/>
              <w:rPr>
                <w:b/>
                <w:color w:val="000000" w:themeColor="text1"/>
                <w:sz w:val="22"/>
                <w:szCs w:val="22"/>
              </w:rPr>
            </w:pPr>
            <w:r w:rsidRPr="00CB3979">
              <w:rPr>
                <w:color w:val="000000" w:themeColor="text1"/>
                <w:sz w:val="22"/>
                <w:szCs w:val="22"/>
              </w:rPr>
              <w:t>Cadre Stratégique pour la Croissance et la Réduction de la Pauvreté</w:t>
            </w:r>
          </w:p>
        </w:tc>
      </w:tr>
      <w:tr w:rsidR="008A64E9" w:rsidRPr="00CB3979" w14:paraId="37D8E9CA" w14:textId="77777777" w:rsidTr="00397F82">
        <w:trPr>
          <w:trHeight w:hRule="exact" w:val="454"/>
        </w:trPr>
        <w:tc>
          <w:tcPr>
            <w:tcW w:w="1725" w:type="dxa"/>
          </w:tcPr>
          <w:p w14:paraId="76990FB4" w14:textId="77777777" w:rsidR="00251E9C" w:rsidRPr="00CB3979" w:rsidRDefault="00251E9C" w:rsidP="00CB3979">
            <w:pPr>
              <w:jc w:val="both"/>
              <w:rPr>
                <w:b/>
                <w:strike/>
                <w:color w:val="000000" w:themeColor="text1"/>
                <w:sz w:val="22"/>
                <w:szCs w:val="22"/>
              </w:rPr>
            </w:pPr>
            <w:r w:rsidRPr="00CB3979">
              <w:rPr>
                <w:b/>
                <w:color w:val="000000" w:themeColor="text1"/>
                <w:sz w:val="22"/>
                <w:szCs w:val="22"/>
              </w:rPr>
              <w:t>CSLP</w:t>
            </w:r>
          </w:p>
        </w:tc>
        <w:tc>
          <w:tcPr>
            <w:tcW w:w="7626" w:type="dxa"/>
          </w:tcPr>
          <w:p w14:paraId="68FC731C" w14:textId="77777777" w:rsidR="00251E9C" w:rsidRPr="00CB3979" w:rsidRDefault="00251E9C" w:rsidP="00CB3979">
            <w:pPr>
              <w:jc w:val="both"/>
              <w:rPr>
                <w:color w:val="000000" w:themeColor="text1"/>
                <w:sz w:val="22"/>
                <w:szCs w:val="22"/>
              </w:rPr>
            </w:pPr>
            <w:r w:rsidRPr="00CB3979">
              <w:rPr>
                <w:color w:val="000000" w:themeColor="text1"/>
                <w:sz w:val="22"/>
                <w:szCs w:val="22"/>
              </w:rPr>
              <w:t>Cadre Stratégique de Lutte contre la Pauvreté</w:t>
            </w:r>
          </w:p>
        </w:tc>
      </w:tr>
      <w:tr w:rsidR="008A64E9" w:rsidRPr="00CB3979" w14:paraId="4C5BF04D" w14:textId="77777777" w:rsidTr="00397F82">
        <w:trPr>
          <w:trHeight w:hRule="exact" w:val="454"/>
        </w:trPr>
        <w:tc>
          <w:tcPr>
            <w:tcW w:w="1725" w:type="dxa"/>
          </w:tcPr>
          <w:p w14:paraId="178DC473" w14:textId="77777777" w:rsidR="00251E9C" w:rsidRPr="00CB3979" w:rsidRDefault="00251E9C" w:rsidP="00CB3979">
            <w:pPr>
              <w:jc w:val="both"/>
              <w:rPr>
                <w:b/>
                <w:strike/>
                <w:color w:val="000000" w:themeColor="text1"/>
                <w:sz w:val="22"/>
                <w:szCs w:val="22"/>
              </w:rPr>
            </w:pPr>
            <w:r w:rsidRPr="00CB3979">
              <w:rPr>
                <w:b/>
                <w:color w:val="000000" w:themeColor="text1"/>
                <w:sz w:val="22"/>
                <w:szCs w:val="22"/>
              </w:rPr>
              <w:t>CPS</w:t>
            </w:r>
          </w:p>
        </w:tc>
        <w:tc>
          <w:tcPr>
            <w:tcW w:w="7626" w:type="dxa"/>
          </w:tcPr>
          <w:p w14:paraId="34B62FFE" w14:textId="77777777" w:rsidR="00251E9C" w:rsidRPr="00CB3979" w:rsidRDefault="00251E9C" w:rsidP="00CB3979">
            <w:pPr>
              <w:jc w:val="both"/>
              <w:rPr>
                <w:color w:val="000000" w:themeColor="text1"/>
                <w:sz w:val="22"/>
                <w:szCs w:val="22"/>
              </w:rPr>
            </w:pPr>
            <w:r w:rsidRPr="00CB3979">
              <w:rPr>
                <w:color w:val="000000" w:themeColor="text1"/>
                <w:sz w:val="22"/>
                <w:szCs w:val="22"/>
              </w:rPr>
              <w:t>Chimio-Prévention du paludisme Saisonnier</w:t>
            </w:r>
          </w:p>
        </w:tc>
      </w:tr>
      <w:tr w:rsidR="008A64E9" w:rsidRPr="00CB3979" w14:paraId="78A542A4" w14:textId="77777777" w:rsidTr="00397F82">
        <w:trPr>
          <w:trHeight w:hRule="exact" w:val="510"/>
        </w:trPr>
        <w:tc>
          <w:tcPr>
            <w:tcW w:w="1725" w:type="dxa"/>
          </w:tcPr>
          <w:p w14:paraId="7E1E8951" w14:textId="77777777" w:rsidR="00251E9C" w:rsidRPr="00CB3979" w:rsidRDefault="00251E9C" w:rsidP="00CB3979">
            <w:pPr>
              <w:jc w:val="both"/>
              <w:rPr>
                <w:b/>
                <w:strike/>
                <w:color w:val="000000" w:themeColor="text1"/>
                <w:sz w:val="22"/>
                <w:szCs w:val="22"/>
              </w:rPr>
            </w:pPr>
            <w:r w:rsidRPr="00CB3979">
              <w:rPr>
                <w:b/>
                <w:color w:val="000000" w:themeColor="text1"/>
                <w:sz w:val="22"/>
                <w:szCs w:val="22"/>
              </w:rPr>
              <w:t>CTRCA</w:t>
            </w:r>
          </w:p>
        </w:tc>
        <w:tc>
          <w:tcPr>
            <w:tcW w:w="7626" w:type="dxa"/>
          </w:tcPr>
          <w:p w14:paraId="7486F656" w14:textId="417145BB" w:rsidR="00251E9C" w:rsidRPr="00CB3979" w:rsidRDefault="00251E9C" w:rsidP="00CB3979">
            <w:pPr>
              <w:jc w:val="both"/>
              <w:rPr>
                <w:color w:val="000000" w:themeColor="text1"/>
                <w:sz w:val="22"/>
                <w:szCs w:val="22"/>
              </w:rPr>
            </w:pPr>
            <w:r w:rsidRPr="00CB3979">
              <w:rPr>
                <w:color w:val="000000" w:themeColor="text1"/>
                <w:sz w:val="22"/>
                <w:szCs w:val="22"/>
              </w:rPr>
              <w:t xml:space="preserve">Cellule Technique des Réformes du </w:t>
            </w:r>
            <w:r w:rsidR="006A21A5" w:rsidRPr="00CB3979">
              <w:rPr>
                <w:color w:val="000000" w:themeColor="text1"/>
                <w:sz w:val="22"/>
                <w:szCs w:val="22"/>
              </w:rPr>
              <w:t>Climat</w:t>
            </w:r>
            <w:r w:rsidRPr="00CB3979">
              <w:rPr>
                <w:color w:val="000000" w:themeColor="text1"/>
                <w:sz w:val="22"/>
                <w:szCs w:val="22"/>
              </w:rPr>
              <w:t xml:space="preserve"> des Affaires</w:t>
            </w:r>
          </w:p>
        </w:tc>
      </w:tr>
      <w:tr w:rsidR="008A64E9" w:rsidRPr="00CB3979" w14:paraId="388CDFE8" w14:textId="77777777" w:rsidTr="00397F82">
        <w:trPr>
          <w:trHeight w:hRule="exact" w:val="456"/>
        </w:trPr>
        <w:tc>
          <w:tcPr>
            <w:tcW w:w="1725" w:type="dxa"/>
          </w:tcPr>
          <w:p w14:paraId="76FA8217" w14:textId="77777777" w:rsidR="00251E9C" w:rsidRPr="00CB3979" w:rsidRDefault="00251E9C" w:rsidP="00CB3979">
            <w:pPr>
              <w:jc w:val="both"/>
              <w:rPr>
                <w:b/>
                <w:color w:val="000000" w:themeColor="text1"/>
                <w:sz w:val="22"/>
                <w:szCs w:val="22"/>
              </w:rPr>
            </w:pPr>
            <w:r w:rsidRPr="00CB3979">
              <w:rPr>
                <w:b/>
                <w:color w:val="000000" w:themeColor="text1"/>
                <w:sz w:val="22"/>
                <w:szCs w:val="22"/>
              </w:rPr>
              <w:t>CVJR</w:t>
            </w:r>
          </w:p>
        </w:tc>
        <w:tc>
          <w:tcPr>
            <w:tcW w:w="7626" w:type="dxa"/>
          </w:tcPr>
          <w:p w14:paraId="035D9795" w14:textId="77777777" w:rsidR="00251E9C" w:rsidRPr="00CB3979" w:rsidRDefault="00251E9C" w:rsidP="00CB3979">
            <w:pPr>
              <w:jc w:val="both"/>
              <w:rPr>
                <w:color w:val="000000" w:themeColor="text1"/>
                <w:sz w:val="22"/>
                <w:szCs w:val="22"/>
              </w:rPr>
            </w:pPr>
            <w:r w:rsidRPr="00CB3979">
              <w:rPr>
                <w:color w:val="000000" w:themeColor="text1"/>
                <w:sz w:val="22"/>
                <w:szCs w:val="22"/>
              </w:rPr>
              <w:t>Commission Vérité, Justice et Réconciliation</w:t>
            </w:r>
          </w:p>
        </w:tc>
      </w:tr>
      <w:tr w:rsidR="008A64E9" w:rsidRPr="00CB3979" w14:paraId="14FC7955" w14:textId="77777777" w:rsidTr="00397F82">
        <w:trPr>
          <w:trHeight w:hRule="exact" w:val="456"/>
        </w:trPr>
        <w:tc>
          <w:tcPr>
            <w:tcW w:w="1725" w:type="dxa"/>
          </w:tcPr>
          <w:p w14:paraId="0F76AAA4" w14:textId="77777777" w:rsidR="00251E9C" w:rsidRPr="00CB3979" w:rsidRDefault="00251E9C" w:rsidP="00CB3979">
            <w:pPr>
              <w:jc w:val="both"/>
              <w:rPr>
                <w:b/>
                <w:color w:val="000000" w:themeColor="text1"/>
                <w:sz w:val="22"/>
                <w:szCs w:val="22"/>
              </w:rPr>
            </w:pPr>
            <w:r w:rsidRPr="00CB3979">
              <w:rPr>
                <w:b/>
                <w:color w:val="000000" w:themeColor="text1"/>
                <w:sz w:val="22"/>
                <w:szCs w:val="22"/>
              </w:rPr>
              <w:t>DCPND</w:t>
            </w:r>
          </w:p>
        </w:tc>
        <w:tc>
          <w:tcPr>
            <w:tcW w:w="7626" w:type="dxa"/>
          </w:tcPr>
          <w:p w14:paraId="567D0382" w14:textId="77777777" w:rsidR="00251E9C" w:rsidRPr="00CB3979" w:rsidRDefault="00251E9C" w:rsidP="00CB3979">
            <w:pPr>
              <w:jc w:val="both"/>
              <w:rPr>
                <w:b/>
                <w:color w:val="000000" w:themeColor="text1"/>
                <w:sz w:val="22"/>
                <w:szCs w:val="22"/>
              </w:rPr>
            </w:pPr>
            <w:r w:rsidRPr="00CB3979">
              <w:rPr>
                <w:bCs/>
                <w:color w:val="000000" w:themeColor="text1"/>
                <w:sz w:val="22"/>
                <w:szCs w:val="22"/>
              </w:rPr>
              <w:t>Document Cadre de Politique Nationale de Décentralisation</w:t>
            </w:r>
          </w:p>
        </w:tc>
      </w:tr>
      <w:tr w:rsidR="008A64E9" w:rsidRPr="00CB3979" w14:paraId="194F13D3" w14:textId="77777777" w:rsidTr="00397F82">
        <w:trPr>
          <w:trHeight w:hRule="exact" w:val="454"/>
        </w:trPr>
        <w:tc>
          <w:tcPr>
            <w:tcW w:w="1725" w:type="dxa"/>
          </w:tcPr>
          <w:p w14:paraId="34C762F5" w14:textId="77777777" w:rsidR="00251E9C" w:rsidRPr="00CB3979" w:rsidRDefault="00251E9C" w:rsidP="00CB3979">
            <w:pPr>
              <w:jc w:val="both"/>
              <w:rPr>
                <w:b/>
                <w:strike/>
                <w:color w:val="000000" w:themeColor="text1"/>
                <w:sz w:val="22"/>
                <w:szCs w:val="22"/>
              </w:rPr>
            </w:pPr>
            <w:r w:rsidRPr="00CB3979">
              <w:rPr>
                <w:b/>
                <w:color w:val="000000" w:themeColor="text1"/>
                <w:sz w:val="22"/>
                <w:szCs w:val="22"/>
              </w:rPr>
              <w:t>DDR</w:t>
            </w:r>
          </w:p>
        </w:tc>
        <w:tc>
          <w:tcPr>
            <w:tcW w:w="7626" w:type="dxa"/>
          </w:tcPr>
          <w:p w14:paraId="602C29DE" w14:textId="77777777" w:rsidR="00251E9C" w:rsidRPr="00CB3979" w:rsidRDefault="00251E9C" w:rsidP="00CB3979">
            <w:pPr>
              <w:jc w:val="both"/>
              <w:rPr>
                <w:color w:val="000000" w:themeColor="text1"/>
                <w:sz w:val="22"/>
                <w:szCs w:val="22"/>
              </w:rPr>
            </w:pPr>
            <w:r w:rsidRPr="00CB3979">
              <w:rPr>
                <w:color w:val="000000" w:themeColor="text1"/>
                <w:sz w:val="22"/>
                <w:szCs w:val="22"/>
              </w:rPr>
              <w:t>Démobilisation Désarmement et Réintégration</w:t>
            </w:r>
          </w:p>
        </w:tc>
      </w:tr>
      <w:tr w:rsidR="008A64E9" w:rsidRPr="00CB3979" w14:paraId="1A75413F" w14:textId="77777777" w:rsidTr="00397F82">
        <w:trPr>
          <w:trHeight w:hRule="exact" w:val="454"/>
        </w:trPr>
        <w:tc>
          <w:tcPr>
            <w:tcW w:w="1725" w:type="dxa"/>
          </w:tcPr>
          <w:p w14:paraId="09B847E5" w14:textId="77777777" w:rsidR="00251E9C" w:rsidRPr="00CB3979" w:rsidRDefault="00251E9C" w:rsidP="00CB3979">
            <w:pPr>
              <w:jc w:val="both"/>
              <w:rPr>
                <w:b/>
                <w:strike/>
                <w:color w:val="000000" w:themeColor="text1"/>
                <w:sz w:val="22"/>
                <w:szCs w:val="22"/>
              </w:rPr>
            </w:pPr>
            <w:r w:rsidRPr="00CB3979">
              <w:rPr>
                <w:b/>
                <w:color w:val="000000" w:themeColor="text1"/>
                <w:sz w:val="22"/>
                <w:szCs w:val="22"/>
              </w:rPr>
              <w:t>EDS</w:t>
            </w:r>
          </w:p>
        </w:tc>
        <w:tc>
          <w:tcPr>
            <w:tcW w:w="7626" w:type="dxa"/>
          </w:tcPr>
          <w:p w14:paraId="7DAABF2E" w14:textId="77777777" w:rsidR="00251E9C" w:rsidRPr="00CB3979" w:rsidRDefault="00251E9C" w:rsidP="00CB3979">
            <w:pPr>
              <w:jc w:val="both"/>
              <w:rPr>
                <w:color w:val="000000" w:themeColor="text1"/>
                <w:sz w:val="22"/>
                <w:szCs w:val="22"/>
              </w:rPr>
            </w:pPr>
            <w:r w:rsidRPr="00CB3979">
              <w:rPr>
                <w:color w:val="000000" w:themeColor="text1"/>
                <w:sz w:val="22"/>
                <w:szCs w:val="22"/>
              </w:rPr>
              <w:t>Enquête Démographique et de Santé</w:t>
            </w:r>
          </w:p>
        </w:tc>
      </w:tr>
      <w:tr w:rsidR="008A64E9" w:rsidRPr="00CB3979" w14:paraId="6F8964E7" w14:textId="77777777" w:rsidTr="00397F82">
        <w:trPr>
          <w:trHeight w:hRule="exact" w:val="454"/>
        </w:trPr>
        <w:tc>
          <w:tcPr>
            <w:tcW w:w="1725" w:type="dxa"/>
          </w:tcPr>
          <w:p w14:paraId="1F54D958" w14:textId="77777777" w:rsidR="00251E9C" w:rsidRPr="00CB3979" w:rsidRDefault="00251E9C" w:rsidP="00CB3979">
            <w:pPr>
              <w:jc w:val="both"/>
              <w:rPr>
                <w:b/>
                <w:strike/>
                <w:color w:val="000000" w:themeColor="text1"/>
                <w:sz w:val="22"/>
                <w:szCs w:val="22"/>
              </w:rPr>
            </w:pPr>
            <w:r w:rsidRPr="00CB3979">
              <w:rPr>
                <w:b/>
                <w:color w:val="000000" w:themeColor="text1"/>
                <w:sz w:val="22"/>
                <w:szCs w:val="22"/>
              </w:rPr>
              <w:t>EMOP</w:t>
            </w:r>
          </w:p>
        </w:tc>
        <w:tc>
          <w:tcPr>
            <w:tcW w:w="7626" w:type="dxa"/>
          </w:tcPr>
          <w:p w14:paraId="1522B513" w14:textId="77777777" w:rsidR="00251E9C" w:rsidRPr="00CB3979" w:rsidRDefault="00251E9C" w:rsidP="00CB3979">
            <w:pPr>
              <w:jc w:val="both"/>
              <w:rPr>
                <w:color w:val="000000" w:themeColor="text1"/>
                <w:sz w:val="22"/>
                <w:szCs w:val="22"/>
              </w:rPr>
            </w:pPr>
            <w:r w:rsidRPr="00CB3979">
              <w:rPr>
                <w:color w:val="000000" w:themeColor="text1"/>
                <w:sz w:val="22"/>
                <w:szCs w:val="22"/>
              </w:rPr>
              <w:t>Enquête Modulaire et Permanente auprès des Ménages</w:t>
            </w:r>
          </w:p>
        </w:tc>
      </w:tr>
      <w:tr w:rsidR="008A64E9" w:rsidRPr="00CB3979" w14:paraId="15F31738" w14:textId="77777777" w:rsidTr="00397F82">
        <w:trPr>
          <w:trHeight w:hRule="exact" w:val="454"/>
        </w:trPr>
        <w:tc>
          <w:tcPr>
            <w:tcW w:w="1725" w:type="dxa"/>
          </w:tcPr>
          <w:p w14:paraId="04F0EB4E" w14:textId="77777777" w:rsidR="00251E9C" w:rsidRPr="00CB3979" w:rsidRDefault="00251E9C" w:rsidP="00CB3979">
            <w:pPr>
              <w:jc w:val="both"/>
              <w:rPr>
                <w:b/>
                <w:strike/>
                <w:color w:val="000000" w:themeColor="text1"/>
                <w:sz w:val="22"/>
                <w:szCs w:val="22"/>
              </w:rPr>
            </w:pPr>
            <w:r w:rsidRPr="00CB3979">
              <w:rPr>
                <w:b/>
                <w:color w:val="000000" w:themeColor="text1"/>
                <w:sz w:val="22"/>
                <w:szCs w:val="22"/>
              </w:rPr>
              <w:t>ENSAN</w:t>
            </w:r>
          </w:p>
        </w:tc>
        <w:tc>
          <w:tcPr>
            <w:tcW w:w="7626" w:type="dxa"/>
          </w:tcPr>
          <w:p w14:paraId="297FCCB4" w14:textId="77777777" w:rsidR="00251E9C" w:rsidRPr="00CB3979" w:rsidRDefault="00251E9C" w:rsidP="00CB3979">
            <w:pPr>
              <w:jc w:val="both"/>
              <w:rPr>
                <w:color w:val="000000" w:themeColor="text1"/>
                <w:sz w:val="22"/>
                <w:szCs w:val="22"/>
              </w:rPr>
            </w:pPr>
            <w:r w:rsidRPr="00CB3979">
              <w:rPr>
                <w:color w:val="000000" w:themeColor="text1"/>
                <w:sz w:val="22"/>
                <w:szCs w:val="22"/>
              </w:rPr>
              <w:t>Enquête Nationale de Sécurité Alimentaire et Nutritionnelle</w:t>
            </w:r>
          </w:p>
          <w:p w14:paraId="26DCE62A" w14:textId="77777777" w:rsidR="00251E9C" w:rsidRPr="00CB3979" w:rsidRDefault="00251E9C" w:rsidP="00CB3979">
            <w:pPr>
              <w:jc w:val="both"/>
              <w:rPr>
                <w:color w:val="000000" w:themeColor="text1"/>
                <w:sz w:val="22"/>
                <w:szCs w:val="22"/>
              </w:rPr>
            </w:pPr>
          </w:p>
          <w:p w14:paraId="0376ABC2" w14:textId="77777777" w:rsidR="00251E9C" w:rsidRPr="00CB3979" w:rsidRDefault="00251E9C" w:rsidP="00CB3979">
            <w:pPr>
              <w:jc w:val="both"/>
              <w:rPr>
                <w:color w:val="000000" w:themeColor="text1"/>
                <w:sz w:val="22"/>
                <w:szCs w:val="22"/>
              </w:rPr>
            </w:pPr>
          </w:p>
          <w:p w14:paraId="7AA7E46D" w14:textId="77777777" w:rsidR="00251E9C" w:rsidRPr="00CB3979" w:rsidRDefault="00251E9C" w:rsidP="00CB3979">
            <w:pPr>
              <w:jc w:val="both"/>
              <w:rPr>
                <w:color w:val="000000" w:themeColor="text1"/>
                <w:sz w:val="22"/>
                <w:szCs w:val="22"/>
              </w:rPr>
            </w:pPr>
          </w:p>
        </w:tc>
      </w:tr>
      <w:tr w:rsidR="008A64E9" w:rsidRPr="00CB3979" w14:paraId="08E4EC36" w14:textId="77777777" w:rsidTr="00397F82">
        <w:trPr>
          <w:trHeight w:hRule="exact" w:val="454"/>
        </w:trPr>
        <w:tc>
          <w:tcPr>
            <w:tcW w:w="1725" w:type="dxa"/>
          </w:tcPr>
          <w:p w14:paraId="29CE8F4B" w14:textId="77777777" w:rsidR="00251E9C" w:rsidRPr="00CB3979" w:rsidRDefault="00251E9C" w:rsidP="00CB3979">
            <w:pPr>
              <w:jc w:val="both"/>
              <w:rPr>
                <w:b/>
                <w:strike/>
                <w:color w:val="000000" w:themeColor="text1"/>
                <w:sz w:val="22"/>
                <w:szCs w:val="22"/>
              </w:rPr>
            </w:pPr>
            <w:r w:rsidRPr="00CB3979">
              <w:rPr>
                <w:b/>
                <w:color w:val="000000" w:themeColor="text1"/>
                <w:sz w:val="22"/>
                <w:szCs w:val="22"/>
              </w:rPr>
              <w:t>FAO</w:t>
            </w:r>
          </w:p>
        </w:tc>
        <w:tc>
          <w:tcPr>
            <w:tcW w:w="7626" w:type="dxa"/>
          </w:tcPr>
          <w:p w14:paraId="745C02D0" w14:textId="77777777" w:rsidR="00251E9C" w:rsidRPr="00CB3979" w:rsidRDefault="00251E9C" w:rsidP="00CB3979">
            <w:pPr>
              <w:jc w:val="both"/>
              <w:rPr>
                <w:color w:val="000000" w:themeColor="text1"/>
                <w:sz w:val="22"/>
                <w:szCs w:val="22"/>
              </w:rPr>
            </w:pPr>
            <w:r w:rsidRPr="00CB3979">
              <w:rPr>
                <w:color w:val="000000" w:themeColor="text1"/>
                <w:sz w:val="22"/>
                <w:szCs w:val="22"/>
              </w:rPr>
              <w:t>Organisation des Nations Unies pour l’Alimentation et l’Agriculture</w:t>
            </w:r>
          </w:p>
        </w:tc>
      </w:tr>
      <w:tr w:rsidR="008A64E9" w:rsidRPr="00CB3979" w14:paraId="709C33C1" w14:textId="77777777" w:rsidTr="00397F82">
        <w:trPr>
          <w:trHeight w:hRule="exact" w:val="454"/>
        </w:trPr>
        <w:tc>
          <w:tcPr>
            <w:tcW w:w="1725" w:type="dxa"/>
          </w:tcPr>
          <w:p w14:paraId="514696D4" w14:textId="77777777" w:rsidR="00251E9C" w:rsidRPr="00CB3979" w:rsidRDefault="00251E9C" w:rsidP="00CB3979">
            <w:pPr>
              <w:jc w:val="both"/>
              <w:rPr>
                <w:b/>
                <w:color w:val="000000" w:themeColor="text1"/>
                <w:sz w:val="22"/>
                <w:szCs w:val="22"/>
              </w:rPr>
            </w:pPr>
            <w:r w:rsidRPr="00CB3979">
              <w:rPr>
                <w:b/>
                <w:color w:val="000000" w:themeColor="text1"/>
                <w:sz w:val="22"/>
                <w:szCs w:val="22"/>
              </w:rPr>
              <w:t>FDSM</w:t>
            </w:r>
          </w:p>
        </w:tc>
        <w:tc>
          <w:tcPr>
            <w:tcW w:w="7626" w:type="dxa"/>
          </w:tcPr>
          <w:p w14:paraId="1C151A3C" w14:textId="77777777" w:rsidR="00251E9C" w:rsidRPr="00CB3979" w:rsidRDefault="00251E9C" w:rsidP="00CB3979">
            <w:pPr>
              <w:jc w:val="both"/>
              <w:rPr>
                <w:color w:val="000000" w:themeColor="text1"/>
                <w:sz w:val="22"/>
                <w:szCs w:val="22"/>
              </w:rPr>
            </w:pPr>
            <w:r w:rsidRPr="00CB3979">
              <w:rPr>
                <w:color w:val="000000" w:themeColor="text1"/>
                <w:sz w:val="22"/>
                <w:szCs w:val="22"/>
              </w:rPr>
              <w:t>Forces de Défense et de Sécurité maliennes</w:t>
            </w:r>
          </w:p>
        </w:tc>
      </w:tr>
      <w:tr w:rsidR="008A64E9" w:rsidRPr="00CB3979" w14:paraId="52BCFE95" w14:textId="77777777" w:rsidTr="00397F82">
        <w:trPr>
          <w:trHeight w:hRule="exact" w:val="454"/>
        </w:trPr>
        <w:tc>
          <w:tcPr>
            <w:tcW w:w="1725" w:type="dxa"/>
          </w:tcPr>
          <w:p w14:paraId="0C842DF6" w14:textId="77777777" w:rsidR="00251E9C" w:rsidRPr="00CB3979" w:rsidRDefault="00251E9C" w:rsidP="00CB3979">
            <w:pPr>
              <w:jc w:val="both"/>
              <w:rPr>
                <w:b/>
                <w:color w:val="000000" w:themeColor="text1"/>
                <w:sz w:val="22"/>
                <w:szCs w:val="22"/>
              </w:rPr>
            </w:pPr>
            <w:r w:rsidRPr="00CB3979">
              <w:rPr>
                <w:b/>
                <w:color w:val="000000" w:themeColor="text1"/>
                <w:sz w:val="22"/>
                <w:szCs w:val="22"/>
              </w:rPr>
              <w:t>FEM</w:t>
            </w:r>
          </w:p>
        </w:tc>
        <w:tc>
          <w:tcPr>
            <w:tcW w:w="7626" w:type="dxa"/>
          </w:tcPr>
          <w:p w14:paraId="45E3E460" w14:textId="77777777" w:rsidR="00251E9C" w:rsidRPr="00CB3979" w:rsidRDefault="00251E9C" w:rsidP="00CB3979">
            <w:pPr>
              <w:jc w:val="both"/>
              <w:rPr>
                <w:b/>
                <w:color w:val="000000" w:themeColor="text1"/>
                <w:sz w:val="22"/>
                <w:szCs w:val="22"/>
              </w:rPr>
            </w:pPr>
            <w:r w:rsidRPr="00CB3979">
              <w:rPr>
                <w:color w:val="000000" w:themeColor="text1"/>
                <w:sz w:val="22"/>
                <w:szCs w:val="22"/>
              </w:rPr>
              <w:t>Fonds pour l’Environnement Mondial</w:t>
            </w:r>
          </w:p>
        </w:tc>
      </w:tr>
      <w:tr w:rsidR="008A64E9" w:rsidRPr="00CB3979" w14:paraId="659EB61A" w14:textId="77777777" w:rsidTr="00397F82">
        <w:trPr>
          <w:trHeight w:hRule="exact" w:val="454"/>
        </w:trPr>
        <w:tc>
          <w:tcPr>
            <w:tcW w:w="1725" w:type="dxa"/>
          </w:tcPr>
          <w:p w14:paraId="377F6D73" w14:textId="77777777" w:rsidR="00251E9C" w:rsidRPr="00CB3979" w:rsidRDefault="00251E9C" w:rsidP="00CB3979">
            <w:pPr>
              <w:jc w:val="both"/>
              <w:rPr>
                <w:b/>
                <w:color w:val="000000" w:themeColor="text1"/>
                <w:sz w:val="22"/>
                <w:szCs w:val="22"/>
              </w:rPr>
            </w:pPr>
            <w:r w:rsidRPr="00CB3979">
              <w:rPr>
                <w:b/>
                <w:color w:val="000000" w:themeColor="text1"/>
                <w:sz w:val="22"/>
                <w:szCs w:val="22"/>
              </w:rPr>
              <w:lastRenderedPageBreak/>
              <w:t>FMI</w:t>
            </w:r>
          </w:p>
        </w:tc>
        <w:tc>
          <w:tcPr>
            <w:tcW w:w="7626" w:type="dxa"/>
          </w:tcPr>
          <w:p w14:paraId="2E96AE05" w14:textId="77777777" w:rsidR="00251E9C" w:rsidRPr="00CB3979" w:rsidRDefault="00251E9C" w:rsidP="00CB3979">
            <w:pPr>
              <w:jc w:val="both"/>
              <w:rPr>
                <w:color w:val="000000" w:themeColor="text1"/>
                <w:sz w:val="22"/>
                <w:szCs w:val="22"/>
              </w:rPr>
            </w:pPr>
            <w:r w:rsidRPr="00CB3979">
              <w:rPr>
                <w:color w:val="000000" w:themeColor="text1"/>
                <w:sz w:val="22"/>
                <w:szCs w:val="22"/>
              </w:rPr>
              <w:t>Fonds Monétaire International</w:t>
            </w:r>
          </w:p>
        </w:tc>
      </w:tr>
      <w:tr w:rsidR="008A64E9" w:rsidRPr="00CB3979" w14:paraId="0753B4BE" w14:textId="77777777" w:rsidTr="00397F82">
        <w:trPr>
          <w:trHeight w:hRule="exact" w:val="454"/>
        </w:trPr>
        <w:tc>
          <w:tcPr>
            <w:tcW w:w="1725" w:type="dxa"/>
          </w:tcPr>
          <w:p w14:paraId="14BCFDCE" w14:textId="77777777" w:rsidR="00251E9C" w:rsidRPr="00CB3979" w:rsidRDefault="00251E9C" w:rsidP="00CB3979">
            <w:pPr>
              <w:jc w:val="both"/>
              <w:rPr>
                <w:b/>
                <w:strike/>
                <w:color w:val="000000" w:themeColor="text1"/>
                <w:sz w:val="22"/>
                <w:szCs w:val="22"/>
              </w:rPr>
            </w:pPr>
            <w:r w:rsidRPr="00CB3979">
              <w:rPr>
                <w:b/>
                <w:color w:val="000000" w:themeColor="text1"/>
                <w:sz w:val="22"/>
                <w:szCs w:val="22"/>
              </w:rPr>
              <w:t>HACT</w:t>
            </w:r>
          </w:p>
        </w:tc>
        <w:tc>
          <w:tcPr>
            <w:tcW w:w="7626" w:type="dxa"/>
          </w:tcPr>
          <w:p w14:paraId="31619311" w14:textId="77777777" w:rsidR="00251E9C" w:rsidRPr="00CB3979" w:rsidRDefault="00251E9C" w:rsidP="00CB3979">
            <w:pPr>
              <w:jc w:val="both"/>
              <w:rPr>
                <w:color w:val="000000" w:themeColor="text1"/>
                <w:sz w:val="22"/>
                <w:szCs w:val="22"/>
              </w:rPr>
            </w:pPr>
            <w:r w:rsidRPr="00CB3979">
              <w:rPr>
                <w:color w:val="000000" w:themeColor="text1"/>
                <w:sz w:val="22"/>
                <w:szCs w:val="22"/>
              </w:rPr>
              <w:t>Approche Harmonisée de Transfert de Cash</w:t>
            </w:r>
          </w:p>
        </w:tc>
      </w:tr>
      <w:tr w:rsidR="008A64E9" w:rsidRPr="00CB3979" w14:paraId="70B1DAFB" w14:textId="77777777" w:rsidTr="00397F82">
        <w:trPr>
          <w:trHeight w:hRule="exact" w:val="454"/>
        </w:trPr>
        <w:tc>
          <w:tcPr>
            <w:tcW w:w="1725" w:type="dxa"/>
          </w:tcPr>
          <w:p w14:paraId="31498E07" w14:textId="77777777" w:rsidR="00251E9C" w:rsidRPr="00CB3979" w:rsidRDefault="00251E9C" w:rsidP="00CB3979">
            <w:pPr>
              <w:jc w:val="both"/>
              <w:rPr>
                <w:b/>
                <w:strike/>
                <w:color w:val="000000" w:themeColor="text1"/>
                <w:sz w:val="22"/>
                <w:szCs w:val="22"/>
              </w:rPr>
            </w:pPr>
            <w:r w:rsidRPr="00CB3979">
              <w:rPr>
                <w:b/>
                <w:color w:val="000000" w:themeColor="text1"/>
                <w:sz w:val="22"/>
                <w:szCs w:val="22"/>
              </w:rPr>
              <w:t>IDH</w:t>
            </w:r>
          </w:p>
        </w:tc>
        <w:tc>
          <w:tcPr>
            <w:tcW w:w="7626" w:type="dxa"/>
          </w:tcPr>
          <w:p w14:paraId="6DDA7470" w14:textId="77777777" w:rsidR="00251E9C" w:rsidRPr="00CB3979" w:rsidRDefault="00251E9C" w:rsidP="00CB3979">
            <w:pPr>
              <w:jc w:val="both"/>
              <w:rPr>
                <w:color w:val="000000" w:themeColor="text1"/>
                <w:sz w:val="22"/>
                <w:szCs w:val="22"/>
              </w:rPr>
            </w:pPr>
            <w:proofErr w:type="spellStart"/>
            <w:r w:rsidRPr="00CB3979">
              <w:rPr>
                <w:color w:val="000000" w:themeColor="text1"/>
                <w:sz w:val="22"/>
                <w:szCs w:val="22"/>
                <w:lang w:val="en-US"/>
              </w:rPr>
              <w:t>Indice</w:t>
            </w:r>
            <w:proofErr w:type="spellEnd"/>
            <w:r w:rsidRPr="00CB3979">
              <w:rPr>
                <w:color w:val="000000" w:themeColor="text1"/>
                <w:sz w:val="22"/>
                <w:szCs w:val="22"/>
                <w:lang w:val="en-US"/>
              </w:rPr>
              <w:t xml:space="preserve"> de </w:t>
            </w:r>
            <w:proofErr w:type="spellStart"/>
            <w:r w:rsidRPr="00CB3979">
              <w:rPr>
                <w:color w:val="000000" w:themeColor="text1"/>
                <w:sz w:val="22"/>
                <w:szCs w:val="22"/>
                <w:lang w:val="en-US"/>
              </w:rPr>
              <w:t>Développement</w:t>
            </w:r>
            <w:proofErr w:type="spellEnd"/>
            <w:r w:rsidRPr="00CB3979">
              <w:rPr>
                <w:color w:val="000000" w:themeColor="text1"/>
                <w:sz w:val="22"/>
                <w:szCs w:val="22"/>
                <w:lang w:val="en-US"/>
              </w:rPr>
              <w:t xml:space="preserve"> </w:t>
            </w:r>
            <w:proofErr w:type="spellStart"/>
            <w:r w:rsidRPr="00CB3979">
              <w:rPr>
                <w:color w:val="000000" w:themeColor="text1"/>
                <w:sz w:val="22"/>
                <w:szCs w:val="22"/>
                <w:lang w:val="en-US"/>
              </w:rPr>
              <w:t>Humain</w:t>
            </w:r>
            <w:proofErr w:type="spellEnd"/>
          </w:p>
        </w:tc>
      </w:tr>
      <w:tr w:rsidR="008A64E9" w:rsidRPr="00CB3979" w14:paraId="6668FB89" w14:textId="77777777" w:rsidTr="00397F82">
        <w:trPr>
          <w:trHeight w:hRule="exact" w:val="454"/>
        </w:trPr>
        <w:tc>
          <w:tcPr>
            <w:tcW w:w="1725" w:type="dxa"/>
          </w:tcPr>
          <w:p w14:paraId="722AB768" w14:textId="77777777" w:rsidR="00251E9C" w:rsidRPr="00CB3979" w:rsidRDefault="00251E9C" w:rsidP="00CB3979">
            <w:pPr>
              <w:jc w:val="both"/>
              <w:rPr>
                <w:b/>
                <w:color w:val="000000" w:themeColor="text1"/>
                <w:sz w:val="22"/>
                <w:szCs w:val="22"/>
              </w:rPr>
            </w:pPr>
            <w:r w:rsidRPr="00CB3979">
              <w:rPr>
                <w:b/>
                <w:color w:val="000000" w:themeColor="text1"/>
                <w:sz w:val="22"/>
                <w:szCs w:val="22"/>
              </w:rPr>
              <w:t>INSTAT</w:t>
            </w:r>
          </w:p>
        </w:tc>
        <w:tc>
          <w:tcPr>
            <w:tcW w:w="7626" w:type="dxa"/>
          </w:tcPr>
          <w:p w14:paraId="6BCB0418" w14:textId="77777777" w:rsidR="00251E9C" w:rsidRPr="00CB3979" w:rsidRDefault="00251E9C" w:rsidP="00CB3979">
            <w:pPr>
              <w:jc w:val="both"/>
              <w:rPr>
                <w:color w:val="000000" w:themeColor="text1"/>
                <w:sz w:val="22"/>
                <w:szCs w:val="22"/>
              </w:rPr>
            </w:pPr>
            <w:r w:rsidRPr="00CB3979">
              <w:rPr>
                <w:color w:val="000000" w:themeColor="text1"/>
                <w:sz w:val="22"/>
                <w:szCs w:val="22"/>
              </w:rPr>
              <w:t>Institut National de la Statistique</w:t>
            </w:r>
          </w:p>
        </w:tc>
      </w:tr>
      <w:tr w:rsidR="008A64E9" w:rsidRPr="00CB3979" w14:paraId="0FF49710" w14:textId="77777777" w:rsidTr="00397F82">
        <w:trPr>
          <w:trHeight w:hRule="exact" w:val="454"/>
        </w:trPr>
        <w:tc>
          <w:tcPr>
            <w:tcW w:w="1725" w:type="dxa"/>
          </w:tcPr>
          <w:p w14:paraId="6486A97C" w14:textId="77777777" w:rsidR="00251E9C" w:rsidRPr="00CB3979" w:rsidRDefault="00251E9C" w:rsidP="00CB3979">
            <w:pPr>
              <w:jc w:val="both"/>
              <w:rPr>
                <w:b/>
                <w:color w:val="000000" w:themeColor="text1"/>
                <w:sz w:val="22"/>
                <w:szCs w:val="22"/>
              </w:rPr>
            </w:pPr>
            <w:r w:rsidRPr="00CB3979">
              <w:rPr>
                <w:b/>
                <w:color w:val="000000" w:themeColor="text1"/>
                <w:sz w:val="22"/>
                <w:szCs w:val="22"/>
              </w:rPr>
              <w:t>MGF/E</w:t>
            </w:r>
          </w:p>
        </w:tc>
        <w:tc>
          <w:tcPr>
            <w:tcW w:w="7626" w:type="dxa"/>
          </w:tcPr>
          <w:p w14:paraId="1D20D769" w14:textId="77777777" w:rsidR="00251E9C" w:rsidRPr="00CB3979" w:rsidRDefault="00251E9C" w:rsidP="00CB3979">
            <w:pPr>
              <w:jc w:val="both"/>
              <w:rPr>
                <w:color w:val="000000" w:themeColor="text1"/>
                <w:sz w:val="22"/>
                <w:szCs w:val="22"/>
              </w:rPr>
            </w:pPr>
            <w:r w:rsidRPr="00CB3979">
              <w:rPr>
                <w:color w:val="000000" w:themeColor="text1"/>
                <w:sz w:val="22"/>
                <w:szCs w:val="22"/>
              </w:rPr>
              <w:t>Mutilation Génitale Féminine/Excision</w:t>
            </w:r>
          </w:p>
        </w:tc>
      </w:tr>
      <w:tr w:rsidR="008A64E9" w:rsidRPr="00CB3979" w14:paraId="0AC92A5E" w14:textId="77777777" w:rsidTr="00397F82">
        <w:trPr>
          <w:trHeight w:hRule="exact" w:val="454"/>
        </w:trPr>
        <w:tc>
          <w:tcPr>
            <w:tcW w:w="1725" w:type="dxa"/>
          </w:tcPr>
          <w:p w14:paraId="3553F1F7" w14:textId="77777777" w:rsidR="00251E9C" w:rsidRPr="00CB3979" w:rsidRDefault="00251E9C" w:rsidP="00CB3979">
            <w:pPr>
              <w:jc w:val="both"/>
              <w:rPr>
                <w:b/>
                <w:strike/>
                <w:color w:val="000000" w:themeColor="text1"/>
                <w:sz w:val="22"/>
                <w:szCs w:val="22"/>
              </w:rPr>
            </w:pPr>
            <w:r w:rsidRPr="00CB3979">
              <w:rPr>
                <w:b/>
                <w:color w:val="000000" w:themeColor="text1"/>
                <w:sz w:val="22"/>
                <w:szCs w:val="22"/>
              </w:rPr>
              <w:t>MICS</w:t>
            </w:r>
          </w:p>
        </w:tc>
        <w:tc>
          <w:tcPr>
            <w:tcW w:w="7626" w:type="dxa"/>
          </w:tcPr>
          <w:p w14:paraId="70767090" w14:textId="77777777" w:rsidR="00251E9C" w:rsidRPr="00CB3979" w:rsidRDefault="00251E9C" w:rsidP="00CB3979">
            <w:pPr>
              <w:jc w:val="both"/>
              <w:rPr>
                <w:color w:val="000000" w:themeColor="text1"/>
                <w:sz w:val="22"/>
                <w:szCs w:val="22"/>
              </w:rPr>
            </w:pPr>
            <w:r w:rsidRPr="00CB3979">
              <w:rPr>
                <w:color w:val="000000" w:themeColor="text1"/>
                <w:sz w:val="22"/>
                <w:szCs w:val="22"/>
              </w:rPr>
              <w:t>Enquête par Grappes à Indicateurs Multiples</w:t>
            </w:r>
          </w:p>
        </w:tc>
      </w:tr>
      <w:tr w:rsidR="008A64E9" w:rsidRPr="00CB3979" w14:paraId="4FF22F32" w14:textId="77777777" w:rsidTr="00397F82">
        <w:trPr>
          <w:trHeight w:hRule="exact" w:val="802"/>
        </w:trPr>
        <w:tc>
          <w:tcPr>
            <w:tcW w:w="1725" w:type="dxa"/>
          </w:tcPr>
          <w:p w14:paraId="626B1AE8" w14:textId="77777777" w:rsidR="00251E9C" w:rsidRPr="00CB3979" w:rsidRDefault="00251E9C" w:rsidP="00CB3979">
            <w:pPr>
              <w:jc w:val="both"/>
              <w:rPr>
                <w:b/>
                <w:color w:val="000000" w:themeColor="text1"/>
                <w:sz w:val="22"/>
                <w:szCs w:val="22"/>
              </w:rPr>
            </w:pPr>
            <w:r w:rsidRPr="00CB3979">
              <w:rPr>
                <w:b/>
                <w:color w:val="000000" w:themeColor="text1"/>
                <w:sz w:val="22"/>
                <w:szCs w:val="22"/>
              </w:rPr>
              <w:t>MINUSMA</w:t>
            </w:r>
          </w:p>
        </w:tc>
        <w:tc>
          <w:tcPr>
            <w:tcW w:w="7626" w:type="dxa"/>
          </w:tcPr>
          <w:p w14:paraId="41F4306A" w14:textId="77777777" w:rsidR="00251E9C" w:rsidRPr="00CB3979" w:rsidRDefault="00251E9C" w:rsidP="00CB3979">
            <w:pPr>
              <w:jc w:val="both"/>
              <w:rPr>
                <w:color w:val="000000" w:themeColor="text1"/>
                <w:sz w:val="22"/>
                <w:szCs w:val="22"/>
              </w:rPr>
            </w:pPr>
            <w:r w:rsidRPr="00CB3979">
              <w:rPr>
                <w:color w:val="000000" w:themeColor="text1"/>
                <w:sz w:val="22"/>
                <w:szCs w:val="22"/>
              </w:rPr>
              <w:t>Mission Multidimensionnelle Intégrée des Nations Unies pour la Stabilisation du Mali</w:t>
            </w:r>
          </w:p>
        </w:tc>
      </w:tr>
      <w:tr w:rsidR="008A64E9" w:rsidRPr="00CB3979" w14:paraId="4F3C890B" w14:textId="77777777" w:rsidTr="00397F82">
        <w:trPr>
          <w:trHeight w:hRule="exact" w:val="454"/>
        </w:trPr>
        <w:tc>
          <w:tcPr>
            <w:tcW w:w="1725" w:type="dxa"/>
          </w:tcPr>
          <w:p w14:paraId="19095F18" w14:textId="77777777" w:rsidR="00251E9C" w:rsidRPr="00CB3979" w:rsidRDefault="00251E9C" w:rsidP="00CB3979">
            <w:pPr>
              <w:jc w:val="both"/>
              <w:rPr>
                <w:b/>
                <w:color w:val="000000" w:themeColor="text1"/>
                <w:sz w:val="22"/>
                <w:szCs w:val="22"/>
              </w:rPr>
            </w:pPr>
            <w:r w:rsidRPr="00CB3979">
              <w:rPr>
                <w:b/>
                <w:color w:val="000000" w:themeColor="text1"/>
                <w:sz w:val="22"/>
                <w:szCs w:val="22"/>
              </w:rPr>
              <w:t>MPFEF</w:t>
            </w:r>
          </w:p>
        </w:tc>
        <w:tc>
          <w:tcPr>
            <w:tcW w:w="7626" w:type="dxa"/>
          </w:tcPr>
          <w:p w14:paraId="1791CB9A" w14:textId="77777777" w:rsidR="00251E9C" w:rsidRPr="00CB3979" w:rsidRDefault="00251E9C" w:rsidP="00CB3979">
            <w:pPr>
              <w:jc w:val="both"/>
              <w:rPr>
                <w:color w:val="000000" w:themeColor="text1"/>
                <w:sz w:val="22"/>
                <w:szCs w:val="22"/>
              </w:rPr>
            </w:pPr>
            <w:r w:rsidRPr="00CB3979">
              <w:rPr>
                <w:color w:val="000000" w:themeColor="text1"/>
                <w:sz w:val="22"/>
                <w:szCs w:val="22"/>
              </w:rPr>
              <w:t>Ministère pour la Promotion de la Femme de l’Enfant et de la Famille</w:t>
            </w:r>
          </w:p>
        </w:tc>
      </w:tr>
      <w:tr w:rsidR="008A64E9" w:rsidRPr="00CB3979" w14:paraId="11BB0D80" w14:textId="77777777" w:rsidTr="00397F82">
        <w:trPr>
          <w:trHeight w:hRule="exact" w:val="454"/>
        </w:trPr>
        <w:tc>
          <w:tcPr>
            <w:tcW w:w="1725" w:type="dxa"/>
          </w:tcPr>
          <w:p w14:paraId="4100A23D" w14:textId="77777777" w:rsidR="00251E9C" w:rsidRPr="00CB3979" w:rsidRDefault="00251E9C" w:rsidP="00CB3979">
            <w:pPr>
              <w:jc w:val="both"/>
              <w:rPr>
                <w:b/>
                <w:color w:val="000000" w:themeColor="text1"/>
                <w:sz w:val="22"/>
                <w:szCs w:val="22"/>
              </w:rPr>
            </w:pPr>
            <w:r w:rsidRPr="00CB3979">
              <w:rPr>
                <w:b/>
                <w:color w:val="000000" w:themeColor="text1"/>
                <w:sz w:val="22"/>
                <w:szCs w:val="22"/>
              </w:rPr>
              <w:t>ODD</w:t>
            </w:r>
          </w:p>
        </w:tc>
        <w:tc>
          <w:tcPr>
            <w:tcW w:w="7626" w:type="dxa"/>
          </w:tcPr>
          <w:p w14:paraId="505CC33E" w14:textId="77777777" w:rsidR="00251E9C" w:rsidRPr="00CB3979" w:rsidRDefault="00251E9C" w:rsidP="00CB3979">
            <w:pPr>
              <w:jc w:val="both"/>
              <w:rPr>
                <w:b/>
                <w:color w:val="000000" w:themeColor="text1"/>
                <w:sz w:val="22"/>
                <w:szCs w:val="22"/>
              </w:rPr>
            </w:pPr>
            <w:r w:rsidRPr="00CB3979">
              <w:rPr>
                <w:color w:val="000000" w:themeColor="text1"/>
                <w:sz w:val="22"/>
                <w:szCs w:val="22"/>
              </w:rPr>
              <w:t>Objectifs de Développement Durable</w:t>
            </w:r>
          </w:p>
        </w:tc>
      </w:tr>
      <w:tr w:rsidR="008A64E9" w:rsidRPr="00CB3979" w14:paraId="6AFF9D7C" w14:textId="77777777" w:rsidTr="00397F82">
        <w:trPr>
          <w:trHeight w:hRule="exact" w:val="454"/>
        </w:trPr>
        <w:tc>
          <w:tcPr>
            <w:tcW w:w="1725" w:type="dxa"/>
          </w:tcPr>
          <w:p w14:paraId="50019129" w14:textId="77777777" w:rsidR="00251E9C" w:rsidRPr="00CB3979" w:rsidRDefault="00251E9C" w:rsidP="00CB3979">
            <w:pPr>
              <w:jc w:val="both"/>
              <w:rPr>
                <w:b/>
                <w:color w:val="000000" w:themeColor="text1"/>
                <w:sz w:val="22"/>
                <w:szCs w:val="22"/>
              </w:rPr>
            </w:pPr>
            <w:r w:rsidRPr="00CB3979">
              <w:rPr>
                <w:b/>
                <w:color w:val="000000" w:themeColor="text1"/>
                <w:sz w:val="22"/>
                <w:szCs w:val="22"/>
              </w:rPr>
              <w:t>OMD</w:t>
            </w:r>
          </w:p>
        </w:tc>
        <w:tc>
          <w:tcPr>
            <w:tcW w:w="7626" w:type="dxa"/>
          </w:tcPr>
          <w:p w14:paraId="672AAB6F" w14:textId="77777777" w:rsidR="00251E9C" w:rsidRPr="00CB3979" w:rsidRDefault="00251E9C" w:rsidP="00CB3979">
            <w:pPr>
              <w:jc w:val="both"/>
              <w:rPr>
                <w:b/>
                <w:color w:val="000000" w:themeColor="text1"/>
                <w:sz w:val="22"/>
                <w:szCs w:val="22"/>
              </w:rPr>
            </w:pPr>
            <w:r w:rsidRPr="00CB3979">
              <w:rPr>
                <w:color w:val="000000" w:themeColor="text1"/>
                <w:sz w:val="22"/>
                <w:szCs w:val="22"/>
              </w:rPr>
              <w:t>Objectif du Millénaire pour le Développement</w:t>
            </w:r>
          </w:p>
        </w:tc>
      </w:tr>
      <w:tr w:rsidR="008A64E9" w:rsidRPr="00CB3979" w14:paraId="6042A9A6" w14:textId="77777777" w:rsidTr="00397F82">
        <w:trPr>
          <w:trHeight w:hRule="exact" w:val="454"/>
        </w:trPr>
        <w:tc>
          <w:tcPr>
            <w:tcW w:w="1725" w:type="dxa"/>
          </w:tcPr>
          <w:p w14:paraId="6B4987EB" w14:textId="77777777" w:rsidR="00251E9C" w:rsidRPr="00CB3979" w:rsidRDefault="00251E9C" w:rsidP="00CB3979">
            <w:pPr>
              <w:jc w:val="both"/>
              <w:rPr>
                <w:b/>
                <w:color w:val="000000" w:themeColor="text1"/>
                <w:sz w:val="22"/>
                <w:szCs w:val="22"/>
              </w:rPr>
            </w:pPr>
            <w:r w:rsidRPr="00CB3979">
              <w:rPr>
                <w:b/>
                <w:color w:val="000000" w:themeColor="text1"/>
                <w:sz w:val="22"/>
                <w:szCs w:val="22"/>
              </w:rPr>
              <w:t>OMS</w:t>
            </w:r>
          </w:p>
        </w:tc>
        <w:tc>
          <w:tcPr>
            <w:tcW w:w="7626" w:type="dxa"/>
          </w:tcPr>
          <w:p w14:paraId="7EF03588" w14:textId="77777777" w:rsidR="00251E9C" w:rsidRPr="00CB3979" w:rsidRDefault="00251E9C" w:rsidP="00CB3979">
            <w:pPr>
              <w:jc w:val="both"/>
              <w:rPr>
                <w:color w:val="000000" w:themeColor="text1"/>
                <w:sz w:val="22"/>
                <w:szCs w:val="22"/>
              </w:rPr>
            </w:pPr>
            <w:r w:rsidRPr="00CB3979">
              <w:rPr>
                <w:color w:val="000000" w:themeColor="text1"/>
                <w:sz w:val="22"/>
                <w:szCs w:val="22"/>
              </w:rPr>
              <w:t>Organisation Mondiale de la Santé</w:t>
            </w:r>
          </w:p>
        </w:tc>
      </w:tr>
      <w:tr w:rsidR="008A64E9" w:rsidRPr="00CB3979" w14:paraId="41642599" w14:textId="77777777" w:rsidTr="00397F82">
        <w:trPr>
          <w:trHeight w:hRule="exact" w:val="454"/>
        </w:trPr>
        <w:tc>
          <w:tcPr>
            <w:tcW w:w="1725" w:type="dxa"/>
          </w:tcPr>
          <w:p w14:paraId="78734042" w14:textId="77777777" w:rsidR="00251E9C" w:rsidRPr="00CB3979" w:rsidRDefault="00251E9C" w:rsidP="00CB3979">
            <w:pPr>
              <w:jc w:val="both"/>
              <w:rPr>
                <w:b/>
                <w:color w:val="000000" w:themeColor="text1"/>
                <w:sz w:val="22"/>
                <w:szCs w:val="22"/>
              </w:rPr>
            </w:pPr>
            <w:r w:rsidRPr="00CB3979">
              <w:rPr>
                <w:b/>
                <w:color w:val="000000" w:themeColor="text1"/>
                <w:sz w:val="22"/>
                <w:szCs w:val="22"/>
              </w:rPr>
              <w:t>ONG</w:t>
            </w:r>
          </w:p>
        </w:tc>
        <w:tc>
          <w:tcPr>
            <w:tcW w:w="7626" w:type="dxa"/>
          </w:tcPr>
          <w:p w14:paraId="787526F3" w14:textId="77777777" w:rsidR="00251E9C" w:rsidRPr="00CB3979" w:rsidRDefault="00251E9C" w:rsidP="00CB3979">
            <w:pPr>
              <w:jc w:val="both"/>
              <w:rPr>
                <w:color w:val="000000" w:themeColor="text1"/>
                <w:sz w:val="22"/>
                <w:szCs w:val="22"/>
              </w:rPr>
            </w:pPr>
            <w:r w:rsidRPr="00CB3979">
              <w:rPr>
                <w:color w:val="000000" w:themeColor="text1"/>
                <w:sz w:val="22"/>
                <w:szCs w:val="22"/>
              </w:rPr>
              <w:t>Organisation Non Gouvernementale</w:t>
            </w:r>
          </w:p>
        </w:tc>
      </w:tr>
      <w:tr w:rsidR="008A64E9" w:rsidRPr="00CB3979" w14:paraId="69CAE4CB" w14:textId="77777777" w:rsidTr="00397F82">
        <w:trPr>
          <w:trHeight w:hRule="exact" w:val="454"/>
        </w:trPr>
        <w:tc>
          <w:tcPr>
            <w:tcW w:w="1725" w:type="dxa"/>
          </w:tcPr>
          <w:p w14:paraId="3A033905" w14:textId="77777777" w:rsidR="00251E9C" w:rsidRPr="00CB3979" w:rsidRDefault="00251E9C" w:rsidP="00CB3979">
            <w:pPr>
              <w:jc w:val="both"/>
              <w:rPr>
                <w:b/>
                <w:strike/>
                <w:color w:val="000000" w:themeColor="text1"/>
                <w:sz w:val="22"/>
                <w:szCs w:val="22"/>
              </w:rPr>
            </w:pPr>
            <w:r w:rsidRPr="00CB3979">
              <w:rPr>
                <w:b/>
                <w:color w:val="000000" w:themeColor="text1"/>
                <w:sz w:val="22"/>
                <w:szCs w:val="22"/>
              </w:rPr>
              <w:t>OSC</w:t>
            </w:r>
          </w:p>
        </w:tc>
        <w:tc>
          <w:tcPr>
            <w:tcW w:w="7626" w:type="dxa"/>
          </w:tcPr>
          <w:p w14:paraId="28AF57E0" w14:textId="77777777" w:rsidR="00251E9C" w:rsidRPr="00CB3979" w:rsidRDefault="00251E9C" w:rsidP="00CB3979">
            <w:pPr>
              <w:jc w:val="both"/>
              <w:rPr>
                <w:color w:val="000000" w:themeColor="text1"/>
                <w:sz w:val="22"/>
                <w:szCs w:val="22"/>
              </w:rPr>
            </w:pPr>
            <w:r w:rsidRPr="00CB3979">
              <w:rPr>
                <w:color w:val="000000" w:themeColor="text1"/>
                <w:sz w:val="22"/>
                <w:szCs w:val="22"/>
              </w:rPr>
              <w:t>Organisation de la Société Civile</w:t>
            </w:r>
          </w:p>
        </w:tc>
      </w:tr>
      <w:tr w:rsidR="008A64E9" w:rsidRPr="00CB3979" w14:paraId="7860983D" w14:textId="77777777" w:rsidTr="00397F82">
        <w:trPr>
          <w:trHeight w:hRule="exact" w:val="454"/>
        </w:trPr>
        <w:tc>
          <w:tcPr>
            <w:tcW w:w="1725" w:type="dxa"/>
          </w:tcPr>
          <w:p w14:paraId="27B83755" w14:textId="77777777" w:rsidR="00251E9C" w:rsidRPr="00CB3979" w:rsidRDefault="00251E9C" w:rsidP="00CB3979">
            <w:pPr>
              <w:jc w:val="both"/>
              <w:rPr>
                <w:b/>
                <w:color w:val="000000" w:themeColor="text1"/>
                <w:sz w:val="22"/>
                <w:szCs w:val="22"/>
              </w:rPr>
            </w:pPr>
            <w:r w:rsidRPr="00CB3979">
              <w:rPr>
                <w:b/>
                <w:color w:val="000000" w:themeColor="text1"/>
                <w:sz w:val="22"/>
                <w:szCs w:val="22"/>
              </w:rPr>
              <w:t>PAG</w:t>
            </w:r>
          </w:p>
        </w:tc>
        <w:tc>
          <w:tcPr>
            <w:tcW w:w="7626" w:type="dxa"/>
          </w:tcPr>
          <w:p w14:paraId="612F8DD2" w14:textId="77777777" w:rsidR="00251E9C" w:rsidRPr="00CB3979" w:rsidRDefault="00251E9C" w:rsidP="00CB3979">
            <w:pPr>
              <w:jc w:val="both"/>
              <w:rPr>
                <w:color w:val="000000" w:themeColor="text1"/>
                <w:sz w:val="22"/>
                <w:szCs w:val="22"/>
              </w:rPr>
            </w:pPr>
            <w:r w:rsidRPr="00CB3979">
              <w:rPr>
                <w:color w:val="000000" w:themeColor="text1"/>
                <w:sz w:val="22"/>
                <w:szCs w:val="22"/>
              </w:rPr>
              <w:t>Plan d’action gouvernementale</w:t>
            </w:r>
          </w:p>
        </w:tc>
      </w:tr>
      <w:tr w:rsidR="008A64E9" w:rsidRPr="00CB3979" w14:paraId="16226E9A" w14:textId="77777777" w:rsidTr="00397F82">
        <w:trPr>
          <w:trHeight w:hRule="exact" w:val="454"/>
        </w:trPr>
        <w:tc>
          <w:tcPr>
            <w:tcW w:w="1725" w:type="dxa"/>
          </w:tcPr>
          <w:p w14:paraId="2CBD4C08" w14:textId="77777777" w:rsidR="00251E9C" w:rsidRPr="00CB3979" w:rsidRDefault="00251E9C" w:rsidP="00CB3979">
            <w:pPr>
              <w:jc w:val="both"/>
              <w:rPr>
                <w:b/>
                <w:strike/>
                <w:color w:val="000000" w:themeColor="text1"/>
                <w:sz w:val="22"/>
                <w:szCs w:val="22"/>
              </w:rPr>
            </w:pPr>
            <w:r w:rsidRPr="00CB3979">
              <w:rPr>
                <w:b/>
                <w:color w:val="000000" w:themeColor="text1"/>
                <w:sz w:val="22"/>
                <w:szCs w:val="22"/>
              </w:rPr>
              <w:t>PAM</w:t>
            </w:r>
          </w:p>
        </w:tc>
        <w:tc>
          <w:tcPr>
            <w:tcW w:w="7626" w:type="dxa"/>
          </w:tcPr>
          <w:p w14:paraId="751A89B9" w14:textId="77777777" w:rsidR="00251E9C" w:rsidRPr="00CB3979" w:rsidRDefault="00251E9C" w:rsidP="00CB3979">
            <w:pPr>
              <w:jc w:val="both"/>
              <w:rPr>
                <w:color w:val="000000" w:themeColor="text1"/>
                <w:sz w:val="22"/>
                <w:szCs w:val="22"/>
              </w:rPr>
            </w:pPr>
            <w:r w:rsidRPr="00CB3979">
              <w:rPr>
                <w:color w:val="000000" w:themeColor="text1"/>
                <w:sz w:val="22"/>
                <w:szCs w:val="22"/>
              </w:rPr>
              <w:t>Programme Alimentaire Mondial</w:t>
            </w:r>
          </w:p>
        </w:tc>
      </w:tr>
      <w:tr w:rsidR="008A64E9" w:rsidRPr="00CB3979" w14:paraId="1C40A0DF" w14:textId="77777777" w:rsidTr="00397F82">
        <w:trPr>
          <w:trHeight w:hRule="exact" w:val="454"/>
        </w:trPr>
        <w:tc>
          <w:tcPr>
            <w:tcW w:w="1725" w:type="dxa"/>
          </w:tcPr>
          <w:p w14:paraId="41F9CF1B" w14:textId="77777777" w:rsidR="00251E9C" w:rsidRPr="00CB3979" w:rsidRDefault="00251E9C" w:rsidP="00CB3979">
            <w:pPr>
              <w:jc w:val="both"/>
              <w:rPr>
                <w:b/>
                <w:color w:val="000000" w:themeColor="text1"/>
                <w:sz w:val="22"/>
                <w:szCs w:val="22"/>
              </w:rPr>
            </w:pPr>
            <w:r w:rsidRPr="00CB3979">
              <w:rPr>
                <w:b/>
                <w:color w:val="000000" w:themeColor="text1"/>
                <w:sz w:val="22"/>
                <w:szCs w:val="22"/>
              </w:rPr>
              <w:t>PCP</w:t>
            </w:r>
          </w:p>
        </w:tc>
        <w:tc>
          <w:tcPr>
            <w:tcW w:w="7626" w:type="dxa"/>
          </w:tcPr>
          <w:p w14:paraId="278B0B63" w14:textId="77777777" w:rsidR="00251E9C" w:rsidRPr="00CB3979" w:rsidRDefault="00251E9C" w:rsidP="00CB3979">
            <w:pPr>
              <w:jc w:val="both"/>
              <w:rPr>
                <w:color w:val="000000" w:themeColor="text1"/>
                <w:sz w:val="22"/>
                <w:szCs w:val="22"/>
              </w:rPr>
            </w:pPr>
            <w:r w:rsidRPr="00CB3979">
              <w:rPr>
                <w:color w:val="000000" w:themeColor="text1"/>
                <w:sz w:val="22"/>
                <w:szCs w:val="22"/>
              </w:rPr>
              <w:t>Planifications Communautaires Participatives</w:t>
            </w:r>
          </w:p>
        </w:tc>
      </w:tr>
      <w:tr w:rsidR="008A64E9" w:rsidRPr="00CB3979" w14:paraId="42594FFC" w14:textId="77777777" w:rsidTr="00397F82">
        <w:trPr>
          <w:trHeight w:hRule="exact" w:val="454"/>
        </w:trPr>
        <w:tc>
          <w:tcPr>
            <w:tcW w:w="1725" w:type="dxa"/>
          </w:tcPr>
          <w:p w14:paraId="76683E8F" w14:textId="77777777" w:rsidR="00251E9C" w:rsidRPr="00CB3979" w:rsidRDefault="00251E9C" w:rsidP="00CB3979">
            <w:pPr>
              <w:jc w:val="both"/>
              <w:rPr>
                <w:b/>
                <w:color w:val="000000" w:themeColor="text1"/>
                <w:sz w:val="22"/>
                <w:szCs w:val="22"/>
              </w:rPr>
            </w:pPr>
            <w:r w:rsidRPr="00CB3979">
              <w:rPr>
                <w:b/>
                <w:color w:val="000000" w:themeColor="text1"/>
                <w:sz w:val="22"/>
                <w:szCs w:val="22"/>
              </w:rPr>
              <w:t>PDI</w:t>
            </w:r>
          </w:p>
        </w:tc>
        <w:tc>
          <w:tcPr>
            <w:tcW w:w="7626" w:type="dxa"/>
          </w:tcPr>
          <w:p w14:paraId="1834F2F5" w14:textId="77777777" w:rsidR="00251E9C" w:rsidRPr="00CB3979" w:rsidRDefault="00251E9C" w:rsidP="00CB3979">
            <w:pPr>
              <w:jc w:val="both"/>
              <w:rPr>
                <w:color w:val="000000" w:themeColor="text1"/>
                <w:sz w:val="22"/>
                <w:szCs w:val="22"/>
              </w:rPr>
            </w:pPr>
            <w:r w:rsidRPr="00CB3979">
              <w:rPr>
                <w:color w:val="000000" w:themeColor="text1"/>
                <w:sz w:val="22"/>
                <w:szCs w:val="22"/>
              </w:rPr>
              <w:t>Personnes Déplacées Internes</w:t>
            </w:r>
          </w:p>
        </w:tc>
      </w:tr>
      <w:tr w:rsidR="008A64E9" w:rsidRPr="00CB3979" w14:paraId="0B6A2DEA" w14:textId="77777777" w:rsidTr="00397F82">
        <w:trPr>
          <w:trHeight w:hRule="exact" w:val="454"/>
        </w:trPr>
        <w:tc>
          <w:tcPr>
            <w:tcW w:w="1725" w:type="dxa"/>
          </w:tcPr>
          <w:p w14:paraId="775E4C1D" w14:textId="77777777" w:rsidR="00251E9C" w:rsidRPr="00CB3979" w:rsidRDefault="00251E9C" w:rsidP="00CB3979">
            <w:pPr>
              <w:jc w:val="both"/>
              <w:rPr>
                <w:b/>
                <w:color w:val="000000" w:themeColor="text1"/>
                <w:sz w:val="22"/>
                <w:szCs w:val="22"/>
              </w:rPr>
            </w:pPr>
            <w:r w:rsidRPr="00CB3979">
              <w:rPr>
                <w:b/>
                <w:color w:val="000000" w:themeColor="text1"/>
                <w:sz w:val="22"/>
                <w:szCs w:val="22"/>
              </w:rPr>
              <w:t>PF</w:t>
            </w:r>
          </w:p>
        </w:tc>
        <w:tc>
          <w:tcPr>
            <w:tcW w:w="7626" w:type="dxa"/>
          </w:tcPr>
          <w:p w14:paraId="779ADF01" w14:textId="77777777" w:rsidR="00251E9C" w:rsidRPr="00CB3979" w:rsidRDefault="00251E9C" w:rsidP="00CB3979">
            <w:pPr>
              <w:jc w:val="both"/>
              <w:rPr>
                <w:color w:val="000000" w:themeColor="text1"/>
                <w:sz w:val="22"/>
                <w:szCs w:val="22"/>
              </w:rPr>
            </w:pPr>
            <w:r w:rsidRPr="00CB3979">
              <w:rPr>
                <w:color w:val="000000" w:themeColor="text1"/>
                <w:sz w:val="22"/>
                <w:szCs w:val="22"/>
              </w:rPr>
              <w:t>Planification Familiale</w:t>
            </w:r>
          </w:p>
        </w:tc>
      </w:tr>
      <w:tr w:rsidR="008A64E9" w:rsidRPr="00CB3979" w14:paraId="3BCCE915" w14:textId="77777777" w:rsidTr="00397F82">
        <w:trPr>
          <w:trHeight w:hRule="exact" w:val="454"/>
        </w:trPr>
        <w:tc>
          <w:tcPr>
            <w:tcW w:w="1725" w:type="dxa"/>
          </w:tcPr>
          <w:p w14:paraId="037029ED" w14:textId="77777777" w:rsidR="00251E9C" w:rsidRPr="00CB3979" w:rsidRDefault="00251E9C" w:rsidP="00CB3979">
            <w:pPr>
              <w:jc w:val="both"/>
              <w:rPr>
                <w:b/>
                <w:strike/>
                <w:color w:val="000000" w:themeColor="text1"/>
                <w:sz w:val="22"/>
                <w:szCs w:val="22"/>
              </w:rPr>
            </w:pPr>
            <w:r w:rsidRPr="00CB3979">
              <w:rPr>
                <w:b/>
                <w:color w:val="000000" w:themeColor="text1"/>
                <w:sz w:val="22"/>
                <w:szCs w:val="22"/>
              </w:rPr>
              <w:t>PIB</w:t>
            </w:r>
          </w:p>
        </w:tc>
        <w:tc>
          <w:tcPr>
            <w:tcW w:w="7626" w:type="dxa"/>
          </w:tcPr>
          <w:p w14:paraId="01051A41" w14:textId="77777777" w:rsidR="00251E9C" w:rsidRPr="00CB3979" w:rsidRDefault="00251E9C" w:rsidP="00CB3979">
            <w:pPr>
              <w:jc w:val="both"/>
              <w:rPr>
                <w:color w:val="000000" w:themeColor="text1"/>
                <w:sz w:val="22"/>
                <w:szCs w:val="22"/>
              </w:rPr>
            </w:pPr>
            <w:r w:rsidRPr="00CB3979">
              <w:rPr>
                <w:color w:val="000000" w:themeColor="text1"/>
                <w:sz w:val="22"/>
                <w:szCs w:val="22"/>
              </w:rPr>
              <w:t>Produit Intérieur Brut</w:t>
            </w:r>
          </w:p>
        </w:tc>
      </w:tr>
      <w:tr w:rsidR="008A64E9" w:rsidRPr="00CB3979" w14:paraId="5C1D7F7C" w14:textId="77777777" w:rsidTr="00397F82">
        <w:trPr>
          <w:trHeight w:hRule="exact" w:val="454"/>
        </w:trPr>
        <w:tc>
          <w:tcPr>
            <w:tcW w:w="1725" w:type="dxa"/>
          </w:tcPr>
          <w:p w14:paraId="3F16B0AF" w14:textId="77777777" w:rsidR="00251E9C" w:rsidRPr="00CB3979" w:rsidRDefault="00251E9C" w:rsidP="00CB3979">
            <w:pPr>
              <w:jc w:val="both"/>
              <w:rPr>
                <w:b/>
                <w:strike/>
                <w:color w:val="000000" w:themeColor="text1"/>
                <w:sz w:val="22"/>
                <w:szCs w:val="22"/>
              </w:rPr>
            </w:pPr>
            <w:r w:rsidRPr="00CB3979">
              <w:rPr>
                <w:b/>
                <w:color w:val="000000" w:themeColor="text1"/>
                <w:sz w:val="22"/>
                <w:szCs w:val="22"/>
              </w:rPr>
              <w:t>PNUD</w:t>
            </w:r>
          </w:p>
        </w:tc>
        <w:tc>
          <w:tcPr>
            <w:tcW w:w="7626" w:type="dxa"/>
          </w:tcPr>
          <w:p w14:paraId="6484F7A6" w14:textId="77777777" w:rsidR="00251E9C" w:rsidRPr="00CB3979" w:rsidRDefault="00251E9C" w:rsidP="00CB3979">
            <w:pPr>
              <w:jc w:val="both"/>
              <w:rPr>
                <w:color w:val="000000" w:themeColor="text1"/>
                <w:sz w:val="22"/>
                <w:szCs w:val="22"/>
              </w:rPr>
            </w:pPr>
            <w:r w:rsidRPr="00CB3979">
              <w:rPr>
                <w:color w:val="000000" w:themeColor="text1"/>
                <w:sz w:val="22"/>
                <w:szCs w:val="22"/>
              </w:rPr>
              <w:t>Programme des Nations Unies pour le Développement</w:t>
            </w:r>
          </w:p>
        </w:tc>
      </w:tr>
      <w:tr w:rsidR="008A64E9" w:rsidRPr="00CB3979" w14:paraId="3CDCD86B" w14:textId="77777777" w:rsidTr="00397F82">
        <w:trPr>
          <w:trHeight w:hRule="exact" w:val="454"/>
        </w:trPr>
        <w:tc>
          <w:tcPr>
            <w:tcW w:w="1725" w:type="dxa"/>
          </w:tcPr>
          <w:p w14:paraId="7059CDC5" w14:textId="77777777" w:rsidR="00251E9C" w:rsidRPr="00CB3979" w:rsidRDefault="00251E9C" w:rsidP="00CB3979">
            <w:pPr>
              <w:jc w:val="both"/>
              <w:rPr>
                <w:b/>
                <w:color w:val="000000" w:themeColor="text1"/>
                <w:sz w:val="22"/>
                <w:szCs w:val="22"/>
              </w:rPr>
            </w:pPr>
            <w:r w:rsidRPr="00CB3979">
              <w:rPr>
                <w:b/>
                <w:color w:val="000000" w:themeColor="text1"/>
                <w:sz w:val="22"/>
                <w:szCs w:val="22"/>
              </w:rPr>
              <w:t>PRED</w:t>
            </w:r>
          </w:p>
        </w:tc>
        <w:tc>
          <w:tcPr>
            <w:tcW w:w="7626" w:type="dxa"/>
          </w:tcPr>
          <w:p w14:paraId="4037EF1C" w14:textId="77777777" w:rsidR="00251E9C" w:rsidRPr="00CB3979" w:rsidRDefault="00251E9C" w:rsidP="00CB3979">
            <w:pPr>
              <w:jc w:val="both"/>
              <w:rPr>
                <w:b/>
                <w:color w:val="000000" w:themeColor="text1"/>
                <w:sz w:val="22"/>
                <w:szCs w:val="22"/>
              </w:rPr>
            </w:pPr>
            <w:r w:rsidRPr="00CB3979">
              <w:rPr>
                <w:color w:val="000000" w:themeColor="text1"/>
                <w:sz w:val="22"/>
                <w:szCs w:val="22"/>
              </w:rPr>
              <w:t>Plan pour la Relance Durable du Mali</w:t>
            </w:r>
          </w:p>
        </w:tc>
      </w:tr>
      <w:tr w:rsidR="008A64E9" w:rsidRPr="00CB3979" w14:paraId="65F55CE3" w14:textId="77777777" w:rsidTr="00397F82">
        <w:trPr>
          <w:trHeight w:hRule="exact" w:val="454"/>
        </w:trPr>
        <w:tc>
          <w:tcPr>
            <w:tcW w:w="1725" w:type="dxa"/>
          </w:tcPr>
          <w:p w14:paraId="7F675324" w14:textId="77777777" w:rsidR="00251E9C" w:rsidRPr="00CB3979" w:rsidRDefault="00251E9C" w:rsidP="00CB3979">
            <w:pPr>
              <w:jc w:val="both"/>
              <w:rPr>
                <w:b/>
                <w:color w:val="000000" w:themeColor="text1"/>
                <w:sz w:val="22"/>
                <w:szCs w:val="22"/>
              </w:rPr>
            </w:pPr>
            <w:r w:rsidRPr="00CB3979">
              <w:rPr>
                <w:b/>
                <w:color w:val="000000" w:themeColor="text1"/>
                <w:sz w:val="22"/>
                <w:szCs w:val="22"/>
              </w:rPr>
              <w:t>PRODOC</w:t>
            </w:r>
          </w:p>
        </w:tc>
        <w:tc>
          <w:tcPr>
            <w:tcW w:w="7626" w:type="dxa"/>
          </w:tcPr>
          <w:p w14:paraId="39ED76DA" w14:textId="77777777" w:rsidR="00251E9C" w:rsidRPr="00CB3979" w:rsidRDefault="00251E9C" w:rsidP="00CB3979">
            <w:pPr>
              <w:jc w:val="both"/>
              <w:rPr>
                <w:b/>
                <w:color w:val="000000" w:themeColor="text1"/>
                <w:sz w:val="22"/>
                <w:szCs w:val="22"/>
              </w:rPr>
            </w:pPr>
            <w:r w:rsidRPr="00CB3979">
              <w:rPr>
                <w:color w:val="000000" w:themeColor="text1"/>
                <w:sz w:val="22"/>
                <w:szCs w:val="22"/>
              </w:rPr>
              <w:t>Document de Projet/Programme</w:t>
            </w:r>
          </w:p>
        </w:tc>
      </w:tr>
      <w:tr w:rsidR="008A64E9" w:rsidRPr="00CB3979" w14:paraId="0A7051F2" w14:textId="77777777" w:rsidTr="00397F82">
        <w:trPr>
          <w:trHeight w:hRule="exact" w:val="454"/>
        </w:trPr>
        <w:tc>
          <w:tcPr>
            <w:tcW w:w="1725" w:type="dxa"/>
          </w:tcPr>
          <w:p w14:paraId="71BEEB8A" w14:textId="66AE3B87" w:rsidR="005F6183" w:rsidRPr="00CB3979" w:rsidRDefault="005F6183" w:rsidP="00CB3979">
            <w:pPr>
              <w:jc w:val="both"/>
              <w:rPr>
                <w:b/>
                <w:color w:val="000000" w:themeColor="text1"/>
                <w:sz w:val="22"/>
                <w:szCs w:val="22"/>
              </w:rPr>
            </w:pPr>
            <w:r w:rsidRPr="00CB3979">
              <w:rPr>
                <w:b/>
                <w:color w:val="000000" w:themeColor="text1"/>
                <w:sz w:val="22"/>
                <w:szCs w:val="22"/>
              </w:rPr>
              <w:t>PTA</w:t>
            </w:r>
          </w:p>
        </w:tc>
        <w:tc>
          <w:tcPr>
            <w:tcW w:w="7626" w:type="dxa"/>
          </w:tcPr>
          <w:p w14:paraId="445EF881" w14:textId="226C07C2" w:rsidR="005F6183" w:rsidRPr="00CB3979" w:rsidRDefault="005F6183" w:rsidP="00CB3979">
            <w:pPr>
              <w:jc w:val="both"/>
              <w:rPr>
                <w:color w:val="000000" w:themeColor="text1"/>
                <w:sz w:val="22"/>
                <w:szCs w:val="22"/>
              </w:rPr>
            </w:pPr>
            <w:r w:rsidRPr="00CB3979">
              <w:rPr>
                <w:color w:val="000000" w:themeColor="text1"/>
                <w:sz w:val="22"/>
                <w:szCs w:val="22"/>
              </w:rPr>
              <w:t xml:space="preserve">Programme de </w:t>
            </w:r>
            <w:r w:rsidR="00E02244" w:rsidRPr="00CB3979">
              <w:rPr>
                <w:color w:val="000000" w:themeColor="text1"/>
                <w:sz w:val="22"/>
                <w:szCs w:val="22"/>
              </w:rPr>
              <w:t>T</w:t>
            </w:r>
            <w:r w:rsidRPr="00CB3979">
              <w:rPr>
                <w:color w:val="000000" w:themeColor="text1"/>
                <w:sz w:val="22"/>
                <w:szCs w:val="22"/>
              </w:rPr>
              <w:t xml:space="preserve">ravail </w:t>
            </w:r>
            <w:r w:rsidR="00E02244" w:rsidRPr="00CB3979">
              <w:rPr>
                <w:color w:val="000000" w:themeColor="text1"/>
                <w:sz w:val="22"/>
                <w:szCs w:val="22"/>
              </w:rPr>
              <w:t>A</w:t>
            </w:r>
            <w:r w:rsidRPr="00CB3979">
              <w:rPr>
                <w:color w:val="000000" w:themeColor="text1"/>
                <w:sz w:val="22"/>
                <w:szCs w:val="22"/>
              </w:rPr>
              <w:t>nnuel</w:t>
            </w:r>
          </w:p>
        </w:tc>
      </w:tr>
      <w:tr w:rsidR="008A64E9" w:rsidRPr="00CB3979" w14:paraId="07508227" w14:textId="77777777" w:rsidTr="00397F82">
        <w:trPr>
          <w:trHeight w:hRule="exact" w:val="454"/>
        </w:trPr>
        <w:tc>
          <w:tcPr>
            <w:tcW w:w="1725" w:type="dxa"/>
          </w:tcPr>
          <w:p w14:paraId="10F96C8D" w14:textId="77777777" w:rsidR="00251E9C" w:rsidRPr="00CB3979" w:rsidRDefault="00251E9C" w:rsidP="00CB3979">
            <w:pPr>
              <w:jc w:val="both"/>
              <w:rPr>
                <w:b/>
                <w:color w:val="000000" w:themeColor="text1"/>
                <w:sz w:val="22"/>
                <w:szCs w:val="22"/>
              </w:rPr>
            </w:pPr>
            <w:r w:rsidRPr="00CB3979">
              <w:rPr>
                <w:b/>
                <w:color w:val="000000" w:themeColor="text1"/>
                <w:sz w:val="22"/>
                <w:szCs w:val="22"/>
              </w:rPr>
              <w:t>PTF</w:t>
            </w:r>
          </w:p>
        </w:tc>
        <w:tc>
          <w:tcPr>
            <w:tcW w:w="7626" w:type="dxa"/>
          </w:tcPr>
          <w:p w14:paraId="4BC608E8" w14:textId="77777777" w:rsidR="00251E9C" w:rsidRPr="00CB3979" w:rsidRDefault="00251E9C" w:rsidP="00CB3979">
            <w:pPr>
              <w:jc w:val="both"/>
              <w:rPr>
                <w:b/>
                <w:color w:val="000000" w:themeColor="text1"/>
                <w:sz w:val="22"/>
                <w:szCs w:val="22"/>
              </w:rPr>
            </w:pPr>
            <w:r w:rsidRPr="00CB3979">
              <w:rPr>
                <w:color w:val="000000" w:themeColor="text1"/>
                <w:sz w:val="22"/>
                <w:szCs w:val="22"/>
              </w:rPr>
              <w:t>Partenaires Techniques et Financiers</w:t>
            </w:r>
          </w:p>
        </w:tc>
      </w:tr>
      <w:tr w:rsidR="008A64E9" w:rsidRPr="00CB3979" w14:paraId="34487776" w14:textId="77777777" w:rsidTr="00397F82">
        <w:trPr>
          <w:trHeight w:hRule="exact" w:val="454"/>
        </w:trPr>
        <w:tc>
          <w:tcPr>
            <w:tcW w:w="1725" w:type="dxa"/>
          </w:tcPr>
          <w:p w14:paraId="369DCBCA" w14:textId="77777777" w:rsidR="00251E9C" w:rsidRPr="00CB3979" w:rsidRDefault="00251E9C" w:rsidP="00CB3979">
            <w:pPr>
              <w:jc w:val="both"/>
              <w:rPr>
                <w:b/>
                <w:color w:val="000000" w:themeColor="text1"/>
                <w:sz w:val="22"/>
                <w:szCs w:val="22"/>
              </w:rPr>
            </w:pPr>
            <w:r w:rsidRPr="00CB3979">
              <w:rPr>
                <w:b/>
                <w:color w:val="000000" w:themeColor="text1"/>
                <w:sz w:val="22"/>
                <w:szCs w:val="22"/>
              </w:rPr>
              <w:t>PTME</w:t>
            </w:r>
          </w:p>
        </w:tc>
        <w:tc>
          <w:tcPr>
            <w:tcW w:w="7626" w:type="dxa"/>
          </w:tcPr>
          <w:p w14:paraId="5E9FD202" w14:textId="77777777" w:rsidR="00251E9C" w:rsidRPr="00CB3979" w:rsidRDefault="00251E9C" w:rsidP="00CB3979">
            <w:pPr>
              <w:jc w:val="both"/>
              <w:rPr>
                <w:b/>
                <w:color w:val="000000" w:themeColor="text1"/>
                <w:sz w:val="22"/>
                <w:szCs w:val="22"/>
              </w:rPr>
            </w:pPr>
            <w:r w:rsidRPr="00CB3979">
              <w:rPr>
                <w:color w:val="000000" w:themeColor="text1"/>
                <w:sz w:val="22"/>
                <w:szCs w:val="22"/>
              </w:rPr>
              <w:t>Prévention de la Transmission Mère Enfant</w:t>
            </w:r>
          </w:p>
        </w:tc>
      </w:tr>
      <w:tr w:rsidR="008A64E9" w:rsidRPr="00CB3979" w14:paraId="36788916" w14:textId="77777777" w:rsidTr="00397F82">
        <w:trPr>
          <w:trHeight w:hRule="exact" w:val="454"/>
        </w:trPr>
        <w:tc>
          <w:tcPr>
            <w:tcW w:w="1725" w:type="dxa"/>
          </w:tcPr>
          <w:p w14:paraId="5B1BB073" w14:textId="77777777" w:rsidR="00251E9C" w:rsidRPr="00CB3979" w:rsidRDefault="00251E9C" w:rsidP="00CB3979">
            <w:pPr>
              <w:jc w:val="both"/>
              <w:rPr>
                <w:b/>
                <w:strike/>
                <w:color w:val="000000" w:themeColor="text1"/>
                <w:sz w:val="22"/>
                <w:szCs w:val="22"/>
              </w:rPr>
            </w:pPr>
            <w:r w:rsidRPr="00CB3979">
              <w:rPr>
                <w:b/>
                <w:color w:val="000000" w:themeColor="text1"/>
                <w:sz w:val="22"/>
                <w:szCs w:val="22"/>
              </w:rPr>
              <w:t>REG</w:t>
            </w:r>
          </w:p>
        </w:tc>
        <w:tc>
          <w:tcPr>
            <w:tcW w:w="7626" w:type="dxa"/>
          </w:tcPr>
          <w:p w14:paraId="504D09A9" w14:textId="77777777" w:rsidR="00251E9C" w:rsidRPr="00CB3979" w:rsidRDefault="00251E9C" w:rsidP="00CB3979">
            <w:pPr>
              <w:jc w:val="both"/>
              <w:rPr>
                <w:color w:val="000000" w:themeColor="text1"/>
                <w:sz w:val="22"/>
                <w:szCs w:val="22"/>
              </w:rPr>
            </w:pPr>
            <w:r w:rsidRPr="00CB3979">
              <w:rPr>
                <w:color w:val="000000" w:themeColor="text1"/>
                <w:sz w:val="22"/>
                <w:szCs w:val="22"/>
              </w:rPr>
              <w:t>Restes Explosifs de Guerre</w:t>
            </w:r>
          </w:p>
        </w:tc>
      </w:tr>
      <w:tr w:rsidR="008A64E9" w:rsidRPr="00CB3979" w14:paraId="6525E49D" w14:textId="77777777" w:rsidTr="00397F82">
        <w:trPr>
          <w:trHeight w:hRule="exact" w:val="454"/>
        </w:trPr>
        <w:tc>
          <w:tcPr>
            <w:tcW w:w="1725" w:type="dxa"/>
          </w:tcPr>
          <w:p w14:paraId="492FF206" w14:textId="77777777" w:rsidR="00251E9C" w:rsidRPr="00CB3979" w:rsidRDefault="00251E9C" w:rsidP="00CB3979">
            <w:pPr>
              <w:jc w:val="both"/>
              <w:rPr>
                <w:b/>
                <w:color w:val="000000" w:themeColor="text1"/>
                <w:sz w:val="22"/>
                <w:szCs w:val="22"/>
              </w:rPr>
            </w:pPr>
            <w:r w:rsidRPr="00CB3979">
              <w:rPr>
                <w:b/>
                <w:color w:val="000000" w:themeColor="text1"/>
                <w:sz w:val="22"/>
                <w:szCs w:val="22"/>
              </w:rPr>
              <w:t>SNU</w:t>
            </w:r>
          </w:p>
        </w:tc>
        <w:tc>
          <w:tcPr>
            <w:tcW w:w="7626" w:type="dxa"/>
          </w:tcPr>
          <w:p w14:paraId="4F64B2A3" w14:textId="77777777" w:rsidR="00251E9C" w:rsidRPr="00CB3979" w:rsidRDefault="00251E9C" w:rsidP="00CB3979">
            <w:pPr>
              <w:jc w:val="both"/>
              <w:rPr>
                <w:color w:val="000000" w:themeColor="text1"/>
                <w:sz w:val="22"/>
                <w:szCs w:val="22"/>
              </w:rPr>
            </w:pPr>
            <w:r w:rsidRPr="00CB3979">
              <w:rPr>
                <w:color w:val="000000" w:themeColor="text1"/>
                <w:sz w:val="22"/>
                <w:szCs w:val="22"/>
              </w:rPr>
              <w:t>Système des Nations Unies</w:t>
            </w:r>
          </w:p>
        </w:tc>
      </w:tr>
      <w:tr w:rsidR="008A64E9" w:rsidRPr="00CB3979" w14:paraId="274BDF4B" w14:textId="77777777" w:rsidTr="00397F82">
        <w:trPr>
          <w:trHeight w:hRule="exact" w:val="454"/>
        </w:trPr>
        <w:tc>
          <w:tcPr>
            <w:tcW w:w="1725" w:type="dxa"/>
          </w:tcPr>
          <w:p w14:paraId="79C04D39" w14:textId="77777777" w:rsidR="00251E9C" w:rsidRPr="00CB3979" w:rsidRDefault="00251E9C" w:rsidP="00CB3979">
            <w:pPr>
              <w:jc w:val="both"/>
              <w:rPr>
                <w:b/>
                <w:color w:val="000000" w:themeColor="text1"/>
                <w:sz w:val="22"/>
                <w:szCs w:val="22"/>
              </w:rPr>
            </w:pPr>
            <w:r w:rsidRPr="00CB3979">
              <w:rPr>
                <w:b/>
                <w:color w:val="000000" w:themeColor="text1"/>
                <w:sz w:val="22"/>
                <w:szCs w:val="22"/>
              </w:rPr>
              <w:t>TBS</w:t>
            </w:r>
          </w:p>
        </w:tc>
        <w:tc>
          <w:tcPr>
            <w:tcW w:w="7626" w:type="dxa"/>
          </w:tcPr>
          <w:p w14:paraId="615F7D04" w14:textId="77777777" w:rsidR="00251E9C" w:rsidRPr="00CB3979" w:rsidRDefault="00251E9C" w:rsidP="00CB3979">
            <w:pPr>
              <w:jc w:val="both"/>
              <w:rPr>
                <w:color w:val="000000" w:themeColor="text1"/>
                <w:sz w:val="22"/>
                <w:szCs w:val="22"/>
              </w:rPr>
            </w:pPr>
            <w:r w:rsidRPr="00CB3979">
              <w:rPr>
                <w:color w:val="000000" w:themeColor="text1"/>
                <w:sz w:val="22"/>
                <w:szCs w:val="22"/>
              </w:rPr>
              <w:t>Taux Brut de Scolarisation</w:t>
            </w:r>
          </w:p>
        </w:tc>
      </w:tr>
      <w:tr w:rsidR="008A64E9" w:rsidRPr="00CB3979" w14:paraId="7880A92C" w14:textId="77777777" w:rsidTr="00397F82">
        <w:trPr>
          <w:trHeight w:hRule="exact" w:val="454"/>
        </w:trPr>
        <w:tc>
          <w:tcPr>
            <w:tcW w:w="1725" w:type="dxa"/>
          </w:tcPr>
          <w:p w14:paraId="24C1F5BF" w14:textId="77777777" w:rsidR="00251E9C" w:rsidRPr="00CB3979" w:rsidRDefault="00251E9C" w:rsidP="00CB3979">
            <w:pPr>
              <w:jc w:val="both"/>
              <w:rPr>
                <w:b/>
                <w:color w:val="000000" w:themeColor="text1"/>
                <w:sz w:val="22"/>
                <w:szCs w:val="22"/>
              </w:rPr>
            </w:pPr>
            <w:r w:rsidRPr="00CB3979">
              <w:rPr>
                <w:b/>
                <w:color w:val="000000" w:themeColor="text1"/>
                <w:sz w:val="22"/>
                <w:szCs w:val="22"/>
              </w:rPr>
              <w:t>TDR</w:t>
            </w:r>
          </w:p>
        </w:tc>
        <w:tc>
          <w:tcPr>
            <w:tcW w:w="7626" w:type="dxa"/>
          </w:tcPr>
          <w:p w14:paraId="3FFD6E63" w14:textId="77777777" w:rsidR="00251E9C" w:rsidRPr="00CB3979" w:rsidRDefault="00251E9C" w:rsidP="00CB3979">
            <w:pPr>
              <w:jc w:val="both"/>
              <w:rPr>
                <w:b/>
                <w:color w:val="000000" w:themeColor="text1"/>
                <w:sz w:val="22"/>
                <w:szCs w:val="22"/>
              </w:rPr>
            </w:pPr>
            <w:r w:rsidRPr="00CB3979">
              <w:rPr>
                <w:color w:val="000000" w:themeColor="text1"/>
                <w:sz w:val="22"/>
                <w:szCs w:val="22"/>
              </w:rPr>
              <w:t>Termes de Référence</w:t>
            </w:r>
          </w:p>
        </w:tc>
      </w:tr>
      <w:tr w:rsidR="008A64E9" w:rsidRPr="00CB3979" w14:paraId="177061B2" w14:textId="77777777" w:rsidTr="00397F82">
        <w:trPr>
          <w:trHeight w:hRule="exact" w:val="717"/>
        </w:trPr>
        <w:tc>
          <w:tcPr>
            <w:tcW w:w="1725" w:type="dxa"/>
          </w:tcPr>
          <w:p w14:paraId="7AE6FBAF" w14:textId="77777777" w:rsidR="00251E9C" w:rsidRPr="00CB3979" w:rsidRDefault="00251E9C" w:rsidP="00CB3979">
            <w:pPr>
              <w:jc w:val="both"/>
              <w:rPr>
                <w:b/>
                <w:bCs/>
                <w:strike/>
                <w:color w:val="000000" w:themeColor="text1"/>
                <w:sz w:val="22"/>
                <w:szCs w:val="22"/>
              </w:rPr>
            </w:pPr>
            <w:r w:rsidRPr="00CB3979">
              <w:rPr>
                <w:b/>
                <w:bCs/>
                <w:color w:val="000000" w:themeColor="text1"/>
                <w:sz w:val="22"/>
                <w:szCs w:val="22"/>
              </w:rPr>
              <w:lastRenderedPageBreak/>
              <w:t>UNCDF</w:t>
            </w:r>
          </w:p>
        </w:tc>
        <w:tc>
          <w:tcPr>
            <w:tcW w:w="7626" w:type="dxa"/>
          </w:tcPr>
          <w:p w14:paraId="0A526EC6" w14:textId="77777777" w:rsidR="00251E9C" w:rsidRPr="00CB3979" w:rsidRDefault="00251E9C" w:rsidP="00CB3979">
            <w:pPr>
              <w:jc w:val="both"/>
              <w:rPr>
                <w:color w:val="000000" w:themeColor="text1"/>
                <w:sz w:val="22"/>
                <w:szCs w:val="22"/>
              </w:rPr>
            </w:pPr>
            <w:r w:rsidRPr="00CB3979">
              <w:rPr>
                <w:color w:val="000000" w:themeColor="text1"/>
                <w:sz w:val="22"/>
                <w:szCs w:val="22"/>
              </w:rPr>
              <w:t xml:space="preserve">United Nations Capital </w:t>
            </w:r>
            <w:proofErr w:type="spellStart"/>
            <w:r w:rsidRPr="00CB3979">
              <w:rPr>
                <w:color w:val="000000" w:themeColor="text1"/>
                <w:sz w:val="22"/>
                <w:szCs w:val="22"/>
              </w:rPr>
              <w:t>Development</w:t>
            </w:r>
            <w:proofErr w:type="spellEnd"/>
            <w:r w:rsidRPr="00CB3979">
              <w:rPr>
                <w:color w:val="000000" w:themeColor="text1"/>
                <w:sz w:val="22"/>
                <w:szCs w:val="22"/>
              </w:rPr>
              <w:t xml:space="preserve"> </w:t>
            </w:r>
            <w:proofErr w:type="spellStart"/>
            <w:r w:rsidRPr="00CB3979">
              <w:rPr>
                <w:color w:val="000000" w:themeColor="text1"/>
                <w:sz w:val="22"/>
                <w:szCs w:val="22"/>
              </w:rPr>
              <w:t>Fund</w:t>
            </w:r>
            <w:proofErr w:type="spellEnd"/>
            <w:r w:rsidRPr="00CB3979">
              <w:rPr>
                <w:color w:val="000000" w:themeColor="text1"/>
                <w:sz w:val="22"/>
                <w:szCs w:val="22"/>
              </w:rPr>
              <w:t xml:space="preserve"> (Fonds d'équipement des Nations Unies)</w:t>
            </w:r>
          </w:p>
        </w:tc>
      </w:tr>
      <w:tr w:rsidR="008A64E9" w:rsidRPr="00CB3979" w14:paraId="6FB387E2" w14:textId="77777777" w:rsidTr="00397F82">
        <w:trPr>
          <w:trHeight w:hRule="exact" w:val="454"/>
        </w:trPr>
        <w:tc>
          <w:tcPr>
            <w:tcW w:w="1725" w:type="dxa"/>
          </w:tcPr>
          <w:p w14:paraId="4D60B33E" w14:textId="77777777" w:rsidR="00251E9C" w:rsidRPr="00CB3979" w:rsidRDefault="00251E9C" w:rsidP="00CB3979">
            <w:pPr>
              <w:jc w:val="both"/>
              <w:rPr>
                <w:b/>
                <w:bCs/>
                <w:color w:val="000000" w:themeColor="text1"/>
                <w:sz w:val="22"/>
                <w:szCs w:val="22"/>
              </w:rPr>
            </w:pPr>
            <w:r w:rsidRPr="00CB3979">
              <w:rPr>
                <w:b/>
                <w:bCs/>
                <w:color w:val="000000" w:themeColor="text1"/>
                <w:sz w:val="22"/>
                <w:szCs w:val="22"/>
              </w:rPr>
              <w:t>UNESCO</w:t>
            </w:r>
          </w:p>
        </w:tc>
        <w:tc>
          <w:tcPr>
            <w:tcW w:w="7626" w:type="dxa"/>
          </w:tcPr>
          <w:p w14:paraId="11C9399A" w14:textId="77777777" w:rsidR="00251E9C" w:rsidRPr="00CB3979" w:rsidRDefault="00251E9C" w:rsidP="00CB3979">
            <w:pPr>
              <w:jc w:val="both"/>
              <w:rPr>
                <w:color w:val="000000" w:themeColor="text1"/>
                <w:sz w:val="22"/>
                <w:szCs w:val="22"/>
              </w:rPr>
            </w:pPr>
            <w:r w:rsidRPr="00CB3979">
              <w:rPr>
                <w:color w:val="000000" w:themeColor="text1"/>
                <w:sz w:val="22"/>
                <w:szCs w:val="22"/>
              </w:rPr>
              <w:t>Organisation des Nations Unies pour l’Éducation, la Science et la Culture</w:t>
            </w:r>
          </w:p>
        </w:tc>
      </w:tr>
      <w:tr w:rsidR="008A64E9" w:rsidRPr="00CB3979" w14:paraId="5385D89A" w14:textId="77777777" w:rsidTr="00397F82">
        <w:trPr>
          <w:trHeight w:hRule="exact" w:val="454"/>
        </w:trPr>
        <w:tc>
          <w:tcPr>
            <w:tcW w:w="1725" w:type="dxa"/>
          </w:tcPr>
          <w:p w14:paraId="5570D91E" w14:textId="77777777" w:rsidR="00251E9C" w:rsidRPr="00CB3979" w:rsidRDefault="00251E9C" w:rsidP="00CB3979">
            <w:pPr>
              <w:jc w:val="both"/>
              <w:rPr>
                <w:b/>
                <w:bCs/>
                <w:color w:val="000000" w:themeColor="text1"/>
                <w:sz w:val="22"/>
                <w:szCs w:val="22"/>
              </w:rPr>
            </w:pPr>
            <w:r w:rsidRPr="00CB3979">
              <w:rPr>
                <w:b/>
                <w:bCs/>
                <w:color w:val="000000" w:themeColor="text1"/>
                <w:sz w:val="22"/>
                <w:szCs w:val="22"/>
              </w:rPr>
              <w:t>UNFPA</w:t>
            </w:r>
          </w:p>
        </w:tc>
        <w:tc>
          <w:tcPr>
            <w:tcW w:w="7626" w:type="dxa"/>
          </w:tcPr>
          <w:p w14:paraId="65464304" w14:textId="77777777" w:rsidR="00251E9C" w:rsidRPr="00CB3979" w:rsidRDefault="00251E9C" w:rsidP="00CB3979">
            <w:pPr>
              <w:jc w:val="both"/>
              <w:rPr>
                <w:color w:val="000000" w:themeColor="text1"/>
                <w:sz w:val="22"/>
                <w:szCs w:val="22"/>
              </w:rPr>
            </w:pPr>
            <w:r w:rsidRPr="00CB3979">
              <w:rPr>
                <w:color w:val="000000" w:themeColor="text1"/>
                <w:sz w:val="22"/>
                <w:szCs w:val="22"/>
              </w:rPr>
              <w:t>Fonds des Nations Unies pour la Population</w:t>
            </w:r>
          </w:p>
        </w:tc>
      </w:tr>
      <w:tr w:rsidR="008A64E9" w:rsidRPr="00CB3979" w14:paraId="33959DCB" w14:textId="77777777" w:rsidTr="00397F82">
        <w:trPr>
          <w:trHeight w:hRule="exact" w:val="454"/>
        </w:trPr>
        <w:tc>
          <w:tcPr>
            <w:tcW w:w="1725" w:type="dxa"/>
          </w:tcPr>
          <w:p w14:paraId="50D37837" w14:textId="77777777" w:rsidR="00251E9C" w:rsidRPr="00CB3979" w:rsidRDefault="00251E9C" w:rsidP="00CB3979">
            <w:pPr>
              <w:jc w:val="both"/>
              <w:rPr>
                <w:b/>
                <w:bCs/>
                <w:strike/>
                <w:color w:val="000000" w:themeColor="text1"/>
                <w:sz w:val="22"/>
                <w:szCs w:val="22"/>
              </w:rPr>
            </w:pPr>
            <w:r w:rsidRPr="00CB3979">
              <w:rPr>
                <w:b/>
                <w:bCs/>
                <w:color w:val="000000" w:themeColor="text1"/>
                <w:sz w:val="22"/>
                <w:szCs w:val="22"/>
              </w:rPr>
              <w:t>UNHCR</w:t>
            </w:r>
          </w:p>
        </w:tc>
        <w:tc>
          <w:tcPr>
            <w:tcW w:w="7626" w:type="dxa"/>
          </w:tcPr>
          <w:p w14:paraId="5BB7C1E0" w14:textId="77777777" w:rsidR="00251E9C" w:rsidRPr="00CB3979" w:rsidRDefault="00251E9C" w:rsidP="00CB3979">
            <w:pPr>
              <w:jc w:val="both"/>
              <w:rPr>
                <w:color w:val="000000" w:themeColor="text1"/>
                <w:sz w:val="22"/>
                <w:szCs w:val="22"/>
              </w:rPr>
            </w:pPr>
            <w:r w:rsidRPr="00CB3979">
              <w:rPr>
                <w:color w:val="000000" w:themeColor="text1"/>
                <w:sz w:val="22"/>
                <w:szCs w:val="22"/>
              </w:rPr>
              <w:t>Haut-Commissariat des Nations Unies pour les Réfugiés</w:t>
            </w:r>
          </w:p>
        </w:tc>
      </w:tr>
      <w:tr w:rsidR="008A64E9" w:rsidRPr="00CB3979" w14:paraId="39B31712" w14:textId="77777777" w:rsidTr="00397F82">
        <w:trPr>
          <w:trHeight w:hRule="exact" w:val="454"/>
        </w:trPr>
        <w:tc>
          <w:tcPr>
            <w:tcW w:w="1725" w:type="dxa"/>
          </w:tcPr>
          <w:p w14:paraId="0DD35269" w14:textId="77777777" w:rsidR="00251E9C" w:rsidRPr="00CB3979" w:rsidRDefault="00251E9C" w:rsidP="00CB3979">
            <w:pPr>
              <w:jc w:val="both"/>
              <w:rPr>
                <w:b/>
                <w:bCs/>
                <w:strike/>
                <w:color w:val="000000" w:themeColor="text1"/>
                <w:sz w:val="22"/>
                <w:szCs w:val="22"/>
              </w:rPr>
            </w:pPr>
            <w:r w:rsidRPr="00CB3979">
              <w:rPr>
                <w:b/>
                <w:bCs/>
                <w:color w:val="000000" w:themeColor="text1"/>
                <w:sz w:val="22"/>
                <w:szCs w:val="22"/>
              </w:rPr>
              <w:t>UNICEF</w:t>
            </w:r>
          </w:p>
        </w:tc>
        <w:tc>
          <w:tcPr>
            <w:tcW w:w="7626" w:type="dxa"/>
          </w:tcPr>
          <w:p w14:paraId="7F0D3B91" w14:textId="77777777" w:rsidR="00251E9C" w:rsidRPr="00CB3979" w:rsidRDefault="00251E9C" w:rsidP="00CB3979">
            <w:pPr>
              <w:jc w:val="both"/>
              <w:rPr>
                <w:color w:val="000000" w:themeColor="text1"/>
                <w:sz w:val="22"/>
                <w:szCs w:val="22"/>
              </w:rPr>
            </w:pPr>
            <w:r w:rsidRPr="00CB3979">
              <w:rPr>
                <w:color w:val="000000" w:themeColor="text1"/>
                <w:sz w:val="22"/>
                <w:szCs w:val="22"/>
              </w:rPr>
              <w:t>Fonds des Nations Unies pour l'Enfance</w:t>
            </w:r>
          </w:p>
        </w:tc>
      </w:tr>
      <w:tr w:rsidR="008A64E9" w:rsidRPr="00CB3979" w14:paraId="4405321A" w14:textId="77777777" w:rsidTr="00397F82">
        <w:trPr>
          <w:trHeight w:hRule="exact" w:val="454"/>
        </w:trPr>
        <w:tc>
          <w:tcPr>
            <w:tcW w:w="1725" w:type="dxa"/>
          </w:tcPr>
          <w:p w14:paraId="2688EEDF" w14:textId="77777777" w:rsidR="00251E9C" w:rsidRPr="00CB3979" w:rsidRDefault="00251E9C" w:rsidP="00CB3979">
            <w:pPr>
              <w:jc w:val="both"/>
              <w:rPr>
                <w:b/>
                <w:bCs/>
                <w:color w:val="000000" w:themeColor="text1"/>
                <w:sz w:val="22"/>
                <w:szCs w:val="22"/>
              </w:rPr>
            </w:pPr>
            <w:r w:rsidRPr="00CB3979">
              <w:rPr>
                <w:b/>
                <w:bCs/>
                <w:color w:val="000000" w:themeColor="text1"/>
                <w:sz w:val="22"/>
                <w:szCs w:val="22"/>
              </w:rPr>
              <w:t>UNDAF+</w:t>
            </w:r>
          </w:p>
        </w:tc>
        <w:tc>
          <w:tcPr>
            <w:tcW w:w="7626" w:type="dxa"/>
          </w:tcPr>
          <w:p w14:paraId="6E40B8FA" w14:textId="77777777" w:rsidR="00251E9C" w:rsidRPr="00CB3979" w:rsidRDefault="00251E9C" w:rsidP="00CB3979">
            <w:pPr>
              <w:jc w:val="both"/>
              <w:rPr>
                <w:color w:val="000000" w:themeColor="text1"/>
                <w:sz w:val="22"/>
                <w:szCs w:val="22"/>
              </w:rPr>
            </w:pPr>
            <w:r w:rsidRPr="00CB3979">
              <w:rPr>
                <w:color w:val="000000" w:themeColor="text1"/>
                <w:sz w:val="22"/>
                <w:szCs w:val="22"/>
              </w:rPr>
              <w:t>Plan Cadre Intégré des Nations Unies pour l’Assistance au Développement</w:t>
            </w:r>
          </w:p>
        </w:tc>
      </w:tr>
      <w:tr w:rsidR="008A64E9" w:rsidRPr="00CB3979" w14:paraId="2F2BF257" w14:textId="77777777" w:rsidTr="00397F82">
        <w:trPr>
          <w:trHeight w:hRule="exact" w:val="454"/>
        </w:trPr>
        <w:tc>
          <w:tcPr>
            <w:tcW w:w="1725" w:type="dxa"/>
          </w:tcPr>
          <w:p w14:paraId="165FDCD9" w14:textId="77777777" w:rsidR="00251E9C" w:rsidRPr="00CB3979" w:rsidRDefault="00251E9C" w:rsidP="00CB3979">
            <w:pPr>
              <w:jc w:val="both"/>
              <w:rPr>
                <w:b/>
                <w:bCs/>
                <w:color w:val="000000" w:themeColor="text1"/>
                <w:sz w:val="22"/>
                <w:szCs w:val="22"/>
              </w:rPr>
            </w:pPr>
            <w:r w:rsidRPr="00CB3979">
              <w:rPr>
                <w:b/>
                <w:bCs/>
                <w:color w:val="000000" w:themeColor="text1"/>
                <w:sz w:val="22"/>
                <w:szCs w:val="22"/>
              </w:rPr>
              <w:t>UNMAS</w:t>
            </w:r>
          </w:p>
        </w:tc>
        <w:tc>
          <w:tcPr>
            <w:tcW w:w="7626" w:type="dxa"/>
          </w:tcPr>
          <w:p w14:paraId="76A83CA8" w14:textId="77777777" w:rsidR="00251E9C" w:rsidRPr="00CB3979" w:rsidRDefault="00251E9C" w:rsidP="00CB3979">
            <w:pPr>
              <w:jc w:val="both"/>
              <w:rPr>
                <w:color w:val="000000" w:themeColor="text1"/>
                <w:sz w:val="22"/>
                <w:szCs w:val="22"/>
              </w:rPr>
            </w:pPr>
            <w:r w:rsidRPr="00CB3979">
              <w:rPr>
                <w:color w:val="000000" w:themeColor="text1"/>
                <w:sz w:val="22"/>
                <w:szCs w:val="22"/>
              </w:rPr>
              <w:t>Service de lutte antimines des Nations Unies</w:t>
            </w:r>
          </w:p>
        </w:tc>
      </w:tr>
      <w:tr w:rsidR="008A64E9" w:rsidRPr="00CB3979" w14:paraId="180D9103" w14:textId="77777777" w:rsidTr="00397F82">
        <w:trPr>
          <w:trHeight w:hRule="exact" w:val="797"/>
        </w:trPr>
        <w:tc>
          <w:tcPr>
            <w:tcW w:w="1725" w:type="dxa"/>
          </w:tcPr>
          <w:p w14:paraId="43FCD071" w14:textId="77777777" w:rsidR="00251E9C" w:rsidRPr="00CB3979" w:rsidRDefault="00251E9C" w:rsidP="00CB3979">
            <w:pPr>
              <w:jc w:val="both"/>
              <w:rPr>
                <w:b/>
                <w:bCs/>
                <w:strike/>
                <w:color w:val="000000" w:themeColor="text1"/>
                <w:sz w:val="22"/>
                <w:szCs w:val="22"/>
              </w:rPr>
            </w:pPr>
            <w:r w:rsidRPr="00CB3979">
              <w:rPr>
                <w:b/>
                <w:bCs/>
                <w:color w:val="000000" w:themeColor="text1"/>
                <w:sz w:val="22"/>
                <w:szCs w:val="22"/>
              </w:rPr>
              <w:t>VIH/SIDA</w:t>
            </w:r>
          </w:p>
        </w:tc>
        <w:tc>
          <w:tcPr>
            <w:tcW w:w="7626" w:type="dxa"/>
          </w:tcPr>
          <w:p w14:paraId="54D55AE9" w14:textId="77777777" w:rsidR="00251E9C" w:rsidRPr="00CB3979" w:rsidRDefault="00251E9C" w:rsidP="00CB3979">
            <w:pPr>
              <w:jc w:val="both"/>
              <w:rPr>
                <w:color w:val="000000" w:themeColor="text1"/>
                <w:sz w:val="22"/>
                <w:szCs w:val="22"/>
              </w:rPr>
            </w:pPr>
            <w:r w:rsidRPr="00CB3979">
              <w:rPr>
                <w:color w:val="000000" w:themeColor="text1"/>
                <w:sz w:val="22"/>
                <w:szCs w:val="22"/>
              </w:rPr>
              <w:t>Virus de l’</w:t>
            </w:r>
            <w:proofErr w:type="spellStart"/>
            <w:r w:rsidRPr="00CB3979">
              <w:rPr>
                <w:color w:val="000000" w:themeColor="text1"/>
                <w:sz w:val="22"/>
                <w:szCs w:val="22"/>
              </w:rPr>
              <w:t>Immuno</w:t>
            </w:r>
            <w:proofErr w:type="spellEnd"/>
            <w:r w:rsidRPr="00CB3979">
              <w:rPr>
                <w:color w:val="000000" w:themeColor="text1"/>
                <w:sz w:val="22"/>
                <w:szCs w:val="22"/>
              </w:rPr>
              <w:t xml:space="preserve"> Déficience Humaine/Syndrome de l’</w:t>
            </w:r>
            <w:proofErr w:type="spellStart"/>
            <w:r w:rsidRPr="00CB3979">
              <w:rPr>
                <w:color w:val="000000" w:themeColor="text1"/>
                <w:sz w:val="22"/>
                <w:szCs w:val="22"/>
              </w:rPr>
              <w:t>Immuno</w:t>
            </w:r>
            <w:proofErr w:type="spellEnd"/>
            <w:r w:rsidRPr="00CB3979">
              <w:rPr>
                <w:color w:val="000000" w:themeColor="text1"/>
                <w:sz w:val="22"/>
                <w:szCs w:val="22"/>
              </w:rPr>
              <w:t xml:space="preserve"> Déficience Acquise</w:t>
            </w:r>
          </w:p>
        </w:tc>
      </w:tr>
      <w:tr w:rsidR="008A64E9" w:rsidRPr="00CB3979" w14:paraId="5ABC53CD" w14:textId="77777777" w:rsidTr="00397F82">
        <w:trPr>
          <w:trHeight w:hRule="exact" w:val="454"/>
        </w:trPr>
        <w:tc>
          <w:tcPr>
            <w:tcW w:w="1725" w:type="dxa"/>
          </w:tcPr>
          <w:p w14:paraId="5B80D6F0" w14:textId="77777777" w:rsidR="00251E9C" w:rsidRPr="00CB3979" w:rsidRDefault="00251E9C" w:rsidP="00CB3979">
            <w:pPr>
              <w:jc w:val="both"/>
              <w:rPr>
                <w:b/>
                <w:bCs/>
                <w:strike/>
                <w:color w:val="000000" w:themeColor="text1"/>
                <w:sz w:val="22"/>
                <w:szCs w:val="22"/>
              </w:rPr>
            </w:pPr>
            <w:r w:rsidRPr="00CB3979">
              <w:rPr>
                <w:b/>
                <w:bCs/>
                <w:color w:val="000000" w:themeColor="text1"/>
                <w:sz w:val="22"/>
                <w:szCs w:val="22"/>
              </w:rPr>
              <w:t>VBG</w:t>
            </w:r>
          </w:p>
        </w:tc>
        <w:tc>
          <w:tcPr>
            <w:tcW w:w="7626" w:type="dxa"/>
          </w:tcPr>
          <w:p w14:paraId="78C28D86" w14:textId="77777777" w:rsidR="00251E9C" w:rsidRPr="00CB3979" w:rsidRDefault="00251E9C" w:rsidP="00CB3979">
            <w:pPr>
              <w:jc w:val="both"/>
              <w:rPr>
                <w:color w:val="000000" w:themeColor="text1"/>
                <w:sz w:val="22"/>
                <w:szCs w:val="22"/>
              </w:rPr>
            </w:pPr>
            <w:r w:rsidRPr="00CB3979">
              <w:rPr>
                <w:color w:val="000000" w:themeColor="text1"/>
                <w:sz w:val="22"/>
                <w:szCs w:val="22"/>
              </w:rPr>
              <w:t>Violence Basée sur le Genre</w:t>
            </w:r>
          </w:p>
        </w:tc>
      </w:tr>
      <w:tr w:rsidR="008A64E9" w:rsidRPr="00CB3979" w14:paraId="6312E4D0" w14:textId="77777777" w:rsidTr="00397F82">
        <w:trPr>
          <w:trHeight w:hRule="exact" w:val="454"/>
        </w:trPr>
        <w:tc>
          <w:tcPr>
            <w:tcW w:w="1725" w:type="dxa"/>
          </w:tcPr>
          <w:p w14:paraId="05E7BEB6" w14:textId="77777777" w:rsidR="00251E9C" w:rsidRPr="00CB3979" w:rsidRDefault="00251E9C" w:rsidP="00CB3979">
            <w:pPr>
              <w:jc w:val="both"/>
              <w:rPr>
                <w:b/>
                <w:bCs/>
                <w:color w:val="000000" w:themeColor="text1"/>
                <w:sz w:val="22"/>
                <w:szCs w:val="22"/>
                <w:lang w:val="en-US"/>
              </w:rPr>
            </w:pPr>
            <w:r w:rsidRPr="00CB3979">
              <w:rPr>
                <w:b/>
                <w:bCs/>
                <w:color w:val="000000" w:themeColor="text1"/>
                <w:sz w:val="22"/>
                <w:szCs w:val="22"/>
                <w:lang w:val="en-US"/>
              </w:rPr>
              <w:t>WASH</w:t>
            </w:r>
          </w:p>
        </w:tc>
        <w:tc>
          <w:tcPr>
            <w:tcW w:w="7626" w:type="dxa"/>
          </w:tcPr>
          <w:p w14:paraId="268BFA6D" w14:textId="28C0BC20" w:rsidR="00251E9C" w:rsidRPr="00CB3979" w:rsidRDefault="00251E9C" w:rsidP="00CB3979">
            <w:pPr>
              <w:jc w:val="both"/>
              <w:rPr>
                <w:color w:val="000000" w:themeColor="text1"/>
                <w:sz w:val="22"/>
                <w:szCs w:val="22"/>
              </w:rPr>
            </w:pPr>
            <w:r w:rsidRPr="00CB3979">
              <w:rPr>
                <w:color w:val="000000" w:themeColor="text1"/>
                <w:sz w:val="22"/>
                <w:szCs w:val="22"/>
              </w:rPr>
              <w:t xml:space="preserve">Water </w:t>
            </w:r>
            <w:proofErr w:type="spellStart"/>
            <w:r w:rsidRPr="00CB3979">
              <w:rPr>
                <w:color w:val="000000" w:themeColor="text1"/>
                <w:sz w:val="22"/>
                <w:szCs w:val="22"/>
              </w:rPr>
              <w:t>Sanitation</w:t>
            </w:r>
            <w:proofErr w:type="spellEnd"/>
            <w:r w:rsidRPr="00CB3979">
              <w:rPr>
                <w:color w:val="000000" w:themeColor="text1"/>
                <w:sz w:val="22"/>
                <w:szCs w:val="22"/>
              </w:rPr>
              <w:t xml:space="preserve"> and </w:t>
            </w:r>
            <w:proofErr w:type="spellStart"/>
            <w:r w:rsidRPr="00CB3979">
              <w:rPr>
                <w:color w:val="000000" w:themeColor="text1"/>
                <w:sz w:val="22"/>
                <w:szCs w:val="22"/>
              </w:rPr>
              <w:t>Hygiene</w:t>
            </w:r>
            <w:proofErr w:type="spellEnd"/>
            <w:r w:rsidRPr="00CB3979">
              <w:rPr>
                <w:color w:val="000000" w:themeColor="text1"/>
                <w:sz w:val="22"/>
                <w:szCs w:val="22"/>
              </w:rPr>
              <w:t xml:space="preserve"> (Eau Hygiène </w:t>
            </w:r>
            <w:r w:rsidR="00397F82" w:rsidRPr="00CB3979">
              <w:rPr>
                <w:color w:val="000000" w:themeColor="text1"/>
                <w:sz w:val="22"/>
                <w:szCs w:val="22"/>
              </w:rPr>
              <w:t xml:space="preserve">et </w:t>
            </w:r>
            <w:r w:rsidRPr="00CB3979">
              <w:rPr>
                <w:color w:val="000000" w:themeColor="text1"/>
                <w:sz w:val="22"/>
                <w:szCs w:val="22"/>
              </w:rPr>
              <w:t>Assainissement)</w:t>
            </w:r>
          </w:p>
        </w:tc>
      </w:tr>
      <w:tr w:rsidR="008A64E9" w:rsidRPr="00CB3979" w14:paraId="7D9DF60B" w14:textId="77777777" w:rsidTr="00397F82">
        <w:trPr>
          <w:trHeight w:hRule="exact" w:val="454"/>
        </w:trPr>
        <w:tc>
          <w:tcPr>
            <w:tcW w:w="1725" w:type="dxa"/>
          </w:tcPr>
          <w:p w14:paraId="33110243" w14:textId="77777777" w:rsidR="00F4589A" w:rsidRPr="00CB3979" w:rsidRDefault="00F4589A" w:rsidP="00CB3979">
            <w:pPr>
              <w:jc w:val="both"/>
              <w:rPr>
                <w:b/>
                <w:bCs/>
                <w:color w:val="000000" w:themeColor="text1"/>
                <w:sz w:val="22"/>
                <w:szCs w:val="22"/>
                <w:lang w:val="en-US"/>
              </w:rPr>
            </w:pPr>
            <w:r w:rsidRPr="00CB3979">
              <w:rPr>
                <w:b/>
                <w:bCs/>
                <w:color w:val="000000" w:themeColor="text1"/>
                <w:sz w:val="22"/>
                <w:szCs w:val="22"/>
                <w:lang w:val="en-US"/>
              </w:rPr>
              <w:t>BIT</w:t>
            </w:r>
          </w:p>
        </w:tc>
        <w:tc>
          <w:tcPr>
            <w:tcW w:w="7626" w:type="dxa"/>
          </w:tcPr>
          <w:p w14:paraId="2E90A1DA" w14:textId="77777777" w:rsidR="00F4589A" w:rsidRPr="00CB3979" w:rsidRDefault="00F4589A" w:rsidP="00CB3979">
            <w:pPr>
              <w:jc w:val="both"/>
              <w:rPr>
                <w:color w:val="000000" w:themeColor="text1"/>
                <w:sz w:val="22"/>
                <w:szCs w:val="22"/>
                <w:lang w:val="en-US"/>
              </w:rPr>
            </w:pPr>
            <w:r w:rsidRPr="00CB3979">
              <w:rPr>
                <w:color w:val="000000" w:themeColor="text1"/>
                <w:sz w:val="22"/>
                <w:szCs w:val="22"/>
                <w:lang w:val="en-US"/>
              </w:rPr>
              <w:t>Bureau International du Travail</w:t>
            </w:r>
          </w:p>
        </w:tc>
      </w:tr>
      <w:tr w:rsidR="008A64E9" w:rsidRPr="00CB3979" w14:paraId="4598ED13" w14:textId="77777777" w:rsidTr="00397F82">
        <w:trPr>
          <w:trHeight w:hRule="exact" w:val="454"/>
        </w:trPr>
        <w:tc>
          <w:tcPr>
            <w:tcW w:w="1725" w:type="dxa"/>
          </w:tcPr>
          <w:p w14:paraId="2FF4F9A3" w14:textId="77777777" w:rsidR="00F4589A" w:rsidRPr="00CB3979" w:rsidRDefault="00F4589A" w:rsidP="00CB3979">
            <w:pPr>
              <w:jc w:val="both"/>
              <w:rPr>
                <w:b/>
                <w:bCs/>
                <w:color w:val="000000" w:themeColor="text1"/>
                <w:sz w:val="22"/>
                <w:szCs w:val="22"/>
                <w:lang w:val="en-US"/>
              </w:rPr>
            </w:pPr>
            <w:r w:rsidRPr="00CB3979">
              <w:rPr>
                <w:b/>
                <w:bCs/>
                <w:color w:val="000000" w:themeColor="text1"/>
                <w:sz w:val="22"/>
                <w:szCs w:val="22"/>
                <w:lang w:val="en-US"/>
              </w:rPr>
              <w:t>UNHCR</w:t>
            </w:r>
          </w:p>
        </w:tc>
        <w:tc>
          <w:tcPr>
            <w:tcW w:w="7626" w:type="dxa"/>
          </w:tcPr>
          <w:p w14:paraId="64199C95" w14:textId="77777777" w:rsidR="00F4589A" w:rsidRPr="00CB3979" w:rsidRDefault="00F4589A" w:rsidP="00CB3979">
            <w:pPr>
              <w:jc w:val="both"/>
              <w:rPr>
                <w:color w:val="000000" w:themeColor="text1"/>
                <w:sz w:val="22"/>
                <w:szCs w:val="22"/>
              </w:rPr>
            </w:pPr>
            <w:proofErr w:type="spellStart"/>
            <w:r w:rsidRPr="00CB3979">
              <w:rPr>
                <w:color w:val="000000" w:themeColor="text1"/>
                <w:sz w:val="22"/>
                <w:szCs w:val="22"/>
              </w:rPr>
              <w:t>Haut Commissariat</w:t>
            </w:r>
            <w:proofErr w:type="spellEnd"/>
            <w:r w:rsidRPr="00CB3979">
              <w:rPr>
                <w:color w:val="000000" w:themeColor="text1"/>
                <w:sz w:val="22"/>
                <w:szCs w:val="22"/>
              </w:rPr>
              <w:t xml:space="preserve"> pour les Refugiés </w:t>
            </w:r>
          </w:p>
        </w:tc>
      </w:tr>
      <w:tr w:rsidR="008A64E9" w:rsidRPr="00CB3979" w14:paraId="2CDF2127" w14:textId="77777777" w:rsidTr="00397F82">
        <w:trPr>
          <w:trHeight w:hRule="exact" w:val="454"/>
        </w:trPr>
        <w:tc>
          <w:tcPr>
            <w:tcW w:w="1725" w:type="dxa"/>
          </w:tcPr>
          <w:p w14:paraId="16CBCFCA" w14:textId="77777777" w:rsidR="00F4589A" w:rsidRPr="00CB3979" w:rsidRDefault="00F4589A" w:rsidP="00CB3979">
            <w:pPr>
              <w:jc w:val="both"/>
              <w:rPr>
                <w:b/>
                <w:bCs/>
                <w:color w:val="000000" w:themeColor="text1"/>
                <w:sz w:val="22"/>
                <w:szCs w:val="22"/>
                <w:lang w:val="en-US"/>
              </w:rPr>
            </w:pPr>
            <w:r w:rsidRPr="00CB3979">
              <w:rPr>
                <w:b/>
                <w:bCs/>
                <w:color w:val="000000" w:themeColor="text1"/>
                <w:sz w:val="22"/>
                <w:szCs w:val="22"/>
                <w:lang w:val="en-US"/>
              </w:rPr>
              <w:t>OIM</w:t>
            </w:r>
          </w:p>
        </w:tc>
        <w:tc>
          <w:tcPr>
            <w:tcW w:w="7626" w:type="dxa"/>
          </w:tcPr>
          <w:p w14:paraId="23EF42B7" w14:textId="77777777" w:rsidR="00F4589A" w:rsidRPr="00CB3979" w:rsidRDefault="00F4589A" w:rsidP="00CB3979">
            <w:pPr>
              <w:jc w:val="both"/>
              <w:rPr>
                <w:color w:val="000000" w:themeColor="text1"/>
                <w:sz w:val="22"/>
                <w:szCs w:val="22"/>
              </w:rPr>
            </w:pPr>
            <w:r w:rsidRPr="00CB3979">
              <w:rPr>
                <w:color w:val="000000" w:themeColor="text1"/>
                <w:sz w:val="22"/>
                <w:szCs w:val="22"/>
              </w:rPr>
              <w:t>Organisation Internationale pour les Migrations</w:t>
            </w:r>
          </w:p>
        </w:tc>
      </w:tr>
      <w:tr w:rsidR="008A64E9" w:rsidRPr="00CB3979" w14:paraId="128AA05A" w14:textId="77777777" w:rsidTr="00397F82">
        <w:trPr>
          <w:trHeight w:hRule="exact" w:val="454"/>
        </w:trPr>
        <w:tc>
          <w:tcPr>
            <w:tcW w:w="1725" w:type="dxa"/>
          </w:tcPr>
          <w:p w14:paraId="02F76F6C" w14:textId="2DA65F75" w:rsidR="00786556" w:rsidRPr="00CB3979" w:rsidRDefault="00786556" w:rsidP="00CB3979">
            <w:pPr>
              <w:jc w:val="both"/>
              <w:rPr>
                <w:b/>
                <w:bCs/>
                <w:color w:val="000000" w:themeColor="text1"/>
                <w:sz w:val="22"/>
                <w:szCs w:val="22"/>
                <w:lang w:val="en-US"/>
              </w:rPr>
            </w:pPr>
            <w:r w:rsidRPr="00CB3979">
              <w:rPr>
                <w:b/>
                <w:bCs/>
                <w:color w:val="000000" w:themeColor="text1"/>
                <w:sz w:val="22"/>
                <w:szCs w:val="22"/>
                <w:lang w:val="en-US"/>
              </w:rPr>
              <w:t>OIT</w:t>
            </w:r>
          </w:p>
        </w:tc>
        <w:tc>
          <w:tcPr>
            <w:tcW w:w="7626" w:type="dxa"/>
          </w:tcPr>
          <w:p w14:paraId="697A43DF" w14:textId="2EF22E2B" w:rsidR="00786556" w:rsidRPr="00CB3979" w:rsidRDefault="00786556" w:rsidP="00CB3979">
            <w:pPr>
              <w:jc w:val="both"/>
              <w:rPr>
                <w:color w:val="000000" w:themeColor="text1"/>
                <w:sz w:val="22"/>
                <w:szCs w:val="22"/>
                <w:lang w:val="en-US"/>
              </w:rPr>
            </w:pPr>
            <w:proofErr w:type="spellStart"/>
            <w:r w:rsidRPr="00CB3979">
              <w:rPr>
                <w:color w:val="000000" w:themeColor="text1"/>
                <w:sz w:val="22"/>
                <w:szCs w:val="22"/>
                <w:lang w:val="en-US"/>
              </w:rPr>
              <w:t>Organisation</w:t>
            </w:r>
            <w:proofErr w:type="spellEnd"/>
            <w:r w:rsidRPr="00CB3979">
              <w:rPr>
                <w:color w:val="000000" w:themeColor="text1"/>
                <w:sz w:val="22"/>
                <w:szCs w:val="22"/>
                <w:lang w:val="en-US"/>
              </w:rPr>
              <w:t xml:space="preserve"> </w:t>
            </w:r>
            <w:proofErr w:type="spellStart"/>
            <w:r w:rsidRPr="00CB3979">
              <w:rPr>
                <w:color w:val="000000" w:themeColor="text1"/>
                <w:sz w:val="22"/>
                <w:szCs w:val="22"/>
                <w:lang w:val="en-US"/>
              </w:rPr>
              <w:t>Internationale</w:t>
            </w:r>
            <w:proofErr w:type="spellEnd"/>
            <w:r w:rsidRPr="00CB3979">
              <w:rPr>
                <w:color w:val="000000" w:themeColor="text1"/>
                <w:sz w:val="22"/>
                <w:szCs w:val="22"/>
                <w:lang w:val="en-US"/>
              </w:rPr>
              <w:t xml:space="preserve"> du Travail</w:t>
            </w:r>
          </w:p>
        </w:tc>
      </w:tr>
      <w:tr w:rsidR="008A64E9" w:rsidRPr="00CB3979" w14:paraId="205D38DA" w14:textId="77777777" w:rsidTr="00397F82">
        <w:trPr>
          <w:trHeight w:hRule="exact" w:val="454"/>
        </w:trPr>
        <w:tc>
          <w:tcPr>
            <w:tcW w:w="1725" w:type="dxa"/>
          </w:tcPr>
          <w:p w14:paraId="07079144" w14:textId="77777777" w:rsidR="00F4589A" w:rsidRPr="00CB3979" w:rsidRDefault="00F4589A" w:rsidP="00CB3979">
            <w:pPr>
              <w:jc w:val="both"/>
              <w:rPr>
                <w:b/>
                <w:bCs/>
                <w:color w:val="000000" w:themeColor="text1"/>
                <w:sz w:val="22"/>
                <w:szCs w:val="22"/>
                <w:lang w:val="en-US"/>
              </w:rPr>
            </w:pPr>
            <w:r w:rsidRPr="00CB3979">
              <w:rPr>
                <w:b/>
                <w:bCs/>
                <w:color w:val="000000" w:themeColor="text1"/>
                <w:sz w:val="22"/>
                <w:szCs w:val="22"/>
                <w:lang w:val="en-US"/>
              </w:rPr>
              <w:t>OMS</w:t>
            </w:r>
          </w:p>
        </w:tc>
        <w:tc>
          <w:tcPr>
            <w:tcW w:w="7626" w:type="dxa"/>
          </w:tcPr>
          <w:p w14:paraId="485C84BE" w14:textId="77777777" w:rsidR="00F4589A" w:rsidRPr="00CB3979" w:rsidRDefault="00F4589A" w:rsidP="00CB3979">
            <w:pPr>
              <w:jc w:val="both"/>
              <w:rPr>
                <w:color w:val="000000" w:themeColor="text1"/>
                <w:sz w:val="22"/>
                <w:szCs w:val="22"/>
              </w:rPr>
            </w:pPr>
            <w:r w:rsidRPr="00CB3979">
              <w:rPr>
                <w:color w:val="000000" w:themeColor="text1"/>
                <w:sz w:val="22"/>
                <w:szCs w:val="22"/>
              </w:rPr>
              <w:t>Organisation Mondiale pour la Santé</w:t>
            </w:r>
          </w:p>
        </w:tc>
      </w:tr>
      <w:tr w:rsidR="008A64E9" w:rsidRPr="00CB3979" w14:paraId="32C4B000" w14:textId="77777777" w:rsidTr="00397F82">
        <w:trPr>
          <w:trHeight w:hRule="exact" w:val="454"/>
        </w:trPr>
        <w:tc>
          <w:tcPr>
            <w:tcW w:w="1725" w:type="dxa"/>
          </w:tcPr>
          <w:p w14:paraId="335AD624" w14:textId="77777777" w:rsidR="00F4589A" w:rsidRPr="00CB3979" w:rsidRDefault="00F4589A" w:rsidP="00CB3979">
            <w:pPr>
              <w:jc w:val="both"/>
              <w:rPr>
                <w:b/>
                <w:bCs/>
                <w:color w:val="000000" w:themeColor="text1"/>
                <w:sz w:val="22"/>
                <w:szCs w:val="22"/>
                <w:lang w:val="en-US"/>
              </w:rPr>
            </w:pPr>
            <w:r w:rsidRPr="00CB3979">
              <w:rPr>
                <w:b/>
                <w:bCs/>
                <w:color w:val="000000" w:themeColor="text1"/>
                <w:sz w:val="22"/>
                <w:szCs w:val="22"/>
                <w:lang w:val="en-US"/>
              </w:rPr>
              <w:t>PAM</w:t>
            </w:r>
          </w:p>
        </w:tc>
        <w:tc>
          <w:tcPr>
            <w:tcW w:w="7626" w:type="dxa"/>
          </w:tcPr>
          <w:p w14:paraId="3ED5FFD7" w14:textId="77777777" w:rsidR="00F4589A" w:rsidRPr="00CB3979" w:rsidRDefault="00F4589A" w:rsidP="00CB3979">
            <w:pPr>
              <w:jc w:val="both"/>
              <w:rPr>
                <w:color w:val="000000" w:themeColor="text1"/>
                <w:sz w:val="22"/>
                <w:szCs w:val="22"/>
                <w:lang w:val="en-US"/>
              </w:rPr>
            </w:pPr>
            <w:r w:rsidRPr="00CB3979">
              <w:rPr>
                <w:color w:val="000000" w:themeColor="text1"/>
                <w:sz w:val="22"/>
                <w:szCs w:val="22"/>
                <w:lang w:val="en-US"/>
              </w:rPr>
              <w:t xml:space="preserve">Programme </w:t>
            </w:r>
            <w:proofErr w:type="spellStart"/>
            <w:r w:rsidRPr="00CB3979">
              <w:rPr>
                <w:color w:val="000000" w:themeColor="text1"/>
                <w:sz w:val="22"/>
                <w:szCs w:val="22"/>
                <w:lang w:val="en-US"/>
              </w:rPr>
              <w:t>Alimentaire</w:t>
            </w:r>
            <w:proofErr w:type="spellEnd"/>
            <w:r w:rsidRPr="00CB3979">
              <w:rPr>
                <w:color w:val="000000" w:themeColor="text1"/>
                <w:sz w:val="22"/>
                <w:szCs w:val="22"/>
                <w:lang w:val="en-US"/>
              </w:rPr>
              <w:t xml:space="preserve"> Mondiale</w:t>
            </w:r>
          </w:p>
        </w:tc>
      </w:tr>
      <w:tr w:rsidR="008A64E9" w:rsidRPr="00CB3979" w14:paraId="232B26F2" w14:textId="77777777" w:rsidTr="00397F82">
        <w:trPr>
          <w:trHeight w:hRule="exact" w:val="454"/>
        </w:trPr>
        <w:tc>
          <w:tcPr>
            <w:tcW w:w="1725" w:type="dxa"/>
          </w:tcPr>
          <w:p w14:paraId="3EA0C21F" w14:textId="77777777" w:rsidR="00F4589A" w:rsidRPr="00CB3979" w:rsidRDefault="00F4589A" w:rsidP="00CB3979">
            <w:pPr>
              <w:jc w:val="both"/>
              <w:rPr>
                <w:b/>
                <w:bCs/>
                <w:color w:val="000000" w:themeColor="text1"/>
                <w:sz w:val="22"/>
                <w:szCs w:val="22"/>
                <w:lang w:val="en-US"/>
              </w:rPr>
            </w:pPr>
            <w:r w:rsidRPr="00CB3979">
              <w:rPr>
                <w:b/>
                <w:bCs/>
                <w:color w:val="000000" w:themeColor="text1"/>
                <w:sz w:val="22"/>
                <w:szCs w:val="22"/>
                <w:lang w:val="en-US"/>
              </w:rPr>
              <w:t>ONUDC</w:t>
            </w:r>
          </w:p>
        </w:tc>
        <w:tc>
          <w:tcPr>
            <w:tcW w:w="7626" w:type="dxa"/>
          </w:tcPr>
          <w:p w14:paraId="3843FC19" w14:textId="77777777" w:rsidR="00F4589A" w:rsidRPr="00CB3979" w:rsidRDefault="00F4589A" w:rsidP="00CB3979">
            <w:pPr>
              <w:jc w:val="both"/>
              <w:rPr>
                <w:color w:val="000000" w:themeColor="text1"/>
                <w:sz w:val="22"/>
                <w:szCs w:val="22"/>
              </w:rPr>
            </w:pPr>
            <w:r w:rsidRPr="00CB3979">
              <w:rPr>
                <w:color w:val="000000" w:themeColor="text1"/>
                <w:sz w:val="22"/>
                <w:szCs w:val="22"/>
              </w:rPr>
              <w:t xml:space="preserve">Office des Nations-Unies contre la Drogue et la criminalité </w:t>
            </w:r>
          </w:p>
        </w:tc>
      </w:tr>
      <w:tr w:rsidR="008A64E9" w:rsidRPr="00CB3979" w14:paraId="126DC9B0" w14:textId="77777777" w:rsidTr="00397F82">
        <w:trPr>
          <w:trHeight w:hRule="exact" w:val="454"/>
        </w:trPr>
        <w:tc>
          <w:tcPr>
            <w:tcW w:w="1725" w:type="dxa"/>
          </w:tcPr>
          <w:p w14:paraId="4981DFEA" w14:textId="77777777" w:rsidR="00F4589A" w:rsidRPr="00CB3979" w:rsidRDefault="00F4589A" w:rsidP="00CB3979">
            <w:pPr>
              <w:jc w:val="both"/>
              <w:rPr>
                <w:b/>
                <w:bCs/>
                <w:color w:val="000000" w:themeColor="text1"/>
                <w:sz w:val="22"/>
                <w:szCs w:val="22"/>
                <w:lang w:val="en-US"/>
              </w:rPr>
            </w:pPr>
            <w:r w:rsidRPr="00CB3979">
              <w:rPr>
                <w:b/>
                <w:bCs/>
                <w:color w:val="000000" w:themeColor="text1"/>
                <w:sz w:val="22"/>
                <w:szCs w:val="22"/>
                <w:lang w:val="en-US"/>
              </w:rPr>
              <w:t>ASNU</w:t>
            </w:r>
          </w:p>
        </w:tc>
        <w:tc>
          <w:tcPr>
            <w:tcW w:w="7626" w:type="dxa"/>
          </w:tcPr>
          <w:p w14:paraId="1677F139" w14:textId="77777777" w:rsidR="00F4589A" w:rsidRPr="00CB3979" w:rsidRDefault="00F4589A" w:rsidP="00CB3979">
            <w:pPr>
              <w:jc w:val="both"/>
              <w:rPr>
                <w:color w:val="000000" w:themeColor="text1"/>
                <w:sz w:val="22"/>
                <w:szCs w:val="22"/>
              </w:rPr>
            </w:pPr>
            <w:r w:rsidRPr="00CB3979">
              <w:rPr>
                <w:color w:val="000000" w:themeColor="text1"/>
                <w:sz w:val="22"/>
                <w:szCs w:val="22"/>
              </w:rPr>
              <w:t>Agences du Système des Nations-Unies</w:t>
            </w:r>
          </w:p>
        </w:tc>
      </w:tr>
      <w:tr w:rsidR="008A64E9" w:rsidRPr="00CB3979" w14:paraId="62D5A776" w14:textId="77777777" w:rsidTr="00397F82">
        <w:trPr>
          <w:trHeight w:hRule="exact" w:val="454"/>
        </w:trPr>
        <w:tc>
          <w:tcPr>
            <w:tcW w:w="1725" w:type="dxa"/>
          </w:tcPr>
          <w:p w14:paraId="18DF1E56" w14:textId="77777777" w:rsidR="00F4589A" w:rsidRPr="00CB3979" w:rsidRDefault="00F4589A" w:rsidP="00CB3979">
            <w:pPr>
              <w:jc w:val="both"/>
              <w:rPr>
                <w:b/>
                <w:bCs/>
                <w:color w:val="000000" w:themeColor="text1"/>
                <w:sz w:val="22"/>
                <w:szCs w:val="22"/>
                <w:lang w:val="en-US"/>
              </w:rPr>
            </w:pPr>
            <w:r w:rsidRPr="00CB3979">
              <w:rPr>
                <w:b/>
                <w:bCs/>
                <w:color w:val="000000" w:themeColor="text1"/>
                <w:sz w:val="22"/>
                <w:szCs w:val="22"/>
                <w:lang w:val="en-US"/>
              </w:rPr>
              <w:t>PTA</w:t>
            </w:r>
          </w:p>
        </w:tc>
        <w:tc>
          <w:tcPr>
            <w:tcW w:w="7626" w:type="dxa"/>
          </w:tcPr>
          <w:p w14:paraId="429B81F7" w14:textId="77777777" w:rsidR="00F4589A" w:rsidRPr="00CB3979" w:rsidRDefault="00F4589A" w:rsidP="00CB3979">
            <w:pPr>
              <w:jc w:val="both"/>
              <w:rPr>
                <w:color w:val="000000" w:themeColor="text1"/>
                <w:sz w:val="22"/>
                <w:szCs w:val="22"/>
                <w:lang w:val="en-US"/>
              </w:rPr>
            </w:pPr>
            <w:r w:rsidRPr="00CB3979">
              <w:rPr>
                <w:color w:val="000000" w:themeColor="text1"/>
                <w:sz w:val="22"/>
                <w:szCs w:val="22"/>
                <w:lang w:val="en-US"/>
              </w:rPr>
              <w:t>Plan de Travail Annuel</w:t>
            </w:r>
          </w:p>
        </w:tc>
      </w:tr>
    </w:tbl>
    <w:p w14:paraId="66E0E8C3" w14:textId="77777777" w:rsidR="005B12CF" w:rsidRPr="00CB3979" w:rsidRDefault="005B12CF">
      <w:pPr>
        <w:rPr>
          <w:color w:val="000000" w:themeColor="text1"/>
          <w:sz w:val="22"/>
          <w:szCs w:val="22"/>
        </w:rPr>
      </w:pPr>
    </w:p>
    <w:p w14:paraId="5D4E5B94" w14:textId="77777777" w:rsidR="005B12CF" w:rsidRPr="008A64E9" w:rsidRDefault="005B12CF">
      <w:pPr>
        <w:rPr>
          <w:color w:val="000000" w:themeColor="text1"/>
        </w:rPr>
      </w:pPr>
    </w:p>
    <w:p w14:paraId="2A6B2C2E" w14:textId="3209521E" w:rsidR="00BE3A17" w:rsidRPr="008A64E9" w:rsidRDefault="00BE3A17">
      <w:pPr>
        <w:rPr>
          <w:color w:val="000000" w:themeColor="text1"/>
        </w:rPr>
      </w:pPr>
    </w:p>
    <w:p w14:paraId="2AA01A92" w14:textId="71A19929" w:rsidR="00421C73" w:rsidRPr="008A64E9" w:rsidRDefault="00421C73">
      <w:pPr>
        <w:rPr>
          <w:color w:val="000000" w:themeColor="text1"/>
        </w:rPr>
      </w:pPr>
    </w:p>
    <w:p w14:paraId="5F7DA737" w14:textId="0F091C9E" w:rsidR="00421C73" w:rsidRPr="008A64E9" w:rsidRDefault="00421C73">
      <w:pPr>
        <w:rPr>
          <w:color w:val="000000" w:themeColor="text1"/>
        </w:rPr>
      </w:pPr>
    </w:p>
    <w:p w14:paraId="6B9B9530" w14:textId="40689B41" w:rsidR="00421C73" w:rsidRPr="008A64E9" w:rsidRDefault="00421C73">
      <w:pPr>
        <w:rPr>
          <w:color w:val="000000" w:themeColor="text1"/>
        </w:rPr>
      </w:pPr>
    </w:p>
    <w:p w14:paraId="0818DF43" w14:textId="1758FFA9" w:rsidR="00421C73" w:rsidRPr="008A64E9" w:rsidRDefault="00421C73">
      <w:pPr>
        <w:rPr>
          <w:color w:val="000000" w:themeColor="text1"/>
        </w:rPr>
      </w:pPr>
    </w:p>
    <w:p w14:paraId="2B5B460C" w14:textId="77777777" w:rsidR="00421C73" w:rsidRPr="008A64E9" w:rsidRDefault="00421C73">
      <w:pPr>
        <w:rPr>
          <w:color w:val="000000" w:themeColor="text1"/>
        </w:rPr>
        <w:sectPr w:rsidR="00421C73" w:rsidRPr="008A64E9" w:rsidSect="00A216F4">
          <w:pgSz w:w="11906" w:h="16838"/>
          <w:pgMar w:top="1417" w:right="1417" w:bottom="1417" w:left="1417" w:header="708" w:footer="708" w:gutter="0"/>
          <w:pgNumType w:fmt="lowerRoman" w:start="0"/>
          <w:cols w:space="708"/>
          <w:docGrid w:linePitch="360"/>
        </w:sectPr>
      </w:pPr>
    </w:p>
    <w:p w14:paraId="0134F540" w14:textId="67326D85" w:rsidR="00D75A8E" w:rsidRPr="008A64E9" w:rsidRDefault="00795A69" w:rsidP="004A2055">
      <w:pPr>
        <w:pStyle w:val="Heading1"/>
        <w:numPr>
          <w:ilvl w:val="0"/>
          <w:numId w:val="0"/>
        </w:numPr>
        <w:rPr>
          <w:rFonts w:ascii="Times New Roman" w:hAnsi="Times New Roman" w:cs="Times New Roman"/>
          <w:color w:val="000000" w:themeColor="text1"/>
          <w:sz w:val="28"/>
          <w:szCs w:val="28"/>
        </w:rPr>
      </w:pPr>
      <w:bookmarkStart w:id="52" w:name="_Toc150654809"/>
      <w:bookmarkStart w:id="53" w:name="_Toc150670852"/>
      <w:bookmarkStart w:id="54" w:name="_Toc153816073"/>
      <w:bookmarkStart w:id="55" w:name="_Toc153817517"/>
      <w:bookmarkStart w:id="56" w:name="_Toc153825726"/>
      <w:bookmarkStart w:id="57" w:name="_Toc153827639"/>
      <w:r w:rsidRPr="008A64E9">
        <w:rPr>
          <w:rFonts w:ascii="Times New Roman" w:hAnsi="Times New Roman" w:cs="Times New Roman"/>
          <w:color w:val="000000" w:themeColor="text1"/>
          <w:sz w:val="28"/>
          <w:szCs w:val="28"/>
        </w:rPr>
        <w:lastRenderedPageBreak/>
        <w:t>RESUME EXECUTIF</w:t>
      </w:r>
      <w:bookmarkEnd w:id="52"/>
      <w:bookmarkEnd w:id="53"/>
      <w:bookmarkEnd w:id="54"/>
      <w:bookmarkEnd w:id="55"/>
      <w:bookmarkEnd w:id="56"/>
      <w:bookmarkEnd w:id="57"/>
    </w:p>
    <w:p w14:paraId="408ACFD7" w14:textId="77777777" w:rsidR="00574A55" w:rsidRPr="008A64E9" w:rsidRDefault="00574A55" w:rsidP="00D75A8E">
      <w:pPr>
        <w:pBdr>
          <w:bottom w:val="single" w:sz="36" w:space="1" w:color="ED7D31" w:themeColor="accent2"/>
        </w:pBdr>
        <w:jc w:val="both"/>
        <w:rPr>
          <w:b/>
          <w:bCs/>
          <w:color w:val="000000" w:themeColor="text1"/>
          <w:sz w:val="28"/>
          <w:szCs w:val="28"/>
        </w:rPr>
      </w:pPr>
    </w:p>
    <w:p w14:paraId="67B13A7D" w14:textId="77777777" w:rsidR="00D75A8E" w:rsidRPr="008A64E9" w:rsidRDefault="00D75A8E" w:rsidP="00D75A8E">
      <w:pPr>
        <w:pStyle w:val="Heading1"/>
        <w:numPr>
          <w:ilvl w:val="0"/>
          <w:numId w:val="0"/>
        </w:numPr>
        <w:spacing w:before="0" w:after="0"/>
        <w:rPr>
          <w:rFonts w:ascii="Times New Roman" w:hAnsi="Times New Roman" w:cs="Times New Roman"/>
          <w:color w:val="000000" w:themeColor="text1"/>
          <w:sz w:val="24"/>
          <w:szCs w:val="24"/>
          <w:lang w:val="fr"/>
        </w:rPr>
      </w:pPr>
    </w:p>
    <w:p w14:paraId="04839FCB" w14:textId="4D6C56AA" w:rsidR="00D75A8E" w:rsidRPr="00CB3979" w:rsidRDefault="00D75A8E" w:rsidP="004A2055">
      <w:pPr>
        <w:pStyle w:val="Heading2"/>
        <w:numPr>
          <w:ilvl w:val="0"/>
          <w:numId w:val="0"/>
        </w:numPr>
        <w:ind w:left="576" w:hanging="576"/>
        <w:rPr>
          <w:color w:val="000000" w:themeColor="text1"/>
          <w:sz w:val="26"/>
          <w:szCs w:val="26"/>
        </w:rPr>
      </w:pPr>
      <w:bookmarkStart w:id="58" w:name="_Toc153816074"/>
      <w:bookmarkStart w:id="59" w:name="_Toc153817518"/>
      <w:bookmarkStart w:id="60" w:name="_Toc153825727"/>
      <w:bookmarkStart w:id="61" w:name="_Toc153827640"/>
      <w:bookmarkStart w:id="62" w:name="_Toc150654810"/>
      <w:bookmarkStart w:id="63" w:name="_Toc150654983"/>
      <w:bookmarkStart w:id="64" w:name="_Toc150670853"/>
      <w:r w:rsidRPr="00CB3979">
        <w:rPr>
          <w:color w:val="000000" w:themeColor="text1"/>
          <w:sz w:val="26"/>
          <w:szCs w:val="26"/>
        </w:rPr>
        <w:t>Contexte de l’évaluation</w:t>
      </w:r>
      <w:bookmarkEnd w:id="58"/>
      <w:bookmarkEnd w:id="59"/>
      <w:bookmarkEnd w:id="60"/>
      <w:bookmarkEnd w:id="61"/>
      <w:r w:rsidR="00574A55" w:rsidRPr="00CB3979">
        <w:rPr>
          <w:color w:val="000000" w:themeColor="text1"/>
          <w:sz w:val="26"/>
          <w:szCs w:val="26"/>
        </w:rPr>
        <w:t> </w:t>
      </w:r>
      <w:bookmarkEnd w:id="62"/>
      <w:bookmarkEnd w:id="63"/>
      <w:bookmarkEnd w:id="64"/>
    </w:p>
    <w:p w14:paraId="4895DE07" w14:textId="2FAB3280" w:rsidR="00D75A8E" w:rsidRPr="008A64E9" w:rsidRDefault="00D75A8E" w:rsidP="00D75A8E">
      <w:pPr>
        <w:jc w:val="both"/>
        <w:rPr>
          <w:color w:val="000000" w:themeColor="text1"/>
          <w:sz w:val="24"/>
          <w:szCs w:val="24"/>
        </w:rPr>
      </w:pPr>
      <w:r w:rsidRPr="008A64E9">
        <w:rPr>
          <w:color w:val="000000" w:themeColor="text1"/>
          <w:sz w:val="24"/>
          <w:szCs w:val="24"/>
        </w:rPr>
        <w:t xml:space="preserve">Pour faire face aux défis sécuritaires du Mali, aux besoins d’assistance humanitaire accrus des populations, aux incidences </w:t>
      </w:r>
      <w:r w:rsidR="006A21A5" w:rsidRPr="008A64E9">
        <w:rPr>
          <w:color w:val="000000" w:themeColor="text1"/>
          <w:sz w:val="24"/>
          <w:szCs w:val="24"/>
        </w:rPr>
        <w:t>de la crise 2012</w:t>
      </w:r>
      <w:r w:rsidR="00786556" w:rsidRPr="008A64E9">
        <w:rPr>
          <w:color w:val="000000" w:themeColor="text1"/>
          <w:sz w:val="24"/>
          <w:szCs w:val="24"/>
        </w:rPr>
        <w:t xml:space="preserve"> et</w:t>
      </w:r>
      <w:r w:rsidR="006A21A5" w:rsidRPr="008A64E9">
        <w:rPr>
          <w:color w:val="000000" w:themeColor="text1"/>
          <w:sz w:val="24"/>
          <w:szCs w:val="24"/>
        </w:rPr>
        <w:t xml:space="preserve"> </w:t>
      </w:r>
      <w:r w:rsidRPr="008A64E9">
        <w:rPr>
          <w:color w:val="000000" w:themeColor="text1"/>
          <w:sz w:val="24"/>
          <w:szCs w:val="24"/>
        </w:rPr>
        <w:t xml:space="preserve">de la crise sanitaire de la Covid-19, ainsi qu’aux effets des différentes crises socio-politiques de 2020 et 2021, le Système des Nations Unies a formulé une réponse commune à travers </w:t>
      </w:r>
      <w:r w:rsidR="0009319A" w:rsidRPr="008A64E9">
        <w:rPr>
          <w:color w:val="000000" w:themeColor="text1"/>
          <w:sz w:val="24"/>
          <w:szCs w:val="24"/>
        </w:rPr>
        <w:t>le</w:t>
      </w:r>
      <w:r w:rsidRPr="008A64E9">
        <w:rPr>
          <w:color w:val="000000" w:themeColor="text1"/>
          <w:sz w:val="24"/>
          <w:szCs w:val="24"/>
        </w:rPr>
        <w:t xml:space="preserve"> Cadre de Coopération pour le Développement Durable (UNSDCF) au Mali, couvrant la période 2020-2024. </w:t>
      </w:r>
    </w:p>
    <w:p w14:paraId="3873949E" w14:textId="77777777" w:rsidR="00D75A8E" w:rsidRPr="008A64E9" w:rsidRDefault="00D75A8E" w:rsidP="00D75A8E">
      <w:pPr>
        <w:jc w:val="both"/>
        <w:rPr>
          <w:color w:val="000000" w:themeColor="text1"/>
          <w:sz w:val="24"/>
          <w:szCs w:val="24"/>
        </w:rPr>
      </w:pPr>
    </w:p>
    <w:p w14:paraId="45193309" w14:textId="0F1607B8" w:rsidR="00D75A8E" w:rsidRPr="008A64E9" w:rsidRDefault="00D75A8E" w:rsidP="00D75A8E">
      <w:pPr>
        <w:jc w:val="both"/>
        <w:rPr>
          <w:color w:val="000000" w:themeColor="text1"/>
          <w:sz w:val="24"/>
          <w:szCs w:val="24"/>
        </w:rPr>
      </w:pPr>
      <w:r w:rsidRPr="008A64E9">
        <w:rPr>
          <w:color w:val="000000" w:themeColor="text1"/>
          <w:sz w:val="24"/>
          <w:szCs w:val="24"/>
        </w:rPr>
        <w:t xml:space="preserve">Le Cadre de coopération 2020-2024 a été signé et mis en œuvre par 18 entités des Nations Unies au Mali à savoir : </w:t>
      </w:r>
      <w:r w:rsidR="000429B1" w:rsidRPr="008A64E9">
        <w:rPr>
          <w:color w:val="000000" w:themeColor="text1"/>
          <w:sz w:val="24"/>
          <w:szCs w:val="24"/>
        </w:rPr>
        <w:t>Bureau International du Travail (BIT) ; Organisation des Nations Unies pour l’Alimentation et l’Agriculture (FAO) ; Fonds International de Développement Agricole (FIDA) ; Haut-Commissariat des Nations Unies aux droits de l'homme (HCDH) OHCHR ; OHCR ; Organisation Internationale pour les Migrations (OIM) ; Organisation Mondiale de la Sant</w:t>
      </w:r>
      <w:r w:rsidR="00580F1C" w:rsidRPr="008A64E9">
        <w:rPr>
          <w:color w:val="000000" w:themeColor="text1"/>
          <w:sz w:val="24"/>
          <w:szCs w:val="24"/>
        </w:rPr>
        <w:t>é</w:t>
      </w:r>
      <w:r w:rsidR="000429B1" w:rsidRPr="008A64E9">
        <w:rPr>
          <w:color w:val="000000" w:themeColor="text1"/>
          <w:sz w:val="24"/>
          <w:szCs w:val="24"/>
        </w:rPr>
        <w:t xml:space="preserve"> (OMS) ; Office des Nations Unies contre la Drogue et le Crime (ONUDC) ; Organisation des Nations Unies pour le Développement Industriel (ONUDI) ; Programme commun des Nations Unies sur le VIH/sida (ONUSIDA) ; ONU Femmes ; Programme Alimentaire Mondial (PAM) ; Programme des Nations Unies pour le développement (PNUD) ; </w:t>
      </w:r>
      <w:r w:rsidR="000429B1" w:rsidRPr="008A64E9">
        <w:rPr>
          <w:rFonts w:ascii="Arial" w:hAnsi="Arial" w:cs="Arial"/>
          <w:color w:val="000000" w:themeColor="text1"/>
          <w:sz w:val="21"/>
          <w:szCs w:val="21"/>
          <w:shd w:val="clear" w:color="auto" w:fill="FFFFFF"/>
        </w:rPr>
        <w:t>Fonds d'équipement des Nations Unies</w:t>
      </w:r>
      <w:r w:rsidR="000429B1" w:rsidRPr="008A64E9">
        <w:rPr>
          <w:color w:val="000000" w:themeColor="text1"/>
          <w:sz w:val="24"/>
          <w:szCs w:val="24"/>
        </w:rPr>
        <w:t xml:space="preserve"> (UNCDF) ; Organisation des Nations unies pour l'éducation, la science et la culture (UNESCO) ; Fonds des Nations Unies pour l’Enfance (UNICEF) ; Fonds des Nations Unies pour la Population (UNFPA) ; et </w:t>
      </w:r>
      <w:r w:rsidR="00580F1C" w:rsidRPr="008A64E9">
        <w:rPr>
          <w:color w:val="000000" w:themeColor="text1"/>
          <w:sz w:val="24"/>
          <w:szCs w:val="24"/>
        </w:rPr>
        <w:t xml:space="preserve">le </w:t>
      </w:r>
      <w:r w:rsidR="000429B1" w:rsidRPr="008A64E9">
        <w:rPr>
          <w:color w:val="000000" w:themeColor="text1"/>
          <w:sz w:val="24"/>
          <w:szCs w:val="24"/>
        </w:rPr>
        <w:t>Service de Lutte Antimines des Nations Unies (UNMAS).</w:t>
      </w:r>
      <w:r w:rsidR="00580F1C" w:rsidRPr="008A64E9">
        <w:rPr>
          <w:color w:val="000000" w:themeColor="text1"/>
          <w:sz w:val="24"/>
          <w:szCs w:val="24"/>
        </w:rPr>
        <w:t xml:space="preserve"> </w:t>
      </w:r>
      <w:r w:rsidRPr="008A64E9">
        <w:rPr>
          <w:color w:val="000000" w:themeColor="text1"/>
          <w:sz w:val="24"/>
          <w:szCs w:val="24"/>
        </w:rPr>
        <w:t>Ceci s’est fait en partenariat avec le gouvernement, les services déconcentrés, les collectivités locales, le secteur privé et la société civile.</w:t>
      </w:r>
    </w:p>
    <w:p w14:paraId="6C2FB891" w14:textId="77777777" w:rsidR="00580F1C" w:rsidRPr="008A64E9" w:rsidRDefault="00580F1C" w:rsidP="00D75A8E">
      <w:pPr>
        <w:jc w:val="both"/>
        <w:rPr>
          <w:color w:val="000000" w:themeColor="text1"/>
          <w:sz w:val="24"/>
          <w:szCs w:val="24"/>
        </w:rPr>
      </w:pPr>
    </w:p>
    <w:p w14:paraId="17EC8803" w14:textId="2934EA6B" w:rsidR="00580F1C" w:rsidRPr="008A64E9" w:rsidRDefault="00580F1C" w:rsidP="00580F1C">
      <w:pPr>
        <w:pStyle w:val="NormalWeb"/>
        <w:tabs>
          <w:tab w:val="left" w:pos="3696"/>
        </w:tabs>
        <w:spacing w:before="0" w:beforeAutospacing="0" w:after="0" w:afterAutospacing="0"/>
        <w:jc w:val="both"/>
        <w:rPr>
          <w:color w:val="000000" w:themeColor="text1"/>
          <w:sz w:val="24"/>
          <w:szCs w:val="24"/>
        </w:rPr>
      </w:pPr>
      <w:r w:rsidRPr="008A64E9">
        <w:rPr>
          <w:color w:val="000000" w:themeColor="text1"/>
          <w:sz w:val="24"/>
          <w:szCs w:val="24"/>
        </w:rPr>
        <w:t>L’UNSCDF arrivant vers son terme, conformément aux dispositions du Système des Nations Unies en matière d’évaluation, et dans une optique de redevabilité, il a été entrepris de réaliser l’évaluation finale du Cadre de Coopération.</w:t>
      </w:r>
    </w:p>
    <w:p w14:paraId="0F75F8FE" w14:textId="77777777" w:rsidR="00580F1C" w:rsidRPr="008A64E9" w:rsidRDefault="00580F1C" w:rsidP="00D75A8E">
      <w:pPr>
        <w:jc w:val="both"/>
        <w:rPr>
          <w:color w:val="000000" w:themeColor="text1"/>
          <w:sz w:val="24"/>
          <w:szCs w:val="24"/>
        </w:rPr>
      </w:pPr>
    </w:p>
    <w:p w14:paraId="73E80E15" w14:textId="426FB325" w:rsidR="00D75A8E" w:rsidRPr="00CB3979" w:rsidRDefault="00D866C2" w:rsidP="004A2055">
      <w:pPr>
        <w:pStyle w:val="Heading2"/>
        <w:numPr>
          <w:ilvl w:val="0"/>
          <w:numId w:val="0"/>
        </w:numPr>
        <w:rPr>
          <w:color w:val="000000" w:themeColor="text1"/>
          <w:sz w:val="26"/>
          <w:szCs w:val="26"/>
          <w:lang w:val="fr"/>
        </w:rPr>
      </w:pPr>
      <w:bookmarkStart w:id="65" w:name="_Toc153816075"/>
      <w:bookmarkStart w:id="66" w:name="_Toc153817519"/>
      <w:bookmarkStart w:id="67" w:name="_Toc153825728"/>
      <w:bookmarkStart w:id="68" w:name="_Toc153827641"/>
      <w:bookmarkStart w:id="69" w:name="_Toc150654811"/>
      <w:bookmarkStart w:id="70" w:name="_Toc150654984"/>
      <w:bookmarkStart w:id="71" w:name="_Toc150670854"/>
      <w:r w:rsidRPr="00CB3979">
        <w:rPr>
          <w:color w:val="000000" w:themeColor="text1"/>
          <w:sz w:val="26"/>
          <w:szCs w:val="26"/>
          <w:lang w:val="fr"/>
        </w:rPr>
        <w:t>Objet, b</w:t>
      </w:r>
      <w:r w:rsidR="00D75A8E" w:rsidRPr="00CB3979">
        <w:rPr>
          <w:color w:val="000000" w:themeColor="text1"/>
          <w:sz w:val="26"/>
          <w:szCs w:val="26"/>
          <w:lang w:val="fr"/>
        </w:rPr>
        <w:t>ut</w:t>
      </w:r>
      <w:r w:rsidR="0012418E" w:rsidRPr="00CB3979">
        <w:rPr>
          <w:color w:val="000000" w:themeColor="text1"/>
          <w:sz w:val="26"/>
          <w:szCs w:val="26"/>
          <w:lang w:val="fr"/>
        </w:rPr>
        <w:t>,</w:t>
      </w:r>
      <w:r w:rsidR="00D75A8E" w:rsidRPr="00CB3979">
        <w:rPr>
          <w:color w:val="000000" w:themeColor="text1"/>
          <w:sz w:val="26"/>
          <w:szCs w:val="26"/>
          <w:lang w:val="fr"/>
        </w:rPr>
        <w:t xml:space="preserve"> objectifs </w:t>
      </w:r>
      <w:r w:rsidR="0012418E" w:rsidRPr="00CB3979">
        <w:rPr>
          <w:color w:val="000000" w:themeColor="text1"/>
          <w:sz w:val="26"/>
          <w:szCs w:val="26"/>
          <w:lang w:val="fr"/>
        </w:rPr>
        <w:t xml:space="preserve">et champ </w:t>
      </w:r>
      <w:r w:rsidR="00D75A8E" w:rsidRPr="00CB3979">
        <w:rPr>
          <w:color w:val="000000" w:themeColor="text1"/>
          <w:sz w:val="26"/>
          <w:szCs w:val="26"/>
          <w:lang w:val="fr"/>
        </w:rPr>
        <w:t>de l’évaluation</w:t>
      </w:r>
      <w:bookmarkEnd w:id="65"/>
      <w:bookmarkEnd w:id="66"/>
      <w:bookmarkEnd w:id="67"/>
      <w:bookmarkEnd w:id="68"/>
      <w:r w:rsidR="00574A55" w:rsidRPr="00CB3979">
        <w:rPr>
          <w:color w:val="000000" w:themeColor="text1"/>
          <w:sz w:val="26"/>
          <w:szCs w:val="26"/>
          <w:lang w:val="fr"/>
        </w:rPr>
        <w:t> </w:t>
      </w:r>
      <w:bookmarkEnd w:id="69"/>
      <w:bookmarkEnd w:id="70"/>
      <w:bookmarkEnd w:id="71"/>
    </w:p>
    <w:p w14:paraId="67962C39" w14:textId="301A983C" w:rsidR="00D866C2" w:rsidRPr="008A64E9" w:rsidRDefault="00D866C2" w:rsidP="00D866C2">
      <w:pPr>
        <w:pStyle w:val="Heading2"/>
        <w:numPr>
          <w:ilvl w:val="0"/>
          <w:numId w:val="0"/>
        </w:numPr>
        <w:jc w:val="both"/>
        <w:rPr>
          <w:b w:val="0"/>
          <w:bCs w:val="0"/>
          <w:color w:val="000000" w:themeColor="text1"/>
          <w:sz w:val="24"/>
          <w:szCs w:val="24"/>
          <w:lang w:val="fr"/>
        </w:rPr>
      </w:pPr>
      <w:bookmarkStart w:id="72" w:name="_Toc153816076"/>
      <w:bookmarkStart w:id="73" w:name="_Toc153817520"/>
      <w:bookmarkStart w:id="74" w:name="_Toc153825729"/>
      <w:bookmarkStart w:id="75" w:name="_Toc153827642"/>
      <w:r w:rsidRPr="008A64E9">
        <w:rPr>
          <w:b w:val="0"/>
          <w:bCs w:val="0"/>
          <w:color w:val="000000" w:themeColor="text1"/>
          <w:sz w:val="24"/>
          <w:szCs w:val="24"/>
          <w:lang w:val="fr"/>
        </w:rPr>
        <w:t>L’objet de l’évaluation est d’apprécier le degré d’atteinte des objectifs fixés, le degré d’obtention des résultats attendus, le niveau de réalisation des activités prévues, ainsi que les performances de l’UNSDCF en termes de pertinence, de cohérence, d’efficacité, d’efficience, d’impact, de durabilité, etc. Il s’est agi aussi de formuler des recommandations pour les interventions futures.</w:t>
      </w:r>
      <w:bookmarkEnd w:id="72"/>
      <w:bookmarkEnd w:id="73"/>
      <w:bookmarkEnd w:id="74"/>
      <w:bookmarkEnd w:id="75"/>
    </w:p>
    <w:p w14:paraId="28712A73" w14:textId="77777777" w:rsidR="00D75A8E" w:rsidRPr="008A64E9" w:rsidRDefault="00D75A8E" w:rsidP="006904AE">
      <w:pPr>
        <w:rPr>
          <w:color w:val="000000" w:themeColor="text1"/>
          <w:sz w:val="24"/>
          <w:szCs w:val="24"/>
        </w:rPr>
      </w:pPr>
      <w:r w:rsidRPr="008A64E9">
        <w:rPr>
          <w:color w:val="000000" w:themeColor="text1"/>
          <w:sz w:val="24"/>
          <w:szCs w:val="24"/>
        </w:rPr>
        <w:t xml:space="preserve">Le but de l’évaluation est de : </w:t>
      </w:r>
    </w:p>
    <w:p w14:paraId="18764A22" w14:textId="46414019" w:rsidR="00D75A8E" w:rsidRPr="008A64E9" w:rsidRDefault="00CB3979" w:rsidP="00CB3979">
      <w:pPr>
        <w:pStyle w:val="CommentText"/>
        <w:spacing w:after="0" w:line="240" w:lineRule="auto"/>
        <w:jc w:val="both"/>
        <w:rPr>
          <w:rFonts w:ascii="Times New Roman" w:eastAsia="Times New Roman" w:hAnsi="Times New Roman"/>
          <w:color w:val="000000" w:themeColor="text1"/>
          <w:sz w:val="24"/>
          <w:szCs w:val="24"/>
          <w:lang w:eastAsia="fr-FR"/>
        </w:rPr>
      </w:pPr>
      <w:r>
        <w:rPr>
          <w:rFonts w:ascii="Times New Roman" w:eastAsia="Times New Roman" w:hAnsi="Times New Roman"/>
          <w:color w:val="000000" w:themeColor="text1"/>
          <w:sz w:val="24"/>
          <w:szCs w:val="24"/>
          <w:lang w:eastAsia="fr-FR"/>
        </w:rPr>
        <w:t>- p</w:t>
      </w:r>
      <w:r w:rsidR="00D75A8E" w:rsidRPr="008A64E9">
        <w:rPr>
          <w:rFonts w:ascii="Times New Roman" w:eastAsia="Times New Roman" w:hAnsi="Times New Roman"/>
          <w:color w:val="000000" w:themeColor="text1"/>
          <w:sz w:val="24"/>
          <w:szCs w:val="24"/>
          <w:lang w:eastAsia="fr-FR"/>
        </w:rPr>
        <w:t>romouvoir un meilleur apprentissage et une amélioration opérationnelle de la mise en œuvre des activités des Nations Unies au Mali</w:t>
      </w:r>
      <w:r>
        <w:rPr>
          <w:rFonts w:ascii="Times New Roman" w:eastAsia="Times New Roman" w:hAnsi="Times New Roman"/>
          <w:color w:val="000000" w:themeColor="text1"/>
          <w:sz w:val="24"/>
          <w:szCs w:val="24"/>
          <w:lang w:eastAsia="fr-FR"/>
        </w:rPr>
        <w:t> ;</w:t>
      </w:r>
    </w:p>
    <w:p w14:paraId="0D06B15A" w14:textId="7F0F0FA2" w:rsidR="00D75A8E" w:rsidRPr="008A64E9" w:rsidRDefault="00CB3979" w:rsidP="00CB3979">
      <w:pPr>
        <w:pStyle w:val="CommentText"/>
        <w:spacing w:after="0" w:line="240" w:lineRule="auto"/>
        <w:jc w:val="both"/>
        <w:rPr>
          <w:rFonts w:ascii="Times New Roman" w:eastAsia="Times New Roman" w:hAnsi="Times New Roman"/>
          <w:color w:val="000000" w:themeColor="text1"/>
          <w:sz w:val="24"/>
          <w:szCs w:val="24"/>
          <w:lang w:eastAsia="fr-FR"/>
        </w:rPr>
      </w:pPr>
      <w:r>
        <w:rPr>
          <w:rFonts w:ascii="Times New Roman" w:eastAsia="Times New Roman" w:hAnsi="Times New Roman"/>
          <w:color w:val="000000" w:themeColor="text1"/>
          <w:sz w:val="24"/>
          <w:szCs w:val="24"/>
          <w:lang w:eastAsia="fr-FR"/>
        </w:rPr>
        <w:t>- s</w:t>
      </w:r>
      <w:r w:rsidR="00D75A8E" w:rsidRPr="008A64E9">
        <w:rPr>
          <w:rFonts w:ascii="Times New Roman" w:eastAsia="Times New Roman" w:hAnsi="Times New Roman"/>
          <w:color w:val="000000" w:themeColor="text1"/>
          <w:sz w:val="24"/>
          <w:szCs w:val="24"/>
          <w:lang w:eastAsia="fr-FR"/>
        </w:rPr>
        <w:t xml:space="preserve">outenir une plus grande redevabilité de l’équipe de pays des Nations Unies envers les parties prenantes </w:t>
      </w:r>
      <w:r w:rsidR="000429B1" w:rsidRPr="008A64E9">
        <w:rPr>
          <w:rFonts w:ascii="Times New Roman" w:eastAsia="Times New Roman" w:hAnsi="Times New Roman"/>
          <w:color w:val="000000" w:themeColor="text1"/>
          <w:sz w:val="24"/>
          <w:szCs w:val="24"/>
          <w:lang w:eastAsia="fr-FR"/>
        </w:rPr>
        <w:t xml:space="preserve">(Gouvernement, Donateurs, communautés/Populations, et l’Organisation des Nations Unies (ONU), etc.) </w:t>
      </w:r>
      <w:r w:rsidR="00D75A8E" w:rsidRPr="008A64E9">
        <w:rPr>
          <w:rFonts w:ascii="Times New Roman" w:eastAsia="Times New Roman" w:hAnsi="Times New Roman"/>
          <w:color w:val="000000" w:themeColor="text1"/>
          <w:sz w:val="24"/>
          <w:szCs w:val="24"/>
          <w:lang w:eastAsia="fr-FR"/>
        </w:rPr>
        <w:t>de l’UNSDCF 2020-2024</w:t>
      </w:r>
      <w:r>
        <w:rPr>
          <w:rFonts w:ascii="Times New Roman" w:eastAsia="Times New Roman" w:hAnsi="Times New Roman"/>
          <w:color w:val="000000" w:themeColor="text1"/>
          <w:sz w:val="24"/>
          <w:szCs w:val="24"/>
          <w:lang w:eastAsia="fr-FR"/>
        </w:rPr>
        <w:t> ; et</w:t>
      </w:r>
    </w:p>
    <w:p w14:paraId="521CC620" w14:textId="665B265B" w:rsidR="00DF334C" w:rsidRPr="008A64E9" w:rsidRDefault="00CB3979" w:rsidP="00CB3979">
      <w:pPr>
        <w:pStyle w:val="CommentText"/>
        <w:spacing w:after="0" w:line="240" w:lineRule="auto"/>
        <w:jc w:val="both"/>
        <w:rPr>
          <w:rFonts w:ascii="Times New Roman" w:eastAsia="Times New Roman" w:hAnsi="Times New Roman"/>
          <w:color w:val="000000" w:themeColor="text1"/>
          <w:sz w:val="24"/>
          <w:szCs w:val="24"/>
          <w:lang w:eastAsia="fr-FR"/>
        </w:rPr>
      </w:pPr>
      <w:r>
        <w:rPr>
          <w:rFonts w:ascii="Times New Roman" w:eastAsia="Times New Roman" w:hAnsi="Times New Roman"/>
          <w:color w:val="000000" w:themeColor="text1"/>
          <w:sz w:val="24"/>
          <w:szCs w:val="24"/>
          <w:lang w:eastAsia="fr-FR"/>
        </w:rPr>
        <w:t>- i</w:t>
      </w:r>
      <w:r w:rsidR="00D95216" w:rsidRPr="008A64E9">
        <w:rPr>
          <w:rFonts w:ascii="Times New Roman" w:eastAsia="Times New Roman" w:hAnsi="Times New Roman"/>
          <w:color w:val="000000" w:themeColor="text1"/>
          <w:sz w:val="24"/>
          <w:szCs w:val="24"/>
          <w:lang w:eastAsia="fr-FR"/>
        </w:rPr>
        <w:t xml:space="preserve">nformer le </w:t>
      </w:r>
      <w:r w:rsidR="009B003E" w:rsidRPr="008A64E9">
        <w:rPr>
          <w:rFonts w:ascii="Times New Roman" w:eastAsia="Times New Roman" w:hAnsi="Times New Roman"/>
          <w:color w:val="000000" w:themeColor="text1"/>
          <w:sz w:val="24"/>
          <w:szCs w:val="24"/>
          <w:lang w:eastAsia="fr-FR"/>
        </w:rPr>
        <w:t>développement</w:t>
      </w:r>
      <w:r w:rsidR="00D95216" w:rsidRPr="008A64E9">
        <w:rPr>
          <w:rFonts w:ascii="Times New Roman" w:eastAsia="Times New Roman" w:hAnsi="Times New Roman"/>
          <w:color w:val="000000" w:themeColor="text1"/>
          <w:sz w:val="24"/>
          <w:szCs w:val="24"/>
          <w:lang w:eastAsia="fr-FR"/>
        </w:rPr>
        <w:t xml:space="preserve"> </w:t>
      </w:r>
      <w:r w:rsidR="009B003E" w:rsidRPr="008A64E9">
        <w:rPr>
          <w:rFonts w:ascii="Times New Roman" w:eastAsia="Times New Roman" w:hAnsi="Times New Roman"/>
          <w:color w:val="000000" w:themeColor="text1"/>
          <w:sz w:val="24"/>
          <w:szCs w:val="24"/>
          <w:lang w:eastAsia="fr-FR"/>
        </w:rPr>
        <w:t xml:space="preserve">du prochain cycle </w:t>
      </w:r>
      <w:r w:rsidR="000429B1" w:rsidRPr="008A64E9">
        <w:rPr>
          <w:rFonts w:ascii="Times New Roman" w:eastAsia="Times New Roman" w:hAnsi="Times New Roman"/>
          <w:color w:val="000000" w:themeColor="text1"/>
          <w:sz w:val="24"/>
          <w:szCs w:val="24"/>
          <w:lang w:eastAsia="fr-FR"/>
        </w:rPr>
        <w:t xml:space="preserve">du plan cadre de coopération des Nations Unies pour le développement durable au </w:t>
      </w:r>
      <w:r w:rsidR="009B003E" w:rsidRPr="008A64E9">
        <w:rPr>
          <w:rFonts w:ascii="Times New Roman" w:eastAsia="Times New Roman" w:hAnsi="Times New Roman"/>
          <w:color w:val="000000" w:themeColor="text1"/>
          <w:sz w:val="24"/>
          <w:szCs w:val="24"/>
          <w:lang w:eastAsia="fr-FR"/>
        </w:rPr>
        <w:t>Mali.</w:t>
      </w:r>
    </w:p>
    <w:p w14:paraId="54CE899C" w14:textId="77777777" w:rsidR="00D75A8E" w:rsidRPr="008A64E9" w:rsidRDefault="00D75A8E" w:rsidP="004A2055">
      <w:pPr>
        <w:pStyle w:val="CommentText"/>
        <w:spacing w:after="0" w:line="240" w:lineRule="auto"/>
        <w:jc w:val="both"/>
        <w:rPr>
          <w:rFonts w:ascii="Times New Roman" w:eastAsia="Times New Roman" w:hAnsi="Times New Roman"/>
          <w:color w:val="000000" w:themeColor="text1"/>
          <w:sz w:val="24"/>
          <w:szCs w:val="24"/>
          <w:lang w:eastAsia="fr-FR"/>
        </w:rPr>
      </w:pPr>
    </w:p>
    <w:p w14:paraId="1281FD31" w14:textId="77777777" w:rsidR="00D75A8E" w:rsidRPr="008A64E9" w:rsidRDefault="00D75A8E" w:rsidP="006904AE">
      <w:pPr>
        <w:jc w:val="both"/>
        <w:rPr>
          <w:color w:val="000000" w:themeColor="text1"/>
          <w:sz w:val="24"/>
          <w:szCs w:val="24"/>
        </w:rPr>
      </w:pPr>
      <w:r w:rsidRPr="008A64E9">
        <w:rPr>
          <w:color w:val="000000" w:themeColor="text1"/>
          <w:sz w:val="24"/>
          <w:szCs w:val="24"/>
        </w:rPr>
        <w:t xml:space="preserve">Les objectifs spécifiques de l’évaluation sont : </w:t>
      </w:r>
    </w:p>
    <w:p w14:paraId="1FDAFA46" w14:textId="77777777" w:rsidR="00D75A8E" w:rsidRPr="008A64E9" w:rsidRDefault="00D75A8E" w:rsidP="006904AE">
      <w:pPr>
        <w:jc w:val="both"/>
        <w:rPr>
          <w:color w:val="000000" w:themeColor="text1"/>
          <w:sz w:val="24"/>
          <w:szCs w:val="24"/>
        </w:rPr>
      </w:pPr>
    </w:p>
    <w:p w14:paraId="2EC00F1F" w14:textId="5C799023" w:rsidR="00D75A8E" w:rsidRPr="008A64E9" w:rsidRDefault="00CB3979" w:rsidP="00CB3979">
      <w:pPr>
        <w:pStyle w:val="CommentText"/>
        <w:widowControl w:val="0"/>
        <w:pBdr>
          <w:top w:val="nil"/>
          <w:left w:val="nil"/>
          <w:bottom w:val="nil"/>
          <w:right w:val="nil"/>
          <w:between w:val="nil"/>
        </w:pBdr>
        <w:spacing w:after="0" w:line="240" w:lineRule="auto"/>
        <w:jc w:val="both"/>
        <w:rPr>
          <w:rFonts w:ascii="Times New Roman" w:hAnsi="Times New Roman"/>
          <w:strike/>
          <w:color w:val="000000" w:themeColor="text1"/>
          <w:sz w:val="24"/>
          <w:szCs w:val="24"/>
        </w:rPr>
      </w:pPr>
      <w:r>
        <w:rPr>
          <w:rFonts w:ascii="Times New Roman" w:eastAsia="Times New Roman" w:hAnsi="Times New Roman"/>
          <w:color w:val="000000" w:themeColor="text1"/>
          <w:sz w:val="24"/>
          <w:szCs w:val="24"/>
          <w:lang w:eastAsia="fr-FR"/>
        </w:rPr>
        <w:t>-é</w:t>
      </w:r>
      <w:r w:rsidR="00D75A8E" w:rsidRPr="008A64E9">
        <w:rPr>
          <w:rFonts w:ascii="Times New Roman" w:eastAsia="Times New Roman" w:hAnsi="Times New Roman"/>
          <w:color w:val="000000" w:themeColor="text1"/>
          <w:sz w:val="24"/>
          <w:szCs w:val="24"/>
          <w:lang w:eastAsia="fr-FR"/>
        </w:rPr>
        <w:t xml:space="preserve">valuer la contribution du Cadre de Coopération 2020-2024 aux efforts du développement national grâce à des constats fondés sur des preuves en utilisant des critères d’évaluation </w:t>
      </w:r>
      <w:r w:rsidR="000429B1" w:rsidRPr="008A64E9">
        <w:rPr>
          <w:rFonts w:ascii="Times New Roman" w:eastAsia="Times New Roman" w:hAnsi="Times New Roman"/>
          <w:color w:val="000000" w:themeColor="text1"/>
          <w:sz w:val="24"/>
          <w:szCs w:val="24"/>
          <w:lang w:eastAsia="fr-FR"/>
        </w:rPr>
        <w:t>du Comité d’aide au développement (CAD) de l’OCDE sur l’évaluation du développement</w:t>
      </w:r>
      <w:r>
        <w:rPr>
          <w:rFonts w:ascii="Times New Roman" w:eastAsia="Times New Roman" w:hAnsi="Times New Roman"/>
          <w:color w:val="000000" w:themeColor="text1"/>
          <w:sz w:val="24"/>
          <w:szCs w:val="24"/>
          <w:lang w:eastAsia="fr-FR"/>
        </w:rPr>
        <w:t> ;</w:t>
      </w:r>
    </w:p>
    <w:p w14:paraId="1910DAE0" w14:textId="1485FD21" w:rsidR="00D75A8E" w:rsidRPr="008A64E9" w:rsidRDefault="00CB3979" w:rsidP="00CB3979">
      <w:pPr>
        <w:pStyle w:val="CommentText"/>
        <w:widowControl w:val="0"/>
        <w:pBdr>
          <w:top w:val="nil"/>
          <w:left w:val="nil"/>
          <w:bottom w:val="nil"/>
          <w:right w:val="nil"/>
          <w:between w:val="nil"/>
        </w:pBdr>
        <w:spacing w:after="0"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i</w:t>
      </w:r>
      <w:r w:rsidR="00D75A8E" w:rsidRPr="008A64E9">
        <w:rPr>
          <w:rFonts w:ascii="Times New Roman" w:hAnsi="Times New Roman"/>
          <w:color w:val="000000" w:themeColor="text1"/>
          <w:sz w:val="24"/>
          <w:szCs w:val="24"/>
        </w:rPr>
        <w:t>dentifier les facteurs ayant affecté la contribution de l’UNSDCF 2020-2024 aux résultats de développement national en mettant en évidence les facteurs favorisants, les contraintes et les goulots d’étranglement</w:t>
      </w:r>
      <w:r>
        <w:rPr>
          <w:rFonts w:ascii="Times New Roman" w:hAnsi="Times New Roman"/>
          <w:color w:val="000000" w:themeColor="text1"/>
          <w:sz w:val="24"/>
          <w:szCs w:val="24"/>
        </w:rPr>
        <w:t> ;</w:t>
      </w:r>
    </w:p>
    <w:p w14:paraId="36A98936" w14:textId="6BAB3799" w:rsidR="00D75A8E" w:rsidRPr="008A64E9" w:rsidRDefault="00CB3979" w:rsidP="00CB3979">
      <w:pPr>
        <w:pStyle w:val="CommentText"/>
        <w:widowControl w:val="0"/>
        <w:pBdr>
          <w:top w:val="nil"/>
          <w:left w:val="nil"/>
          <w:bottom w:val="nil"/>
          <w:right w:val="nil"/>
          <w:between w:val="nil"/>
        </w:pBdr>
        <w:spacing w:after="0"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a</w:t>
      </w:r>
      <w:r w:rsidR="00D75A8E" w:rsidRPr="008A64E9">
        <w:rPr>
          <w:rFonts w:ascii="Times New Roman" w:hAnsi="Times New Roman"/>
          <w:color w:val="000000" w:themeColor="text1"/>
          <w:sz w:val="24"/>
          <w:szCs w:val="24"/>
        </w:rPr>
        <w:t>pprécier les performances du Cadre de Coopération au niveau des critères de pertinence, de cohérence, d’efficacité, d’efficience, de durabilité, d’orientation vers l’impact, de coordination et de prise en compte des dimensions « genre » et « droits de l’homme »</w:t>
      </w:r>
      <w:r>
        <w:rPr>
          <w:rFonts w:ascii="Times New Roman" w:hAnsi="Times New Roman"/>
          <w:color w:val="000000" w:themeColor="text1"/>
          <w:sz w:val="24"/>
          <w:szCs w:val="24"/>
        </w:rPr>
        <w:t> ;</w:t>
      </w:r>
    </w:p>
    <w:p w14:paraId="21019B2F" w14:textId="163DB477" w:rsidR="00D75A8E" w:rsidRPr="008A64E9" w:rsidRDefault="00CB3979" w:rsidP="00CB3979">
      <w:pPr>
        <w:pStyle w:val="CommentText"/>
        <w:pBdr>
          <w:top w:val="nil"/>
          <w:left w:val="nil"/>
          <w:bottom w:val="nil"/>
          <w:right w:val="nil"/>
          <w:between w:val="nil"/>
        </w:pBdr>
        <w:spacing w:after="0" w:line="240" w:lineRule="auto"/>
        <w:jc w:val="both"/>
        <w:rPr>
          <w:rFonts w:ascii="Times New Roman" w:eastAsia="Times New Roman" w:hAnsi="Times New Roman"/>
          <w:color w:val="000000" w:themeColor="text1"/>
          <w:sz w:val="24"/>
          <w:szCs w:val="24"/>
          <w:lang w:eastAsia="fr-FR"/>
        </w:rPr>
      </w:pPr>
      <w:r>
        <w:rPr>
          <w:rFonts w:ascii="Times New Roman" w:eastAsia="Times New Roman" w:hAnsi="Times New Roman"/>
          <w:color w:val="000000" w:themeColor="text1"/>
          <w:sz w:val="24"/>
          <w:szCs w:val="24"/>
          <w:lang w:eastAsia="fr-FR"/>
        </w:rPr>
        <w:t>- t</w:t>
      </w:r>
      <w:r w:rsidR="00D75A8E" w:rsidRPr="008A64E9">
        <w:rPr>
          <w:rFonts w:ascii="Times New Roman" w:eastAsia="Times New Roman" w:hAnsi="Times New Roman"/>
          <w:color w:val="000000" w:themeColor="text1"/>
          <w:sz w:val="24"/>
          <w:szCs w:val="24"/>
          <w:lang w:eastAsia="fr-FR"/>
        </w:rPr>
        <w:t>irer des conclusions concernant la contribution des Nations Unies au plan national de développement</w:t>
      </w:r>
      <w:r>
        <w:rPr>
          <w:rFonts w:ascii="Times New Roman" w:eastAsia="Times New Roman" w:hAnsi="Times New Roman"/>
          <w:color w:val="000000" w:themeColor="text1"/>
          <w:sz w:val="24"/>
          <w:szCs w:val="24"/>
          <w:lang w:eastAsia="fr-FR"/>
        </w:rPr>
        <w:t> ; et</w:t>
      </w:r>
    </w:p>
    <w:p w14:paraId="55AB2740" w14:textId="4EE4F709" w:rsidR="00D75A8E" w:rsidRPr="008A64E9" w:rsidRDefault="00CB3979" w:rsidP="00CB3979">
      <w:pPr>
        <w:pStyle w:val="CommentText"/>
        <w:pBdr>
          <w:top w:val="nil"/>
          <w:left w:val="nil"/>
          <w:bottom w:val="nil"/>
          <w:right w:val="nil"/>
          <w:between w:val="nil"/>
        </w:pBdr>
        <w:spacing w:after="0" w:line="240" w:lineRule="auto"/>
        <w:jc w:val="both"/>
        <w:rPr>
          <w:rFonts w:ascii="Times New Roman" w:eastAsia="Times New Roman" w:hAnsi="Times New Roman"/>
          <w:color w:val="000000" w:themeColor="text1"/>
          <w:sz w:val="24"/>
          <w:szCs w:val="24"/>
          <w:lang w:eastAsia="fr-FR"/>
        </w:rPr>
      </w:pPr>
      <w:r>
        <w:rPr>
          <w:rFonts w:ascii="Times New Roman" w:eastAsia="Times New Roman" w:hAnsi="Times New Roman"/>
          <w:color w:val="000000" w:themeColor="text1"/>
          <w:sz w:val="24"/>
          <w:szCs w:val="24"/>
          <w:lang w:eastAsia="fr-FR"/>
        </w:rPr>
        <w:t>- f</w:t>
      </w:r>
      <w:r w:rsidR="00D75A8E" w:rsidRPr="008A64E9">
        <w:rPr>
          <w:rFonts w:ascii="Times New Roman" w:eastAsia="Times New Roman" w:hAnsi="Times New Roman"/>
          <w:color w:val="000000" w:themeColor="text1"/>
          <w:sz w:val="24"/>
          <w:szCs w:val="24"/>
          <w:lang w:eastAsia="fr-FR"/>
        </w:rPr>
        <w:t>ournir des recommandations stratégiques et concrètes pour éclairer la formulation et la mise en œuvre du nouveau Cadre de Coopération des Nations Unies pour le Développement Durable (UNSDCF 2025-2029).</w:t>
      </w:r>
    </w:p>
    <w:p w14:paraId="7BF2C0A7" w14:textId="77777777" w:rsidR="0012418E" w:rsidRPr="008A64E9" w:rsidRDefault="0012418E" w:rsidP="0012418E">
      <w:pPr>
        <w:pStyle w:val="CommentText"/>
        <w:pBdr>
          <w:top w:val="nil"/>
          <w:left w:val="nil"/>
          <w:bottom w:val="nil"/>
          <w:right w:val="nil"/>
          <w:between w:val="nil"/>
        </w:pBdr>
        <w:spacing w:after="0" w:line="240" w:lineRule="auto"/>
        <w:ind w:left="720"/>
        <w:jc w:val="both"/>
        <w:rPr>
          <w:rFonts w:ascii="Times New Roman" w:eastAsia="Times New Roman" w:hAnsi="Times New Roman"/>
          <w:color w:val="000000" w:themeColor="text1"/>
          <w:sz w:val="24"/>
          <w:szCs w:val="24"/>
          <w:lang w:eastAsia="fr-FR"/>
        </w:rPr>
      </w:pPr>
    </w:p>
    <w:p w14:paraId="0B1E3C98" w14:textId="77777777" w:rsidR="0012418E" w:rsidRPr="008A64E9" w:rsidRDefault="0012418E" w:rsidP="0012418E">
      <w:pPr>
        <w:pStyle w:val="CommentText"/>
        <w:pBdr>
          <w:top w:val="nil"/>
          <w:left w:val="nil"/>
          <w:bottom w:val="nil"/>
          <w:right w:val="nil"/>
          <w:between w:val="nil"/>
        </w:pBdr>
        <w:spacing w:after="0" w:line="240" w:lineRule="auto"/>
        <w:jc w:val="both"/>
        <w:rPr>
          <w:rFonts w:ascii="Times New Roman" w:eastAsia="Times New Roman" w:hAnsi="Times New Roman"/>
          <w:color w:val="000000" w:themeColor="text1"/>
          <w:sz w:val="24"/>
          <w:szCs w:val="24"/>
          <w:lang w:eastAsia="fr-FR"/>
        </w:rPr>
      </w:pPr>
      <w:r w:rsidRPr="008A64E9">
        <w:rPr>
          <w:rFonts w:ascii="Times New Roman" w:eastAsia="Times New Roman" w:hAnsi="Times New Roman"/>
          <w:color w:val="000000" w:themeColor="text1"/>
          <w:sz w:val="24"/>
          <w:szCs w:val="24"/>
          <w:lang w:eastAsia="fr-FR"/>
        </w:rPr>
        <w:t>Le champ de l’évaluation est le suivant :</w:t>
      </w:r>
    </w:p>
    <w:p w14:paraId="220744D3" w14:textId="77777777" w:rsidR="0012418E" w:rsidRPr="008A64E9" w:rsidRDefault="0012418E" w:rsidP="0012418E">
      <w:pPr>
        <w:pStyle w:val="Default"/>
        <w:jc w:val="both"/>
        <w:rPr>
          <w:rFonts w:ascii="Times New Roman" w:hAnsi="Times New Roman" w:cs="Times New Roman"/>
          <w:color w:val="000000" w:themeColor="text1"/>
        </w:rPr>
      </w:pPr>
    </w:p>
    <w:p w14:paraId="0BE80F93" w14:textId="77777777" w:rsidR="0012418E" w:rsidRPr="00CB3979" w:rsidRDefault="0012418E" w:rsidP="00CB3979">
      <w:pPr>
        <w:pBdr>
          <w:top w:val="nil"/>
          <w:left w:val="nil"/>
          <w:bottom w:val="nil"/>
          <w:right w:val="nil"/>
          <w:between w:val="nil"/>
        </w:pBdr>
        <w:jc w:val="both"/>
        <w:rPr>
          <w:color w:val="000000" w:themeColor="text1"/>
          <w:sz w:val="24"/>
          <w:szCs w:val="24"/>
        </w:rPr>
      </w:pPr>
      <w:r w:rsidRPr="00CB3979">
        <w:rPr>
          <w:b/>
          <w:color w:val="000000" w:themeColor="text1"/>
          <w:sz w:val="24"/>
          <w:szCs w:val="24"/>
        </w:rPr>
        <w:t>Sur le plan programmatique</w:t>
      </w:r>
      <w:r w:rsidRPr="00CB3979">
        <w:rPr>
          <w:color w:val="000000" w:themeColor="text1"/>
          <w:sz w:val="24"/>
          <w:szCs w:val="24"/>
        </w:rPr>
        <w:t> :  L’évaluation a porté sur les 3 axes stratégiques de UNSDCF 2020-2024 qui sont :</w:t>
      </w:r>
    </w:p>
    <w:p w14:paraId="60AA215D" w14:textId="77777777" w:rsidR="0012418E" w:rsidRPr="008A64E9" w:rsidRDefault="0012418E" w:rsidP="0012418E">
      <w:pPr>
        <w:pStyle w:val="ListParagraph"/>
        <w:pBdr>
          <w:top w:val="nil"/>
          <w:left w:val="nil"/>
          <w:bottom w:val="nil"/>
          <w:right w:val="nil"/>
          <w:between w:val="nil"/>
        </w:pBdr>
        <w:jc w:val="both"/>
        <w:rPr>
          <w:color w:val="000000" w:themeColor="text1"/>
          <w:sz w:val="24"/>
          <w:szCs w:val="24"/>
        </w:rPr>
      </w:pPr>
    </w:p>
    <w:p w14:paraId="79CED801" w14:textId="77777777" w:rsidR="0012418E" w:rsidRPr="008A64E9" w:rsidRDefault="0012418E" w:rsidP="0012418E">
      <w:pPr>
        <w:pBdr>
          <w:top w:val="nil"/>
          <w:left w:val="nil"/>
          <w:bottom w:val="nil"/>
          <w:right w:val="nil"/>
          <w:between w:val="nil"/>
        </w:pBdr>
        <w:jc w:val="both"/>
        <w:rPr>
          <w:bCs/>
          <w:color w:val="000000" w:themeColor="text1"/>
          <w:sz w:val="24"/>
          <w:szCs w:val="24"/>
        </w:rPr>
      </w:pPr>
      <w:r w:rsidRPr="008A64E9">
        <w:rPr>
          <w:bCs/>
          <w:i/>
          <w:color w:val="000000" w:themeColor="text1"/>
          <w:sz w:val="24"/>
          <w:szCs w:val="24"/>
        </w:rPr>
        <w:t>Axe 1 : Gouvernance efficace et redevable pour une société en paix, juste et inclusive</w:t>
      </w:r>
      <w:r w:rsidRPr="008A64E9">
        <w:rPr>
          <w:bCs/>
          <w:color w:val="000000" w:themeColor="text1"/>
          <w:sz w:val="24"/>
          <w:szCs w:val="24"/>
        </w:rPr>
        <w:t> ;</w:t>
      </w:r>
    </w:p>
    <w:p w14:paraId="0F419BCC" w14:textId="1FF29004" w:rsidR="0012418E" w:rsidRPr="008A64E9" w:rsidRDefault="0012418E" w:rsidP="0012418E">
      <w:pPr>
        <w:pBdr>
          <w:top w:val="nil"/>
          <w:left w:val="nil"/>
          <w:bottom w:val="nil"/>
          <w:right w:val="nil"/>
          <w:between w:val="nil"/>
        </w:pBdr>
        <w:jc w:val="both"/>
        <w:rPr>
          <w:bCs/>
          <w:i/>
          <w:color w:val="000000" w:themeColor="text1"/>
          <w:sz w:val="24"/>
          <w:szCs w:val="24"/>
        </w:rPr>
      </w:pPr>
      <w:r w:rsidRPr="008A64E9">
        <w:rPr>
          <w:bCs/>
          <w:i/>
          <w:color w:val="000000" w:themeColor="text1"/>
          <w:sz w:val="24"/>
          <w:szCs w:val="24"/>
        </w:rPr>
        <w:t>Axe 2 : Croissance inclusive, résiliente, et durabilité environnementale ;</w:t>
      </w:r>
      <w:r w:rsidR="00CB3979">
        <w:rPr>
          <w:bCs/>
          <w:i/>
          <w:color w:val="000000" w:themeColor="text1"/>
          <w:sz w:val="24"/>
          <w:szCs w:val="24"/>
        </w:rPr>
        <w:t xml:space="preserve"> et</w:t>
      </w:r>
    </w:p>
    <w:p w14:paraId="63029748" w14:textId="77777777" w:rsidR="0012418E" w:rsidRPr="008A64E9" w:rsidRDefault="0012418E" w:rsidP="0012418E">
      <w:pPr>
        <w:pBdr>
          <w:top w:val="nil"/>
          <w:left w:val="nil"/>
          <w:bottom w:val="nil"/>
          <w:right w:val="nil"/>
          <w:between w:val="nil"/>
        </w:pBdr>
        <w:jc w:val="both"/>
        <w:rPr>
          <w:bCs/>
          <w:i/>
          <w:color w:val="000000" w:themeColor="text1"/>
          <w:sz w:val="24"/>
          <w:szCs w:val="24"/>
        </w:rPr>
      </w:pPr>
      <w:r w:rsidRPr="008A64E9">
        <w:rPr>
          <w:bCs/>
          <w:i/>
          <w:color w:val="000000" w:themeColor="text1"/>
          <w:sz w:val="24"/>
          <w:szCs w:val="24"/>
        </w:rPr>
        <w:t>Axe 3 : Services sociaux de base et protection sociale inclusive.</w:t>
      </w:r>
    </w:p>
    <w:p w14:paraId="75728B81" w14:textId="77777777" w:rsidR="0012418E" w:rsidRPr="008A64E9" w:rsidRDefault="0012418E" w:rsidP="0012418E">
      <w:pPr>
        <w:pBdr>
          <w:top w:val="nil"/>
          <w:left w:val="nil"/>
          <w:bottom w:val="nil"/>
          <w:right w:val="nil"/>
          <w:between w:val="nil"/>
        </w:pBdr>
        <w:jc w:val="both"/>
        <w:rPr>
          <w:bCs/>
          <w:i/>
          <w:color w:val="000000" w:themeColor="text1"/>
          <w:sz w:val="24"/>
          <w:szCs w:val="24"/>
        </w:rPr>
      </w:pPr>
    </w:p>
    <w:p w14:paraId="465ED8B6" w14:textId="77777777" w:rsidR="0012418E" w:rsidRPr="00CB3979" w:rsidRDefault="0012418E" w:rsidP="00CB3979">
      <w:pPr>
        <w:pBdr>
          <w:top w:val="nil"/>
          <w:left w:val="nil"/>
          <w:bottom w:val="nil"/>
          <w:right w:val="nil"/>
          <w:between w:val="nil"/>
        </w:pBdr>
        <w:jc w:val="both"/>
        <w:rPr>
          <w:color w:val="000000" w:themeColor="text1"/>
          <w:sz w:val="24"/>
          <w:szCs w:val="24"/>
        </w:rPr>
      </w:pPr>
      <w:r w:rsidRPr="00CB3979">
        <w:rPr>
          <w:b/>
          <w:bCs/>
          <w:color w:val="000000" w:themeColor="text1"/>
          <w:sz w:val="24"/>
          <w:szCs w:val="24"/>
        </w:rPr>
        <w:t>Sur le plan géographique</w:t>
      </w:r>
      <w:r w:rsidRPr="00CB3979">
        <w:rPr>
          <w:color w:val="000000" w:themeColor="text1"/>
          <w:sz w:val="24"/>
          <w:szCs w:val="24"/>
        </w:rPr>
        <w:t> : L’évaluation a été réalisée au niveau national et a couvert un échantillonnage représentatif des dix (10) anciennes régions du Mali et le district de Bamako. Ainsi, il a été convenu que les régions de Mopti, Ségou, de Gao et de Kayes, plus le district de Bamako, soient retenus pour la collecte des données.</w:t>
      </w:r>
    </w:p>
    <w:p w14:paraId="3FAC99E8" w14:textId="77777777" w:rsidR="0012418E" w:rsidRPr="008A64E9" w:rsidRDefault="0012418E" w:rsidP="0012418E">
      <w:pPr>
        <w:pStyle w:val="ListParagraph"/>
        <w:pBdr>
          <w:top w:val="nil"/>
          <w:left w:val="nil"/>
          <w:bottom w:val="nil"/>
          <w:right w:val="nil"/>
          <w:between w:val="nil"/>
        </w:pBdr>
        <w:jc w:val="both"/>
        <w:rPr>
          <w:color w:val="000000" w:themeColor="text1"/>
          <w:sz w:val="24"/>
          <w:szCs w:val="24"/>
        </w:rPr>
      </w:pPr>
      <w:r w:rsidRPr="008A64E9">
        <w:rPr>
          <w:color w:val="000000" w:themeColor="text1"/>
          <w:sz w:val="24"/>
          <w:szCs w:val="24"/>
        </w:rPr>
        <w:t xml:space="preserve"> </w:t>
      </w:r>
    </w:p>
    <w:p w14:paraId="5B992050" w14:textId="39BA827B" w:rsidR="0012418E" w:rsidRDefault="0012418E" w:rsidP="00CB3979">
      <w:pPr>
        <w:pBdr>
          <w:top w:val="nil"/>
          <w:left w:val="nil"/>
          <w:bottom w:val="nil"/>
          <w:right w:val="nil"/>
          <w:between w:val="nil"/>
        </w:pBdr>
        <w:jc w:val="both"/>
        <w:rPr>
          <w:color w:val="000000" w:themeColor="text1"/>
          <w:sz w:val="24"/>
          <w:szCs w:val="24"/>
        </w:rPr>
      </w:pPr>
      <w:r w:rsidRPr="00CB3979">
        <w:rPr>
          <w:b/>
          <w:bCs/>
          <w:color w:val="000000" w:themeColor="text1"/>
          <w:sz w:val="24"/>
          <w:szCs w:val="24"/>
        </w:rPr>
        <w:t>Sur le plan temporel</w:t>
      </w:r>
      <w:r w:rsidRPr="00CB3979">
        <w:rPr>
          <w:color w:val="000000" w:themeColor="text1"/>
          <w:sz w:val="24"/>
          <w:szCs w:val="24"/>
        </w:rPr>
        <w:t> : L’évaluation de l’UNSDCF a concerné la période de janvier 2020 à juin 2023.</w:t>
      </w:r>
    </w:p>
    <w:p w14:paraId="432C8658" w14:textId="77777777" w:rsidR="00CB3979" w:rsidRPr="00CB3979" w:rsidRDefault="00CB3979" w:rsidP="00CB3979">
      <w:pPr>
        <w:pBdr>
          <w:top w:val="nil"/>
          <w:left w:val="nil"/>
          <w:bottom w:val="nil"/>
          <w:right w:val="nil"/>
          <w:between w:val="nil"/>
        </w:pBdr>
        <w:jc w:val="both"/>
        <w:rPr>
          <w:color w:val="000000" w:themeColor="text1"/>
          <w:sz w:val="24"/>
          <w:szCs w:val="24"/>
        </w:rPr>
      </w:pPr>
    </w:p>
    <w:p w14:paraId="0670DA7F" w14:textId="6CFAB12A" w:rsidR="004A2055" w:rsidRPr="00CB3979" w:rsidRDefault="00D75A8E" w:rsidP="004A2055">
      <w:pPr>
        <w:pStyle w:val="Heading2"/>
        <w:numPr>
          <w:ilvl w:val="0"/>
          <w:numId w:val="0"/>
        </w:numPr>
        <w:rPr>
          <w:color w:val="000000" w:themeColor="text1"/>
          <w:sz w:val="26"/>
          <w:szCs w:val="26"/>
        </w:rPr>
      </w:pPr>
      <w:bookmarkStart w:id="76" w:name="_Toc153816077"/>
      <w:bookmarkStart w:id="77" w:name="_Toc153817521"/>
      <w:bookmarkStart w:id="78" w:name="_Toc153825730"/>
      <w:bookmarkStart w:id="79" w:name="_Toc153827643"/>
      <w:bookmarkStart w:id="80" w:name="_Toc150654812"/>
      <w:bookmarkStart w:id="81" w:name="_Toc150654985"/>
      <w:bookmarkStart w:id="82" w:name="_Toc150670855"/>
      <w:r w:rsidRPr="00CB3979">
        <w:rPr>
          <w:color w:val="000000" w:themeColor="text1"/>
          <w:sz w:val="26"/>
          <w:szCs w:val="26"/>
        </w:rPr>
        <w:t>Méthodologie de l’évaluation</w:t>
      </w:r>
      <w:bookmarkEnd w:id="76"/>
      <w:bookmarkEnd w:id="77"/>
      <w:bookmarkEnd w:id="78"/>
      <w:bookmarkEnd w:id="79"/>
      <w:r w:rsidR="004A2055" w:rsidRPr="00CB3979">
        <w:rPr>
          <w:color w:val="000000" w:themeColor="text1"/>
          <w:sz w:val="26"/>
          <w:szCs w:val="26"/>
        </w:rPr>
        <w:t> </w:t>
      </w:r>
      <w:bookmarkEnd w:id="80"/>
      <w:bookmarkEnd w:id="81"/>
      <w:bookmarkEnd w:id="82"/>
    </w:p>
    <w:p w14:paraId="6C0D7BD2" w14:textId="1E2AB9C2" w:rsidR="000B7465" w:rsidRDefault="000B7465" w:rsidP="000B7465">
      <w:pPr>
        <w:tabs>
          <w:tab w:val="left" w:pos="1449"/>
        </w:tabs>
        <w:jc w:val="both"/>
        <w:rPr>
          <w:color w:val="000000" w:themeColor="text1"/>
          <w:sz w:val="24"/>
          <w:szCs w:val="24"/>
        </w:rPr>
      </w:pPr>
      <w:r w:rsidRPr="008A64E9">
        <w:rPr>
          <w:color w:val="000000" w:themeColor="text1"/>
          <w:sz w:val="24"/>
          <w:szCs w:val="24"/>
        </w:rPr>
        <w:t>L’UNSDCF 2020-2024 a été évalué sur la base de (4) critères principaux recommandés par le Groupe des Nations Unies pour l’Evaluation (UNEG) et l’OCDE, à savoir : (i) la pertinence, (ii) l’efficience, (iii) l’efficacité</w:t>
      </w:r>
      <w:r w:rsidR="0083666F" w:rsidRPr="008A64E9">
        <w:rPr>
          <w:color w:val="000000" w:themeColor="text1"/>
          <w:sz w:val="24"/>
          <w:szCs w:val="24"/>
        </w:rPr>
        <w:t>,</w:t>
      </w:r>
      <w:r w:rsidRPr="008A64E9">
        <w:rPr>
          <w:color w:val="000000" w:themeColor="text1"/>
          <w:sz w:val="24"/>
          <w:szCs w:val="24"/>
        </w:rPr>
        <w:t xml:space="preserve"> (iv) la durabilité</w:t>
      </w:r>
      <w:r w:rsidR="0083666F" w:rsidRPr="008A64E9">
        <w:rPr>
          <w:color w:val="000000" w:themeColor="text1"/>
          <w:sz w:val="24"/>
          <w:szCs w:val="24"/>
        </w:rPr>
        <w:t>, et (v) l’impact</w:t>
      </w:r>
      <w:r w:rsidRPr="008A64E9">
        <w:rPr>
          <w:color w:val="000000" w:themeColor="text1"/>
          <w:sz w:val="24"/>
          <w:szCs w:val="24"/>
        </w:rPr>
        <w:t xml:space="preserve">. En plus de ces critères et au vu de la spécificité de l’UNSDCF, les critères additionnels de cohérence, de coordination du SNU, de genre, </w:t>
      </w:r>
      <w:r w:rsidR="0083666F" w:rsidRPr="008A64E9">
        <w:rPr>
          <w:color w:val="000000" w:themeColor="text1"/>
          <w:sz w:val="24"/>
          <w:szCs w:val="24"/>
        </w:rPr>
        <w:t xml:space="preserve">et </w:t>
      </w:r>
      <w:r w:rsidRPr="008A64E9">
        <w:rPr>
          <w:color w:val="000000" w:themeColor="text1"/>
          <w:sz w:val="24"/>
          <w:szCs w:val="24"/>
        </w:rPr>
        <w:t xml:space="preserve">de droits de l’homme ont été pris en compte. </w:t>
      </w:r>
    </w:p>
    <w:p w14:paraId="68250E82" w14:textId="77777777" w:rsidR="00CB3979" w:rsidRPr="008A64E9" w:rsidRDefault="00CB3979" w:rsidP="000B7465">
      <w:pPr>
        <w:tabs>
          <w:tab w:val="left" w:pos="1449"/>
        </w:tabs>
        <w:jc w:val="both"/>
        <w:rPr>
          <w:color w:val="000000" w:themeColor="text1"/>
          <w:sz w:val="24"/>
          <w:szCs w:val="24"/>
        </w:rPr>
      </w:pPr>
    </w:p>
    <w:p w14:paraId="34DF3DD8" w14:textId="62FE3DDE" w:rsidR="000B7465" w:rsidRPr="00CB3979" w:rsidRDefault="00D75A8E" w:rsidP="004A2055">
      <w:pPr>
        <w:pStyle w:val="Heading2"/>
        <w:numPr>
          <w:ilvl w:val="0"/>
          <w:numId w:val="0"/>
        </w:numPr>
        <w:rPr>
          <w:color w:val="000000" w:themeColor="text1"/>
          <w:sz w:val="26"/>
          <w:szCs w:val="26"/>
        </w:rPr>
      </w:pPr>
      <w:bookmarkStart w:id="83" w:name="_Toc153816078"/>
      <w:bookmarkStart w:id="84" w:name="_Toc153817522"/>
      <w:bookmarkStart w:id="85" w:name="_Toc153825731"/>
      <w:bookmarkStart w:id="86" w:name="_Toc153827644"/>
      <w:bookmarkStart w:id="87" w:name="_Toc150654813"/>
      <w:bookmarkStart w:id="88" w:name="_Toc150654986"/>
      <w:bookmarkStart w:id="89" w:name="_Toc150670856"/>
      <w:r w:rsidRPr="00CB3979">
        <w:rPr>
          <w:color w:val="000000" w:themeColor="text1"/>
          <w:sz w:val="26"/>
          <w:szCs w:val="26"/>
        </w:rPr>
        <w:t>Méthode de collecte des données</w:t>
      </w:r>
      <w:bookmarkEnd w:id="83"/>
      <w:bookmarkEnd w:id="84"/>
      <w:bookmarkEnd w:id="85"/>
      <w:bookmarkEnd w:id="86"/>
      <w:r w:rsidR="00574A55" w:rsidRPr="00CB3979">
        <w:rPr>
          <w:color w:val="000000" w:themeColor="text1"/>
          <w:sz w:val="26"/>
          <w:szCs w:val="26"/>
        </w:rPr>
        <w:t> </w:t>
      </w:r>
      <w:bookmarkEnd w:id="87"/>
      <w:bookmarkEnd w:id="88"/>
      <w:bookmarkEnd w:id="89"/>
    </w:p>
    <w:p w14:paraId="68D585DE" w14:textId="77777777" w:rsidR="00BF5916" w:rsidRPr="008A64E9" w:rsidRDefault="00BF5916" w:rsidP="00BF5916">
      <w:pPr>
        <w:jc w:val="both"/>
        <w:rPr>
          <w:color w:val="000000" w:themeColor="text1"/>
          <w:sz w:val="24"/>
          <w:szCs w:val="24"/>
        </w:rPr>
      </w:pPr>
      <w:r w:rsidRPr="008A64E9">
        <w:rPr>
          <w:color w:val="000000" w:themeColor="text1"/>
          <w:sz w:val="24"/>
          <w:szCs w:val="24"/>
        </w:rPr>
        <w:t xml:space="preserve">La collecte des données a été faite à travers les méthodes suivantes : la revue documentaires, les entretiens individuels, les focus groups et l’observation directe des évaluateurs. </w:t>
      </w:r>
    </w:p>
    <w:p w14:paraId="1B81B7E6" w14:textId="7CA2CE3F" w:rsidR="000B7465" w:rsidRPr="008A64E9" w:rsidRDefault="000B7465" w:rsidP="00BF5916">
      <w:pPr>
        <w:jc w:val="both"/>
        <w:rPr>
          <w:color w:val="000000" w:themeColor="text1"/>
          <w:sz w:val="24"/>
          <w:szCs w:val="24"/>
        </w:rPr>
      </w:pPr>
    </w:p>
    <w:p w14:paraId="4E879152" w14:textId="77777777" w:rsidR="00D75A8E" w:rsidRPr="008A64E9" w:rsidRDefault="00D75A8E" w:rsidP="006904AE">
      <w:pPr>
        <w:jc w:val="both"/>
        <w:rPr>
          <w:color w:val="000000" w:themeColor="text1"/>
          <w:sz w:val="24"/>
          <w:szCs w:val="24"/>
        </w:rPr>
      </w:pPr>
      <w:r w:rsidRPr="008A64E9">
        <w:rPr>
          <w:color w:val="000000" w:themeColor="text1"/>
          <w:sz w:val="24"/>
          <w:szCs w:val="24"/>
        </w:rPr>
        <w:lastRenderedPageBreak/>
        <w:t xml:space="preserve">L’échantillonnage des entités à visiter et les parties prenantes a été fait sur la base de la cartographie des interventions élaborée selon une approche participative et consensuelle par toutes les ASNU au Mali. Sur la base de cette cartographie, l’échantillonnage est obtenu selon le processus suivant : </w:t>
      </w:r>
    </w:p>
    <w:p w14:paraId="41DECA09" w14:textId="77777777" w:rsidR="00D75A8E" w:rsidRPr="008A64E9" w:rsidRDefault="00D75A8E" w:rsidP="006904AE">
      <w:pPr>
        <w:jc w:val="both"/>
        <w:rPr>
          <w:b/>
          <w:bCs/>
          <w:color w:val="000000" w:themeColor="text1"/>
          <w:sz w:val="24"/>
          <w:szCs w:val="24"/>
        </w:rPr>
      </w:pPr>
      <w:r w:rsidRPr="008A64E9">
        <w:rPr>
          <w:color w:val="000000" w:themeColor="text1"/>
          <w:sz w:val="24"/>
          <w:szCs w:val="24"/>
        </w:rPr>
        <w:t>La représentativité programmatique a été assurée à partir d’une cartographie des thématiques programmatiques de l’UNSDCF avec le CREDD et la synthèse des interventions ayant facilité l’identification des principales zones de mise en œuvre et des partenaires d’exécution.</w:t>
      </w:r>
    </w:p>
    <w:p w14:paraId="1AF98D8B" w14:textId="66DE8770" w:rsidR="00D75A8E" w:rsidRDefault="00D75A8E" w:rsidP="006904AE">
      <w:pPr>
        <w:spacing w:before="120" w:after="80"/>
        <w:jc w:val="both"/>
        <w:rPr>
          <w:color w:val="000000" w:themeColor="text1"/>
          <w:sz w:val="24"/>
          <w:szCs w:val="24"/>
        </w:rPr>
      </w:pPr>
      <w:r w:rsidRPr="008A64E9">
        <w:rPr>
          <w:color w:val="000000" w:themeColor="text1"/>
          <w:sz w:val="24"/>
          <w:szCs w:val="24"/>
        </w:rPr>
        <w:t xml:space="preserve">La représentativité géographique a été assurée par une sélection des régions de manière raisonnée sur la base de critères prédéfinis. Sur cette base, il a été retenu le district de Bamako et les régions de Ségou, de Gao, de </w:t>
      </w:r>
      <w:r w:rsidR="000B5CAC" w:rsidRPr="008A64E9">
        <w:rPr>
          <w:color w:val="000000" w:themeColor="text1"/>
          <w:sz w:val="24"/>
          <w:szCs w:val="24"/>
        </w:rPr>
        <w:t>Kayes</w:t>
      </w:r>
      <w:r w:rsidRPr="008A64E9">
        <w:rPr>
          <w:color w:val="000000" w:themeColor="text1"/>
          <w:sz w:val="24"/>
          <w:szCs w:val="24"/>
        </w:rPr>
        <w:t xml:space="preserve"> et de Mopti. </w:t>
      </w:r>
    </w:p>
    <w:p w14:paraId="01FEAEF4" w14:textId="77777777" w:rsidR="00CB3979" w:rsidRPr="008A64E9" w:rsidRDefault="00CB3979" w:rsidP="006904AE">
      <w:pPr>
        <w:spacing w:before="120" w:after="80"/>
        <w:jc w:val="both"/>
        <w:rPr>
          <w:color w:val="000000" w:themeColor="text1"/>
          <w:sz w:val="24"/>
          <w:szCs w:val="24"/>
        </w:rPr>
      </w:pPr>
    </w:p>
    <w:p w14:paraId="72B7D1E7" w14:textId="5B938FE4" w:rsidR="00D75A8E" w:rsidRPr="008A64E9" w:rsidRDefault="00D75A8E" w:rsidP="007332EA">
      <w:pPr>
        <w:pStyle w:val="Heading3"/>
        <w:numPr>
          <w:ilvl w:val="0"/>
          <w:numId w:val="0"/>
        </w:numPr>
        <w:rPr>
          <w:rFonts w:ascii="Times New Roman" w:hAnsi="Times New Roman" w:cs="Times New Roman"/>
          <w:color w:val="000000" w:themeColor="text1"/>
        </w:rPr>
      </w:pPr>
      <w:bookmarkStart w:id="90" w:name="_Toc150654814"/>
      <w:bookmarkStart w:id="91" w:name="_Toc150654987"/>
      <w:bookmarkStart w:id="92" w:name="_Toc150670857"/>
      <w:r w:rsidRPr="008A64E9">
        <w:rPr>
          <w:rFonts w:ascii="Times New Roman" w:hAnsi="Times New Roman" w:cs="Times New Roman"/>
          <w:color w:val="000000" w:themeColor="text1"/>
        </w:rPr>
        <w:t>Méthode d’analyse des données</w:t>
      </w:r>
      <w:r w:rsidR="00574A55" w:rsidRPr="008A64E9">
        <w:rPr>
          <w:rFonts w:ascii="Times New Roman" w:hAnsi="Times New Roman" w:cs="Times New Roman"/>
          <w:color w:val="000000" w:themeColor="text1"/>
        </w:rPr>
        <w:t> </w:t>
      </w:r>
      <w:bookmarkEnd w:id="90"/>
      <w:bookmarkEnd w:id="91"/>
      <w:bookmarkEnd w:id="92"/>
    </w:p>
    <w:p w14:paraId="10FC84E8" w14:textId="77777777" w:rsidR="00D75A8E" w:rsidRPr="008A64E9" w:rsidRDefault="00D75A8E" w:rsidP="00CB3979">
      <w:pPr>
        <w:jc w:val="both"/>
        <w:rPr>
          <w:bCs/>
          <w:color w:val="000000" w:themeColor="text1"/>
          <w:sz w:val="24"/>
          <w:szCs w:val="24"/>
        </w:rPr>
      </w:pPr>
      <w:r w:rsidRPr="008A64E9">
        <w:rPr>
          <w:bCs/>
          <w:color w:val="000000" w:themeColor="text1"/>
        </w:rPr>
        <w:t xml:space="preserve">Les </w:t>
      </w:r>
      <w:r w:rsidRPr="008A64E9">
        <w:rPr>
          <w:bCs/>
          <w:color w:val="000000" w:themeColor="text1"/>
          <w:sz w:val="24"/>
          <w:szCs w:val="24"/>
        </w:rPr>
        <w:t xml:space="preserve">données secondaires extraites des documents et des bases de données ont été considérées et analysées. Toutes ces données ont servi à comparer les résultats prévus, planifiés et exécutés. </w:t>
      </w:r>
    </w:p>
    <w:p w14:paraId="428360AB" w14:textId="67D8B7E9" w:rsidR="00D75A8E" w:rsidRDefault="00D75A8E" w:rsidP="00CB3979">
      <w:pPr>
        <w:jc w:val="both"/>
        <w:rPr>
          <w:color w:val="000000" w:themeColor="text1"/>
          <w:sz w:val="24"/>
          <w:szCs w:val="24"/>
        </w:rPr>
      </w:pPr>
      <w:r w:rsidRPr="008A64E9">
        <w:rPr>
          <w:bCs/>
          <w:color w:val="000000" w:themeColor="text1"/>
          <w:sz w:val="24"/>
          <w:szCs w:val="24"/>
        </w:rPr>
        <w:t>Les données primaires</w:t>
      </w:r>
      <w:r w:rsidRPr="008A64E9">
        <w:rPr>
          <w:color w:val="000000" w:themeColor="text1"/>
          <w:sz w:val="24"/>
          <w:szCs w:val="24"/>
        </w:rPr>
        <w:t xml:space="preserve"> issues des entretiens semi-structurés et des discussions de groupe ont été transcrites. Ces données collectées ont ensuite fait l’objet d’une analyse de contenu pour dégager les principales tendances et idées fortes du discours livré par les informateurs. </w:t>
      </w:r>
    </w:p>
    <w:p w14:paraId="00145E6F" w14:textId="77777777" w:rsidR="008E4CCC" w:rsidRPr="008A64E9" w:rsidRDefault="008E4CCC" w:rsidP="00CB3979">
      <w:pPr>
        <w:jc w:val="both"/>
        <w:rPr>
          <w:color w:val="000000" w:themeColor="text1"/>
          <w:sz w:val="24"/>
          <w:szCs w:val="24"/>
        </w:rPr>
      </w:pPr>
    </w:p>
    <w:p w14:paraId="4520564A" w14:textId="7B731929" w:rsidR="00D75A8E" w:rsidRDefault="00D75A8E" w:rsidP="00CB3979">
      <w:pPr>
        <w:jc w:val="both"/>
        <w:rPr>
          <w:color w:val="000000" w:themeColor="text1"/>
          <w:sz w:val="24"/>
          <w:szCs w:val="24"/>
        </w:rPr>
      </w:pPr>
      <w:r w:rsidRPr="008A64E9">
        <w:rPr>
          <w:color w:val="000000" w:themeColor="text1"/>
          <w:sz w:val="24"/>
          <w:szCs w:val="24"/>
        </w:rPr>
        <w:t xml:space="preserve">La triangulation a </w:t>
      </w:r>
      <w:r w:rsidR="00537930" w:rsidRPr="008A64E9">
        <w:rPr>
          <w:color w:val="000000" w:themeColor="text1"/>
          <w:sz w:val="24"/>
          <w:szCs w:val="24"/>
        </w:rPr>
        <w:t xml:space="preserve">été utilisée pour </w:t>
      </w:r>
      <w:r w:rsidRPr="008A64E9">
        <w:rPr>
          <w:color w:val="000000" w:themeColor="text1"/>
          <w:sz w:val="24"/>
          <w:szCs w:val="24"/>
        </w:rPr>
        <w:t xml:space="preserve">valider les principales conclusions à partir desquelles les principales recommandations ont été tirées. Elle s’est </w:t>
      </w:r>
      <w:r w:rsidR="00F4589A" w:rsidRPr="008A64E9">
        <w:rPr>
          <w:color w:val="000000" w:themeColor="text1"/>
          <w:sz w:val="24"/>
          <w:szCs w:val="24"/>
        </w:rPr>
        <w:t xml:space="preserve">réalisée </w:t>
      </w:r>
      <w:r w:rsidRPr="008A64E9">
        <w:rPr>
          <w:color w:val="000000" w:themeColor="text1"/>
          <w:sz w:val="24"/>
          <w:szCs w:val="24"/>
        </w:rPr>
        <w:t>à parti</w:t>
      </w:r>
      <w:r w:rsidR="00A9479F" w:rsidRPr="008A64E9">
        <w:rPr>
          <w:color w:val="000000" w:themeColor="text1"/>
          <w:sz w:val="24"/>
          <w:szCs w:val="24"/>
        </w:rPr>
        <w:t>r</w:t>
      </w:r>
      <w:r w:rsidRPr="008A64E9">
        <w:rPr>
          <w:color w:val="000000" w:themeColor="text1"/>
          <w:sz w:val="24"/>
          <w:szCs w:val="24"/>
        </w:rPr>
        <w:t xml:space="preserve"> de trois sources : l’exploitation documentaire, les entretiens et les observations.</w:t>
      </w:r>
    </w:p>
    <w:p w14:paraId="09993AC6" w14:textId="77777777" w:rsidR="008E4CCC" w:rsidRPr="008A64E9" w:rsidRDefault="008E4CCC" w:rsidP="00CB3979">
      <w:pPr>
        <w:jc w:val="both"/>
        <w:rPr>
          <w:color w:val="000000" w:themeColor="text1"/>
          <w:sz w:val="24"/>
          <w:szCs w:val="24"/>
        </w:rPr>
      </w:pPr>
    </w:p>
    <w:p w14:paraId="7EAE83B3" w14:textId="56708197" w:rsidR="00BF5916" w:rsidRDefault="00BF5916" w:rsidP="00CB3979">
      <w:pPr>
        <w:jc w:val="both"/>
        <w:rPr>
          <w:color w:val="000000" w:themeColor="text1"/>
          <w:sz w:val="24"/>
          <w:szCs w:val="24"/>
        </w:rPr>
      </w:pPr>
      <w:r w:rsidRPr="008A64E9">
        <w:rPr>
          <w:color w:val="000000" w:themeColor="text1"/>
          <w:sz w:val="24"/>
          <w:szCs w:val="24"/>
        </w:rPr>
        <w:t>L’analyse des performances réalisées par critère d’évaluation</w:t>
      </w:r>
      <w:r w:rsidR="000A1B17" w:rsidRPr="008A64E9">
        <w:rPr>
          <w:color w:val="000000" w:themeColor="text1"/>
          <w:sz w:val="24"/>
          <w:szCs w:val="24"/>
        </w:rPr>
        <w:t xml:space="preserve"> s’est faite à partir de facteurs d’appréciation. Des notes ont été données par facteurs d’appréciation et par critère d’évaluation </w:t>
      </w:r>
      <w:r w:rsidR="00D47E86" w:rsidRPr="008A64E9">
        <w:rPr>
          <w:color w:val="000000" w:themeColor="text1"/>
          <w:sz w:val="24"/>
          <w:szCs w:val="24"/>
        </w:rPr>
        <w:t>sur</w:t>
      </w:r>
      <w:r w:rsidR="000A1B17" w:rsidRPr="008A64E9">
        <w:rPr>
          <w:color w:val="000000" w:themeColor="text1"/>
          <w:sz w:val="24"/>
          <w:szCs w:val="24"/>
        </w:rPr>
        <w:t xml:space="preserve"> une échelle de 1 à 5.</w:t>
      </w:r>
    </w:p>
    <w:p w14:paraId="35285885" w14:textId="77777777" w:rsidR="008E4CCC" w:rsidRPr="008A64E9" w:rsidRDefault="008E4CCC" w:rsidP="00CB3979">
      <w:pPr>
        <w:jc w:val="both"/>
        <w:rPr>
          <w:b/>
          <w:bCs/>
          <w:color w:val="000000" w:themeColor="text1"/>
          <w:sz w:val="24"/>
          <w:szCs w:val="24"/>
        </w:rPr>
      </w:pPr>
    </w:p>
    <w:p w14:paraId="049B2A61" w14:textId="77777777" w:rsidR="00D75A8E" w:rsidRPr="008A64E9" w:rsidRDefault="00D75A8E" w:rsidP="00CB3979">
      <w:pPr>
        <w:jc w:val="both"/>
        <w:rPr>
          <w:color w:val="000000" w:themeColor="text1"/>
          <w:sz w:val="24"/>
          <w:szCs w:val="24"/>
        </w:rPr>
      </w:pPr>
      <w:r w:rsidRPr="008A64E9">
        <w:rPr>
          <w:color w:val="000000" w:themeColor="text1"/>
          <w:sz w:val="24"/>
          <w:szCs w:val="24"/>
        </w:rPr>
        <w:t>Le cadre de construction des leçons apprises part de l’analyse de facteurs à savoir :</w:t>
      </w:r>
    </w:p>
    <w:p w14:paraId="4FB58861" w14:textId="77777777" w:rsidR="00D75A8E" w:rsidRPr="008A64E9" w:rsidRDefault="00D75A8E" w:rsidP="00CB3979">
      <w:pPr>
        <w:jc w:val="both"/>
        <w:rPr>
          <w:color w:val="000000" w:themeColor="text1"/>
          <w:sz w:val="24"/>
          <w:szCs w:val="24"/>
        </w:rPr>
      </w:pPr>
      <w:r w:rsidRPr="008A64E9">
        <w:rPr>
          <w:color w:val="000000" w:themeColor="text1"/>
          <w:sz w:val="24"/>
          <w:szCs w:val="24"/>
        </w:rPr>
        <w:t>- Les difficultés/contraintes d’exécution.</w:t>
      </w:r>
    </w:p>
    <w:p w14:paraId="023DD379" w14:textId="77777777" w:rsidR="00D75A8E" w:rsidRPr="008A64E9" w:rsidRDefault="00D75A8E" w:rsidP="00CB3979">
      <w:pPr>
        <w:jc w:val="both"/>
        <w:rPr>
          <w:color w:val="000000" w:themeColor="text1"/>
          <w:sz w:val="24"/>
          <w:szCs w:val="24"/>
        </w:rPr>
      </w:pPr>
      <w:r w:rsidRPr="008A64E9">
        <w:rPr>
          <w:color w:val="000000" w:themeColor="text1"/>
          <w:sz w:val="24"/>
          <w:szCs w:val="24"/>
        </w:rPr>
        <w:t>- Les opportunités/succès/bonnes pratiques relevées.</w:t>
      </w:r>
    </w:p>
    <w:p w14:paraId="18E68175" w14:textId="77777777" w:rsidR="00D75A8E" w:rsidRPr="008A64E9" w:rsidRDefault="00D75A8E" w:rsidP="00CB3979">
      <w:pPr>
        <w:jc w:val="both"/>
        <w:rPr>
          <w:color w:val="000000" w:themeColor="text1"/>
          <w:sz w:val="24"/>
          <w:szCs w:val="24"/>
        </w:rPr>
      </w:pPr>
      <w:r w:rsidRPr="008A64E9">
        <w:rPr>
          <w:color w:val="000000" w:themeColor="text1"/>
          <w:sz w:val="24"/>
          <w:szCs w:val="24"/>
        </w:rPr>
        <w:t>De ces facteurs on a tiré des utilités destinées à :</w:t>
      </w:r>
    </w:p>
    <w:p w14:paraId="5E011755" w14:textId="77777777" w:rsidR="00D75A8E" w:rsidRPr="008A64E9" w:rsidRDefault="00D75A8E" w:rsidP="00CB3979">
      <w:pPr>
        <w:jc w:val="both"/>
        <w:rPr>
          <w:color w:val="000000" w:themeColor="text1"/>
          <w:sz w:val="24"/>
          <w:szCs w:val="24"/>
        </w:rPr>
      </w:pPr>
      <w:r w:rsidRPr="008A64E9">
        <w:rPr>
          <w:b/>
          <w:bCs/>
          <w:color w:val="000000" w:themeColor="text1"/>
          <w:sz w:val="24"/>
          <w:szCs w:val="24"/>
        </w:rPr>
        <w:t xml:space="preserve">- </w:t>
      </w:r>
      <w:r w:rsidRPr="008A64E9">
        <w:rPr>
          <w:color w:val="000000" w:themeColor="text1"/>
          <w:sz w:val="24"/>
          <w:szCs w:val="24"/>
        </w:rPr>
        <w:t>Attirer l’attention sur les difficultés/contraintes à surmonter pour mener à bien la phase suivante de l’UNSDCF.</w:t>
      </w:r>
    </w:p>
    <w:p w14:paraId="6AE900B4" w14:textId="370F6C53" w:rsidR="00D75A8E" w:rsidRDefault="00D75A8E" w:rsidP="00CB3979">
      <w:pPr>
        <w:jc w:val="both"/>
        <w:rPr>
          <w:color w:val="000000" w:themeColor="text1"/>
          <w:sz w:val="24"/>
          <w:szCs w:val="24"/>
        </w:rPr>
      </w:pPr>
      <w:r w:rsidRPr="008A64E9">
        <w:rPr>
          <w:b/>
          <w:bCs/>
          <w:color w:val="000000" w:themeColor="text1"/>
          <w:sz w:val="24"/>
          <w:szCs w:val="24"/>
        </w:rPr>
        <w:t xml:space="preserve">- </w:t>
      </w:r>
      <w:r w:rsidRPr="008A64E9">
        <w:rPr>
          <w:color w:val="000000" w:themeColor="text1"/>
          <w:sz w:val="24"/>
          <w:szCs w:val="24"/>
        </w:rPr>
        <w:t>Attirer l’attention sur les niches d’opportunités et de valeurs ajoutées à exploiter dans la phase suivante de l’UNSDCF.</w:t>
      </w:r>
    </w:p>
    <w:p w14:paraId="65BB6F49" w14:textId="77777777" w:rsidR="00CB3979" w:rsidRPr="008A64E9" w:rsidRDefault="00CB3979" w:rsidP="00CB3979">
      <w:pPr>
        <w:jc w:val="both"/>
        <w:rPr>
          <w:color w:val="000000" w:themeColor="text1"/>
          <w:sz w:val="24"/>
          <w:szCs w:val="24"/>
        </w:rPr>
      </w:pPr>
    </w:p>
    <w:p w14:paraId="07CCD7A7" w14:textId="2877744F" w:rsidR="00D75A8E" w:rsidRDefault="00D75A8E" w:rsidP="00CB3979">
      <w:pPr>
        <w:jc w:val="both"/>
        <w:rPr>
          <w:color w:val="000000" w:themeColor="text1"/>
          <w:sz w:val="24"/>
          <w:szCs w:val="24"/>
        </w:rPr>
      </w:pPr>
      <w:r w:rsidRPr="008A64E9">
        <w:rPr>
          <w:color w:val="000000" w:themeColor="text1"/>
          <w:sz w:val="24"/>
          <w:szCs w:val="24"/>
        </w:rPr>
        <w:t xml:space="preserve">Le cadre de construction des recommandations se fait à partir de l’état de mise en œuvre de l’UNSDCF pour tirer des constats ; de ces constats on dérive </w:t>
      </w:r>
      <w:r w:rsidR="00795A69" w:rsidRPr="008A64E9">
        <w:rPr>
          <w:color w:val="000000" w:themeColor="text1"/>
          <w:sz w:val="24"/>
          <w:szCs w:val="24"/>
        </w:rPr>
        <w:t>des conclusions</w:t>
      </w:r>
      <w:r w:rsidRPr="008A64E9">
        <w:rPr>
          <w:color w:val="000000" w:themeColor="text1"/>
          <w:sz w:val="24"/>
          <w:szCs w:val="24"/>
        </w:rPr>
        <w:t xml:space="preserve"> ; et des conclusions on formule des recommandations.</w:t>
      </w:r>
    </w:p>
    <w:p w14:paraId="09B5C615" w14:textId="77777777" w:rsidR="008E4CCC" w:rsidRPr="008A64E9" w:rsidRDefault="008E4CCC" w:rsidP="00CB3979">
      <w:pPr>
        <w:jc w:val="both"/>
        <w:rPr>
          <w:color w:val="000000" w:themeColor="text1"/>
          <w:sz w:val="24"/>
          <w:szCs w:val="24"/>
        </w:rPr>
      </w:pPr>
    </w:p>
    <w:p w14:paraId="5879E8A0" w14:textId="0BC71E12" w:rsidR="00D75A8E" w:rsidRPr="008E4CCC" w:rsidRDefault="00D75A8E" w:rsidP="004A2055">
      <w:pPr>
        <w:pStyle w:val="Heading2"/>
        <w:numPr>
          <w:ilvl w:val="0"/>
          <w:numId w:val="0"/>
        </w:numPr>
        <w:ind w:left="576" w:hanging="576"/>
        <w:rPr>
          <w:color w:val="000000" w:themeColor="text1"/>
          <w:sz w:val="26"/>
          <w:szCs w:val="26"/>
        </w:rPr>
      </w:pPr>
      <w:bookmarkStart w:id="93" w:name="_Toc153816079"/>
      <w:bookmarkStart w:id="94" w:name="_Toc153817523"/>
      <w:bookmarkStart w:id="95" w:name="_Toc153825732"/>
      <w:bookmarkStart w:id="96" w:name="_Toc153827645"/>
      <w:bookmarkStart w:id="97" w:name="_Toc150654815"/>
      <w:bookmarkStart w:id="98" w:name="_Toc150654988"/>
      <w:bookmarkStart w:id="99" w:name="_Toc150670858"/>
      <w:r w:rsidRPr="008E4CCC">
        <w:rPr>
          <w:color w:val="000000" w:themeColor="text1"/>
          <w:sz w:val="26"/>
          <w:szCs w:val="26"/>
        </w:rPr>
        <w:t>Les principales conclusions</w:t>
      </w:r>
      <w:bookmarkEnd w:id="93"/>
      <w:bookmarkEnd w:id="94"/>
      <w:bookmarkEnd w:id="95"/>
      <w:bookmarkEnd w:id="96"/>
      <w:r w:rsidR="00574A55" w:rsidRPr="008E4CCC">
        <w:rPr>
          <w:color w:val="000000" w:themeColor="text1"/>
          <w:sz w:val="26"/>
          <w:szCs w:val="26"/>
        </w:rPr>
        <w:t> </w:t>
      </w:r>
      <w:bookmarkEnd w:id="97"/>
      <w:bookmarkEnd w:id="98"/>
      <w:bookmarkEnd w:id="99"/>
    </w:p>
    <w:p w14:paraId="419F9799" w14:textId="1D7CCA67" w:rsidR="007332EA" w:rsidRDefault="00D75A8E" w:rsidP="006904AE">
      <w:pPr>
        <w:jc w:val="both"/>
        <w:rPr>
          <w:color w:val="000000" w:themeColor="text1"/>
          <w:sz w:val="24"/>
          <w:szCs w:val="24"/>
        </w:rPr>
      </w:pPr>
      <w:r w:rsidRPr="008A64E9">
        <w:rPr>
          <w:color w:val="000000" w:themeColor="text1"/>
          <w:sz w:val="24"/>
          <w:szCs w:val="24"/>
        </w:rPr>
        <w:t xml:space="preserve">Les principales conclusions issues </w:t>
      </w:r>
      <w:r w:rsidR="009B003E" w:rsidRPr="008A64E9">
        <w:rPr>
          <w:color w:val="000000" w:themeColor="text1"/>
          <w:sz w:val="24"/>
          <w:szCs w:val="24"/>
        </w:rPr>
        <w:t>de l’évaluation</w:t>
      </w:r>
      <w:r w:rsidR="0090137A" w:rsidRPr="008A64E9">
        <w:rPr>
          <w:color w:val="000000" w:themeColor="text1"/>
          <w:sz w:val="24"/>
          <w:szCs w:val="24"/>
        </w:rPr>
        <w:t xml:space="preserve"> du CC2020-2024</w:t>
      </w:r>
      <w:r w:rsidRPr="008A64E9">
        <w:rPr>
          <w:color w:val="000000" w:themeColor="text1"/>
          <w:sz w:val="24"/>
          <w:szCs w:val="24"/>
        </w:rPr>
        <w:t xml:space="preserve"> </w:t>
      </w:r>
      <w:r w:rsidR="0090137A" w:rsidRPr="008A64E9">
        <w:rPr>
          <w:color w:val="000000" w:themeColor="text1"/>
          <w:sz w:val="24"/>
          <w:szCs w:val="24"/>
        </w:rPr>
        <w:t>sur la</w:t>
      </w:r>
      <w:r w:rsidR="00EC24CC" w:rsidRPr="008A64E9">
        <w:rPr>
          <w:color w:val="000000" w:themeColor="text1"/>
          <w:sz w:val="24"/>
          <w:szCs w:val="24"/>
        </w:rPr>
        <w:t xml:space="preserve"> </w:t>
      </w:r>
      <w:r w:rsidR="0090137A" w:rsidRPr="008A64E9">
        <w:rPr>
          <w:color w:val="000000" w:themeColor="text1"/>
          <w:sz w:val="24"/>
          <w:szCs w:val="24"/>
        </w:rPr>
        <w:t xml:space="preserve">période allant de Janvier 2020 à </w:t>
      </w:r>
      <w:r w:rsidR="00EC24CC" w:rsidRPr="008A64E9">
        <w:rPr>
          <w:color w:val="000000" w:themeColor="text1"/>
          <w:sz w:val="24"/>
          <w:szCs w:val="24"/>
        </w:rPr>
        <w:t xml:space="preserve">Juin 2023 </w:t>
      </w:r>
      <w:r w:rsidRPr="008A64E9">
        <w:rPr>
          <w:color w:val="000000" w:themeColor="text1"/>
          <w:sz w:val="24"/>
          <w:szCs w:val="24"/>
        </w:rPr>
        <w:t>sont les suivantes</w:t>
      </w:r>
      <w:r w:rsidR="00445AD4" w:rsidRPr="008A64E9">
        <w:rPr>
          <w:color w:val="000000" w:themeColor="text1"/>
          <w:sz w:val="24"/>
          <w:szCs w:val="24"/>
        </w:rPr>
        <w:t xml:space="preserve"> : </w:t>
      </w:r>
    </w:p>
    <w:p w14:paraId="576DA2CA" w14:textId="03D3BCFB" w:rsidR="008E4CCC" w:rsidRDefault="008E4CCC" w:rsidP="006904AE">
      <w:pPr>
        <w:jc w:val="both"/>
        <w:rPr>
          <w:color w:val="000000" w:themeColor="text1"/>
          <w:sz w:val="24"/>
          <w:szCs w:val="24"/>
        </w:rPr>
      </w:pPr>
    </w:p>
    <w:p w14:paraId="6D059CE2" w14:textId="77777777" w:rsidR="008E4CCC" w:rsidRPr="008A64E9" w:rsidRDefault="008E4CCC" w:rsidP="006904AE">
      <w:pPr>
        <w:jc w:val="both"/>
        <w:rPr>
          <w:color w:val="000000" w:themeColor="text1"/>
          <w:sz w:val="24"/>
          <w:szCs w:val="24"/>
        </w:rPr>
      </w:pPr>
    </w:p>
    <w:p w14:paraId="3F14E96D" w14:textId="24993B3B" w:rsidR="009D3F46" w:rsidRPr="008E4CCC" w:rsidRDefault="009D3F46" w:rsidP="004A2055">
      <w:pPr>
        <w:pStyle w:val="Heading3"/>
        <w:numPr>
          <w:ilvl w:val="0"/>
          <w:numId w:val="0"/>
        </w:numPr>
        <w:rPr>
          <w:rFonts w:ascii="Times New Roman" w:hAnsi="Times New Roman" w:cs="Times New Roman"/>
          <w:color w:val="000000" w:themeColor="text1"/>
        </w:rPr>
      </w:pPr>
      <w:bookmarkStart w:id="100" w:name="_Toc150654816"/>
      <w:bookmarkStart w:id="101" w:name="_Toc150654989"/>
      <w:bookmarkStart w:id="102" w:name="_Toc150670859"/>
      <w:r w:rsidRPr="008E4CCC">
        <w:rPr>
          <w:rFonts w:ascii="Times New Roman" w:hAnsi="Times New Roman" w:cs="Times New Roman"/>
          <w:color w:val="000000" w:themeColor="text1"/>
        </w:rPr>
        <w:lastRenderedPageBreak/>
        <w:t>Conclusion générale</w:t>
      </w:r>
      <w:r w:rsidR="00574A55" w:rsidRPr="008E4CCC">
        <w:rPr>
          <w:rFonts w:ascii="Times New Roman" w:hAnsi="Times New Roman" w:cs="Times New Roman"/>
          <w:color w:val="000000" w:themeColor="text1"/>
        </w:rPr>
        <w:t> </w:t>
      </w:r>
      <w:bookmarkEnd w:id="100"/>
      <w:bookmarkEnd w:id="101"/>
      <w:bookmarkEnd w:id="102"/>
    </w:p>
    <w:p w14:paraId="20CC5101" w14:textId="77777777" w:rsidR="000A1B17" w:rsidRPr="008A64E9" w:rsidRDefault="000A1B17" w:rsidP="000A1B17">
      <w:pPr>
        <w:rPr>
          <w:color w:val="000000" w:themeColor="text1"/>
        </w:rPr>
      </w:pPr>
    </w:p>
    <w:p w14:paraId="6DE2E71B" w14:textId="43F8A12B" w:rsidR="0046127C" w:rsidRPr="008A64E9" w:rsidRDefault="009D3F46" w:rsidP="0046127C">
      <w:pPr>
        <w:jc w:val="both"/>
        <w:rPr>
          <w:rFonts w:cstheme="minorHAnsi"/>
          <w:iCs/>
          <w:color w:val="000000" w:themeColor="text1"/>
          <w:sz w:val="24"/>
          <w:szCs w:val="24"/>
        </w:rPr>
      </w:pPr>
      <w:r w:rsidRPr="008A64E9">
        <w:rPr>
          <w:iCs/>
          <w:color w:val="000000" w:themeColor="text1"/>
          <w:sz w:val="24"/>
          <w:szCs w:val="24"/>
        </w:rPr>
        <w:t>L’appréciation globale de l’UNSDCF, en prenant en compte les neuf (9) critères d’évaluation considérés, est satisfaisant</w:t>
      </w:r>
      <w:r w:rsidR="000A1B17" w:rsidRPr="008A64E9">
        <w:rPr>
          <w:iCs/>
          <w:color w:val="000000" w:themeColor="text1"/>
          <w:sz w:val="24"/>
          <w:szCs w:val="24"/>
        </w:rPr>
        <w:t>e</w:t>
      </w:r>
      <w:r w:rsidRPr="008A64E9">
        <w:rPr>
          <w:iCs/>
          <w:color w:val="000000" w:themeColor="text1"/>
          <w:sz w:val="24"/>
          <w:szCs w:val="24"/>
        </w:rPr>
        <w:t xml:space="preserve"> (S). Cette performance est satisfaisante sur une échelle allant de très satisfaisante (TS) ; à satisfaisante (S) ; et à insatisfaisante (I). Cette performance spécifique par critère, est très satisfaisante (TS) pour la pertinence ; très satisfaisante (TS) pour la cohérence ; satisfaisante (S) pour l’efficacité ; satisfaisant</w:t>
      </w:r>
      <w:r w:rsidR="00515F4B" w:rsidRPr="008A64E9">
        <w:rPr>
          <w:iCs/>
          <w:color w:val="000000" w:themeColor="text1"/>
          <w:sz w:val="24"/>
          <w:szCs w:val="24"/>
        </w:rPr>
        <w:t>e</w:t>
      </w:r>
      <w:r w:rsidRPr="008A64E9">
        <w:rPr>
          <w:iCs/>
          <w:color w:val="000000" w:themeColor="text1"/>
          <w:sz w:val="24"/>
          <w:szCs w:val="24"/>
        </w:rPr>
        <w:t xml:space="preserve"> (S)</w:t>
      </w:r>
      <w:r w:rsidR="00795A69" w:rsidRPr="008A64E9">
        <w:rPr>
          <w:iCs/>
          <w:color w:val="000000" w:themeColor="text1"/>
          <w:sz w:val="24"/>
          <w:szCs w:val="24"/>
        </w:rPr>
        <w:t xml:space="preserve"> </w:t>
      </w:r>
      <w:r w:rsidRPr="008A64E9">
        <w:rPr>
          <w:iCs/>
          <w:color w:val="000000" w:themeColor="text1"/>
          <w:sz w:val="24"/>
          <w:szCs w:val="24"/>
        </w:rPr>
        <w:t>pour l’efficience ; satisfaisant</w:t>
      </w:r>
      <w:r w:rsidR="00515F4B" w:rsidRPr="008A64E9">
        <w:rPr>
          <w:iCs/>
          <w:color w:val="000000" w:themeColor="text1"/>
          <w:sz w:val="24"/>
          <w:szCs w:val="24"/>
        </w:rPr>
        <w:t>e</w:t>
      </w:r>
      <w:r w:rsidRPr="008A64E9">
        <w:rPr>
          <w:iCs/>
          <w:color w:val="000000" w:themeColor="text1"/>
          <w:sz w:val="24"/>
          <w:szCs w:val="24"/>
        </w:rPr>
        <w:t xml:space="preserve"> (S) pour la durabilité ; satisfaisante (S) pour le genre ; très satisfaisante (TS) pour les droits de l’homme ; satisfaisante</w:t>
      </w:r>
      <w:r w:rsidR="006A21A5" w:rsidRPr="008A64E9">
        <w:rPr>
          <w:iCs/>
          <w:color w:val="000000" w:themeColor="text1"/>
          <w:sz w:val="24"/>
          <w:szCs w:val="24"/>
        </w:rPr>
        <w:t xml:space="preserve"> (S)</w:t>
      </w:r>
      <w:r w:rsidRPr="008A64E9">
        <w:rPr>
          <w:iCs/>
          <w:color w:val="000000" w:themeColor="text1"/>
          <w:sz w:val="24"/>
          <w:szCs w:val="24"/>
        </w:rPr>
        <w:t xml:space="preserve"> pour la coordination ; et </w:t>
      </w:r>
      <w:r w:rsidR="001C45F5" w:rsidRPr="008A64E9">
        <w:rPr>
          <w:iCs/>
          <w:color w:val="000000" w:themeColor="text1"/>
          <w:sz w:val="24"/>
          <w:szCs w:val="24"/>
        </w:rPr>
        <w:t xml:space="preserve">modérément </w:t>
      </w:r>
      <w:r w:rsidRPr="008A64E9">
        <w:rPr>
          <w:iCs/>
          <w:color w:val="000000" w:themeColor="text1"/>
          <w:sz w:val="24"/>
          <w:szCs w:val="24"/>
        </w:rPr>
        <w:t xml:space="preserve">satisfaisante </w:t>
      </w:r>
      <w:r w:rsidR="006A21A5" w:rsidRPr="008A64E9">
        <w:rPr>
          <w:iCs/>
          <w:color w:val="000000" w:themeColor="text1"/>
          <w:sz w:val="24"/>
          <w:szCs w:val="24"/>
        </w:rPr>
        <w:t>(</w:t>
      </w:r>
      <w:r w:rsidR="001C45F5" w:rsidRPr="008A64E9">
        <w:rPr>
          <w:iCs/>
          <w:color w:val="000000" w:themeColor="text1"/>
          <w:sz w:val="24"/>
          <w:szCs w:val="24"/>
        </w:rPr>
        <w:t>M</w:t>
      </w:r>
      <w:r w:rsidR="006A21A5" w:rsidRPr="008A64E9">
        <w:rPr>
          <w:iCs/>
          <w:color w:val="000000" w:themeColor="text1"/>
          <w:sz w:val="24"/>
          <w:szCs w:val="24"/>
        </w:rPr>
        <w:t xml:space="preserve">S) </w:t>
      </w:r>
      <w:r w:rsidRPr="008A64E9">
        <w:rPr>
          <w:iCs/>
          <w:color w:val="000000" w:themeColor="text1"/>
          <w:sz w:val="24"/>
          <w:szCs w:val="24"/>
        </w:rPr>
        <w:t>pour les progrès vers l’impact.</w:t>
      </w:r>
      <w:r w:rsidR="0046127C" w:rsidRPr="008A64E9">
        <w:rPr>
          <w:iCs/>
          <w:color w:val="000000" w:themeColor="text1"/>
          <w:sz w:val="24"/>
          <w:szCs w:val="24"/>
        </w:rPr>
        <w:t xml:space="preserve"> </w:t>
      </w:r>
      <w:r w:rsidR="0046127C" w:rsidRPr="008A64E9">
        <w:rPr>
          <w:rFonts w:cstheme="minorHAnsi"/>
          <w:iCs/>
          <w:color w:val="000000" w:themeColor="text1"/>
          <w:sz w:val="24"/>
          <w:szCs w:val="24"/>
        </w:rPr>
        <w:t>Les données disponibles ont montré que l'efficacité de la mise en œuvre du Cadre de Coopération est en bonne voie (surtout qu’il reste encore une année pleine) ; dans certains cas, les résultats souhaités ont été atteints alors que dans d’autres cas, les résultats visés n’ont pas été totalement atteints.</w:t>
      </w:r>
    </w:p>
    <w:p w14:paraId="150E01CC" w14:textId="34C8EB19" w:rsidR="009D3F46" w:rsidRPr="008A64E9" w:rsidRDefault="009D3F46" w:rsidP="009D3F46">
      <w:pPr>
        <w:jc w:val="both"/>
        <w:rPr>
          <w:iCs/>
          <w:color w:val="000000" w:themeColor="text1"/>
          <w:sz w:val="24"/>
          <w:szCs w:val="24"/>
        </w:rPr>
      </w:pPr>
    </w:p>
    <w:p w14:paraId="6E7146FB" w14:textId="4CF4B385" w:rsidR="009D3F46" w:rsidRPr="008E4CCC" w:rsidRDefault="009D3F46" w:rsidP="004A2055">
      <w:pPr>
        <w:pStyle w:val="Heading3"/>
        <w:numPr>
          <w:ilvl w:val="0"/>
          <w:numId w:val="0"/>
        </w:numPr>
        <w:rPr>
          <w:rFonts w:ascii="Times New Roman" w:hAnsi="Times New Roman" w:cs="Times New Roman"/>
          <w:color w:val="000000" w:themeColor="text1"/>
        </w:rPr>
      </w:pPr>
      <w:bookmarkStart w:id="103" w:name="_Toc150654817"/>
      <w:bookmarkStart w:id="104" w:name="_Toc150654990"/>
      <w:bookmarkStart w:id="105" w:name="_Toc150670860"/>
      <w:r w:rsidRPr="008E4CCC">
        <w:rPr>
          <w:rFonts w:ascii="Times New Roman" w:hAnsi="Times New Roman" w:cs="Times New Roman"/>
          <w:color w:val="000000" w:themeColor="text1"/>
        </w:rPr>
        <w:t>Conclusions spécifiques par critère</w:t>
      </w:r>
      <w:bookmarkEnd w:id="103"/>
      <w:bookmarkEnd w:id="104"/>
      <w:bookmarkEnd w:id="105"/>
    </w:p>
    <w:p w14:paraId="1AFC2419" w14:textId="77777777" w:rsidR="000A1B17" w:rsidRPr="008A64E9" w:rsidRDefault="000A1B17" w:rsidP="000A1B17">
      <w:pPr>
        <w:rPr>
          <w:color w:val="000000" w:themeColor="text1"/>
        </w:rPr>
      </w:pPr>
    </w:p>
    <w:p w14:paraId="0ABD0FE3" w14:textId="4C6E9010" w:rsidR="009D3F46" w:rsidRPr="008A64E9" w:rsidRDefault="009D3F46" w:rsidP="009D3F46">
      <w:pPr>
        <w:tabs>
          <w:tab w:val="left" w:pos="3084"/>
        </w:tabs>
        <w:jc w:val="both"/>
        <w:rPr>
          <w:color w:val="000000" w:themeColor="text1"/>
          <w:sz w:val="24"/>
          <w:szCs w:val="24"/>
        </w:rPr>
      </w:pPr>
      <w:r w:rsidRPr="008A64E9">
        <w:rPr>
          <w:b/>
          <w:bCs/>
          <w:color w:val="000000" w:themeColor="text1"/>
          <w:sz w:val="24"/>
          <w:szCs w:val="24"/>
        </w:rPr>
        <w:t>Conclusion C1 : La pertinence</w:t>
      </w:r>
      <w:r w:rsidRPr="008A64E9">
        <w:rPr>
          <w:color w:val="000000" w:themeColor="text1"/>
          <w:sz w:val="24"/>
          <w:szCs w:val="24"/>
        </w:rPr>
        <w:t> : L’UNSDCF a un niveau de pertinence très satisfaisant : Il est bien aligné au CREDD et aux ODD</w:t>
      </w:r>
      <w:r w:rsidRPr="008A64E9">
        <w:rPr>
          <w:b/>
          <w:bCs/>
          <w:color w:val="000000" w:themeColor="text1"/>
          <w:sz w:val="24"/>
          <w:szCs w:val="24"/>
        </w:rPr>
        <w:t xml:space="preserve">. </w:t>
      </w:r>
      <w:r w:rsidRPr="008A64E9">
        <w:rPr>
          <w:color w:val="000000" w:themeColor="text1"/>
          <w:sz w:val="24"/>
          <w:szCs w:val="24"/>
        </w:rPr>
        <w:t xml:space="preserve">Il est un programme commun des agences du SNU qui est en adéquation avec les besoins basiques des populations vulnérables telles que </w:t>
      </w:r>
      <w:r w:rsidR="00537930" w:rsidRPr="008A64E9">
        <w:rPr>
          <w:color w:val="000000" w:themeColor="text1"/>
          <w:sz w:val="24"/>
          <w:szCs w:val="24"/>
        </w:rPr>
        <w:t xml:space="preserve">les enfants de moins de 5 ans, </w:t>
      </w:r>
      <w:r w:rsidRPr="008A64E9">
        <w:rPr>
          <w:color w:val="000000" w:themeColor="text1"/>
          <w:sz w:val="24"/>
          <w:szCs w:val="24"/>
        </w:rPr>
        <w:t xml:space="preserve">les femmes, les jeunes, les déplacés interne, les personnes vivant avec un handicap et/ou </w:t>
      </w:r>
      <w:r w:rsidR="00DC3B2B" w:rsidRPr="008A64E9">
        <w:rPr>
          <w:color w:val="000000" w:themeColor="text1"/>
          <w:sz w:val="24"/>
          <w:szCs w:val="24"/>
        </w:rPr>
        <w:t xml:space="preserve">les personnes vivant </w:t>
      </w:r>
      <w:r w:rsidRPr="008A64E9">
        <w:rPr>
          <w:color w:val="000000" w:themeColor="text1"/>
          <w:sz w:val="24"/>
          <w:szCs w:val="24"/>
        </w:rPr>
        <w:t xml:space="preserve">avec le VIH/SIDA, les </w:t>
      </w:r>
      <w:r w:rsidR="000A1B17" w:rsidRPr="008A64E9">
        <w:rPr>
          <w:color w:val="000000" w:themeColor="text1"/>
          <w:sz w:val="24"/>
          <w:szCs w:val="24"/>
        </w:rPr>
        <w:t>personnes atteintes d’albinisme,</w:t>
      </w:r>
      <w:r w:rsidRPr="008A64E9">
        <w:rPr>
          <w:color w:val="000000" w:themeColor="text1"/>
          <w:sz w:val="24"/>
          <w:szCs w:val="24"/>
        </w:rPr>
        <w:t xml:space="preserve"> les migrants, etc. Il a été une réponse appropriée au besoin d’alimentation et de nutrition, en luttant contre la malnutrition, la sous-alimentation et l’insécurité alimentaire ; au besoin d’eau potable avec la construction de points d’eau ; au besoin de santé avec des campagnes de vaccination, la construction d’infrastructures sanitaires, et la formation du personnel de santé sur divers thématiques ; au besoin d’éducation avec la construction d’écoles, la mise en place de cantines scolaires, la formation du personnel enseignant, etc. Par ailleurs, la Théorie du changement de l’UNSDCF est restée pertinente tout au long de la mise en œuvre et n’a pas connu de changement, en dépit des divers chocs qui sont intervenus.</w:t>
      </w:r>
      <w:r w:rsidR="00DC34E6" w:rsidRPr="008A64E9">
        <w:rPr>
          <w:color w:val="000000" w:themeColor="text1"/>
          <w:sz w:val="24"/>
          <w:szCs w:val="24"/>
        </w:rPr>
        <w:t xml:space="preserve"> Le SNU a pu s’adapté</w:t>
      </w:r>
      <w:r w:rsidRPr="008A64E9">
        <w:rPr>
          <w:color w:val="000000" w:themeColor="text1"/>
          <w:sz w:val="24"/>
          <w:szCs w:val="24"/>
        </w:rPr>
        <w:t xml:space="preserve"> </w:t>
      </w:r>
      <w:r w:rsidR="00DC34E6" w:rsidRPr="008A64E9">
        <w:rPr>
          <w:color w:val="000000" w:themeColor="text1"/>
          <w:sz w:val="24"/>
          <w:szCs w:val="24"/>
        </w:rPr>
        <w:t xml:space="preserve">à la situation changeante que le Mali a connue. </w:t>
      </w:r>
      <w:r w:rsidRPr="008A64E9">
        <w:rPr>
          <w:color w:val="000000" w:themeColor="text1"/>
          <w:sz w:val="24"/>
          <w:szCs w:val="24"/>
        </w:rPr>
        <w:t xml:space="preserve">De plus, le cadre logique de l’UNSDCF fait ressortir que les trois Axes qui le composent sont complémentaires entre eux, les six Effets sont également complémentaires, les 28 Produits sont cohérents avec les Effets auxquels ils sont adossés et les 101 indicateurs, sauf trois, sont Spécifiques, Mesurables, Atteignables, Réalistes et Temporellement bien définis (SMART). Cependant, l’UNSDCF ne prend pas suffisamment et spécifiquement en compte les migrants, les réfugiés et les apatrides. L’UNSDCF ne fait </w:t>
      </w:r>
      <w:r w:rsidR="00DC3B2B" w:rsidRPr="008A64E9">
        <w:rPr>
          <w:color w:val="000000" w:themeColor="text1"/>
          <w:sz w:val="24"/>
          <w:szCs w:val="24"/>
        </w:rPr>
        <w:t xml:space="preserve">pas </w:t>
      </w:r>
      <w:r w:rsidRPr="008A64E9">
        <w:rPr>
          <w:color w:val="000000" w:themeColor="text1"/>
          <w:sz w:val="24"/>
          <w:szCs w:val="24"/>
        </w:rPr>
        <w:t xml:space="preserve">suffisamment recours à </w:t>
      </w:r>
      <w:r w:rsidR="00537930" w:rsidRPr="008A64E9">
        <w:rPr>
          <w:color w:val="000000" w:themeColor="text1"/>
          <w:sz w:val="24"/>
          <w:szCs w:val="24"/>
        </w:rPr>
        <w:t xml:space="preserve">la </w:t>
      </w:r>
      <w:r w:rsidRPr="008A64E9">
        <w:rPr>
          <w:color w:val="000000" w:themeColor="text1"/>
          <w:sz w:val="24"/>
          <w:szCs w:val="24"/>
        </w:rPr>
        <w:t xml:space="preserve">coopération sud-sud qui pourrait proposer des approches plus pertinentes et </w:t>
      </w:r>
      <w:r w:rsidR="00537930" w:rsidRPr="008A64E9">
        <w:rPr>
          <w:color w:val="000000" w:themeColor="text1"/>
          <w:sz w:val="24"/>
          <w:szCs w:val="24"/>
        </w:rPr>
        <w:t xml:space="preserve">adapter </w:t>
      </w:r>
      <w:r w:rsidRPr="008A64E9">
        <w:rPr>
          <w:color w:val="000000" w:themeColor="text1"/>
          <w:sz w:val="24"/>
          <w:szCs w:val="24"/>
        </w:rPr>
        <w:t>au contexte du Mali.</w:t>
      </w:r>
    </w:p>
    <w:p w14:paraId="12171EF5" w14:textId="77777777" w:rsidR="009D3F46" w:rsidRPr="008A64E9" w:rsidRDefault="009D3F46" w:rsidP="009D3F46">
      <w:pPr>
        <w:tabs>
          <w:tab w:val="left" w:pos="3084"/>
        </w:tabs>
        <w:jc w:val="both"/>
        <w:rPr>
          <w:color w:val="000000" w:themeColor="text1"/>
          <w:sz w:val="24"/>
          <w:szCs w:val="24"/>
        </w:rPr>
      </w:pPr>
    </w:p>
    <w:p w14:paraId="1C0B45EB" w14:textId="08C62B63" w:rsidR="009D3F46" w:rsidRPr="008A64E9" w:rsidRDefault="009D3F46" w:rsidP="009D3F46">
      <w:pPr>
        <w:tabs>
          <w:tab w:val="left" w:pos="3084"/>
        </w:tabs>
        <w:jc w:val="both"/>
        <w:rPr>
          <w:color w:val="000000" w:themeColor="text1"/>
          <w:sz w:val="24"/>
          <w:szCs w:val="24"/>
        </w:rPr>
      </w:pPr>
      <w:r w:rsidRPr="008A64E9">
        <w:rPr>
          <w:b/>
          <w:bCs/>
          <w:color w:val="000000" w:themeColor="text1"/>
          <w:sz w:val="24"/>
          <w:szCs w:val="24"/>
        </w:rPr>
        <w:t xml:space="preserve">Conclusion C2 : La cohérence : </w:t>
      </w:r>
      <w:r w:rsidRPr="008A64E9">
        <w:rPr>
          <w:color w:val="000000" w:themeColor="text1"/>
          <w:sz w:val="24"/>
          <w:szCs w:val="24"/>
        </w:rPr>
        <w:t>L’UNSDCF a un niveau de cohérence très satisfaisant</w:t>
      </w:r>
      <w:r w:rsidR="004C68E8" w:rsidRPr="008A64E9">
        <w:rPr>
          <w:color w:val="000000" w:themeColor="text1"/>
          <w:sz w:val="24"/>
          <w:szCs w:val="24"/>
        </w:rPr>
        <w:t xml:space="preserve">. </w:t>
      </w:r>
      <w:r w:rsidRPr="008A64E9">
        <w:rPr>
          <w:color w:val="000000" w:themeColor="text1"/>
          <w:sz w:val="24"/>
          <w:szCs w:val="24"/>
        </w:rPr>
        <w:t xml:space="preserve">Il a une cohérence interne qui se traduit par un alignement des programmes pays </w:t>
      </w:r>
      <w:r w:rsidR="00537930" w:rsidRPr="008A64E9">
        <w:rPr>
          <w:color w:val="000000" w:themeColor="text1"/>
          <w:sz w:val="24"/>
          <w:szCs w:val="24"/>
        </w:rPr>
        <w:t xml:space="preserve">des agences des Nations Unies </w:t>
      </w:r>
      <w:r w:rsidRPr="008A64E9">
        <w:rPr>
          <w:color w:val="000000" w:themeColor="text1"/>
          <w:sz w:val="24"/>
          <w:szCs w:val="24"/>
        </w:rPr>
        <w:t>au Cadre de coopération dont ils dérivent. Il comporte un plan de travail conjoint. Les agences développent, à deux, à trois, voire plus, des projets conjoints, mais les modalités de la gestion technique et de la gestion financière de ces initiatives communes doivent être améliorées. L’UNSDCF a une cohérence externe qui se manifeste par une synergie d’action entre le Cadre de coopération et les interventions des autres partenaires techniques et financiers tels que l’Union européenne, la CEDEAO, l’UEMOA, le G5 Sahel, la Banque mondiale, etc.</w:t>
      </w:r>
    </w:p>
    <w:p w14:paraId="77860296" w14:textId="77777777" w:rsidR="009D3F46" w:rsidRPr="008A64E9" w:rsidRDefault="009D3F46" w:rsidP="009D3F46">
      <w:pPr>
        <w:tabs>
          <w:tab w:val="left" w:pos="3084"/>
        </w:tabs>
        <w:jc w:val="both"/>
        <w:rPr>
          <w:color w:val="000000" w:themeColor="text1"/>
          <w:sz w:val="24"/>
          <w:szCs w:val="24"/>
        </w:rPr>
      </w:pPr>
    </w:p>
    <w:p w14:paraId="6B1E39DD" w14:textId="0F848682" w:rsidR="009D3F46" w:rsidRPr="008A64E9" w:rsidRDefault="009D3F46" w:rsidP="009D3F46">
      <w:pPr>
        <w:tabs>
          <w:tab w:val="left" w:pos="3084"/>
        </w:tabs>
        <w:jc w:val="both"/>
        <w:rPr>
          <w:color w:val="000000" w:themeColor="text1"/>
          <w:sz w:val="24"/>
          <w:szCs w:val="24"/>
        </w:rPr>
      </w:pPr>
      <w:r w:rsidRPr="008A64E9">
        <w:rPr>
          <w:b/>
          <w:bCs/>
          <w:color w:val="000000" w:themeColor="text1"/>
          <w:sz w:val="24"/>
          <w:szCs w:val="24"/>
        </w:rPr>
        <w:t>Conclusion C3 : L’efficacité</w:t>
      </w:r>
      <w:r w:rsidRPr="008A64E9">
        <w:rPr>
          <w:color w:val="000000" w:themeColor="text1"/>
          <w:sz w:val="24"/>
          <w:szCs w:val="24"/>
        </w:rPr>
        <w:t xml:space="preserve"> : L’UNSDCF a un niveau d’efficacité satisfaisant. L’UNSDCF a contribué à une meilleure gouvernance, à une meilleure résilience des populations et à un </w:t>
      </w:r>
      <w:r w:rsidRPr="008A64E9">
        <w:rPr>
          <w:color w:val="000000" w:themeColor="text1"/>
          <w:sz w:val="24"/>
          <w:szCs w:val="24"/>
        </w:rPr>
        <w:lastRenderedPageBreak/>
        <w:t xml:space="preserve">meilleur accès des populations aux services sociaux de base. Le niveau de l’exécution technique des activités est satisfaisant. </w:t>
      </w:r>
      <w:r w:rsidR="006A21A5" w:rsidRPr="008A64E9">
        <w:rPr>
          <w:color w:val="000000" w:themeColor="text1"/>
          <w:sz w:val="24"/>
          <w:szCs w:val="24"/>
        </w:rPr>
        <w:t>Toutefois l</w:t>
      </w:r>
      <w:r w:rsidRPr="008A64E9">
        <w:rPr>
          <w:color w:val="000000" w:themeColor="text1"/>
          <w:sz w:val="24"/>
          <w:szCs w:val="24"/>
        </w:rPr>
        <w:t>e niveau d’atteinte des cibles, 69%, est en deçà de l’objectif à atteindre. Un dispositif de suivi-évaluation est en place et fonctionne, avec cependant quelques insuffisances</w:t>
      </w:r>
      <w:r w:rsidR="00DC34E6" w:rsidRPr="008A64E9">
        <w:rPr>
          <w:color w:val="000000" w:themeColor="text1"/>
          <w:sz w:val="24"/>
          <w:szCs w:val="24"/>
        </w:rPr>
        <w:t xml:space="preserve"> comme le caractère non SMART de certains indicateurs</w:t>
      </w:r>
      <w:r w:rsidRPr="008A64E9">
        <w:rPr>
          <w:color w:val="000000" w:themeColor="text1"/>
          <w:sz w:val="24"/>
          <w:szCs w:val="24"/>
        </w:rPr>
        <w:t>.</w:t>
      </w:r>
    </w:p>
    <w:p w14:paraId="019EB96B" w14:textId="77777777" w:rsidR="009D3F46" w:rsidRPr="008A64E9" w:rsidRDefault="009D3F46" w:rsidP="009D3F46">
      <w:pPr>
        <w:tabs>
          <w:tab w:val="left" w:pos="3084"/>
        </w:tabs>
        <w:jc w:val="both"/>
        <w:rPr>
          <w:color w:val="000000" w:themeColor="text1"/>
          <w:sz w:val="24"/>
          <w:szCs w:val="24"/>
        </w:rPr>
      </w:pPr>
    </w:p>
    <w:p w14:paraId="413BE12A" w14:textId="783B199E" w:rsidR="009D3F46" w:rsidRPr="008A64E9" w:rsidRDefault="009D3F46" w:rsidP="009D3F46">
      <w:pPr>
        <w:tabs>
          <w:tab w:val="left" w:pos="3084"/>
        </w:tabs>
        <w:jc w:val="both"/>
        <w:rPr>
          <w:color w:val="000000" w:themeColor="text1"/>
          <w:sz w:val="24"/>
          <w:szCs w:val="24"/>
        </w:rPr>
      </w:pPr>
      <w:r w:rsidRPr="008A64E9">
        <w:rPr>
          <w:b/>
          <w:bCs/>
          <w:color w:val="000000" w:themeColor="text1"/>
          <w:sz w:val="24"/>
          <w:szCs w:val="24"/>
        </w:rPr>
        <w:t>Conclusion C4 : L’efficience</w:t>
      </w:r>
      <w:r w:rsidRPr="008A64E9">
        <w:rPr>
          <w:color w:val="000000" w:themeColor="text1"/>
          <w:sz w:val="24"/>
          <w:szCs w:val="24"/>
        </w:rPr>
        <w:t> : L’UNSDCF a un niveau d’efficience satisfaisant. L’indice d’efficience est modérément satisfaisant, avec un taux de réalisation des cibles (69%) qui est inférieur au taux d’exécution financière (74,57%). Des projets conjoints sont développés, mais leur nombre reste limité. Le groupe de mobilisation des ressources et des partenariats a été réactivé. Un système de mobilisation des fonds est en place, mais ne donne pas entièrement satisfaction à toutes les agences, surtout celles qui ont de faibles moyens financiers.</w:t>
      </w:r>
    </w:p>
    <w:p w14:paraId="3139D0F1" w14:textId="77777777" w:rsidR="009D3F46" w:rsidRPr="008A64E9" w:rsidRDefault="009D3F46" w:rsidP="009D3F46">
      <w:pPr>
        <w:tabs>
          <w:tab w:val="left" w:pos="3084"/>
        </w:tabs>
        <w:jc w:val="both"/>
        <w:rPr>
          <w:color w:val="000000" w:themeColor="text1"/>
          <w:sz w:val="24"/>
          <w:szCs w:val="24"/>
        </w:rPr>
      </w:pPr>
    </w:p>
    <w:p w14:paraId="121173D6" w14:textId="06C0ECD9" w:rsidR="009D3F46" w:rsidRPr="008A64E9" w:rsidRDefault="009D3F46" w:rsidP="009D3F46">
      <w:pPr>
        <w:jc w:val="both"/>
        <w:rPr>
          <w:color w:val="000000" w:themeColor="text1"/>
          <w:sz w:val="24"/>
          <w:szCs w:val="24"/>
        </w:rPr>
      </w:pPr>
      <w:r w:rsidRPr="008A64E9">
        <w:rPr>
          <w:b/>
          <w:bCs/>
          <w:color w:val="000000" w:themeColor="text1"/>
          <w:sz w:val="24"/>
          <w:szCs w:val="24"/>
        </w:rPr>
        <w:t xml:space="preserve">Conclusion C5 : La durabilité : </w:t>
      </w:r>
      <w:r w:rsidRPr="008A64E9">
        <w:rPr>
          <w:color w:val="000000" w:themeColor="text1"/>
          <w:sz w:val="24"/>
          <w:szCs w:val="24"/>
        </w:rPr>
        <w:t xml:space="preserve">L’UNSDCF a un niveau de prise en compte de la dimension durabilité satisfaisant. L’appropriation de l’UNSDCF par la partie nationale est moyenne ou modérée, car l’Etat à travers le Ministère des </w:t>
      </w:r>
      <w:r w:rsidR="00DC3B2B" w:rsidRPr="008A64E9">
        <w:rPr>
          <w:color w:val="000000" w:themeColor="text1"/>
          <w:sz w:val="24"/>
          <w:szCs w:val="24"/>
        </w:rPr>
        <w:t>A</w:t>
      </w:r>
      <w:r w:rsidRPr="008A64E9">
        <w:rPr>
          <w:color w:val="000000" w:themeColor="text1"/>
          <w:sz w:val="24"/>
          <w:szCs w:val="24"/>
        </w:rPr>
        <w:t xml:space="preserve">ffaires </w:t>
      </w:r>
      <w:r w:rsidR="00DC3B2B" w:rsidRPr="008A64E9">
        <w:rPr>
          <w:color w:val="000000" w:themeColor="text1"/>
          <w:sz w:val="24"/>
          <w:szCs w:val="24"/>
        </w:rPr>
        <w:t>E</w:t>
      </w:r>
      <w:r w:rsidRPr="008A64E9">
        <w:rPr>
          <w:color w:val="000000" w:themeColor="text1"/>
          <w:sz w:val="24"/>
          <w:szCs w:val="24"/>
        </w:rPr>
        <w:t xml:space="preserve">trangères et de la </w:t>
      </w:r>
      <w:r w:rsidR="00DC3B2B" w:rsidRPr="008A64E9">
        <w:rPr>
          <w:color w:val="000000" w:themeColor="text1"/>
          <w:sz w:val="24"/>
          <w:szCs w:val="24"/>
        </w:rPr>
        <w:t>C</w:t>
      </w:r>
      <w:r w:rsidRPr="008A64E9">
        <w:rPr>
          <w:color w:val="000000" w:themeColor="text1"/>
          <w:sz w:val="24"/>
          <w:szCs w:val="24"/>
        </w:rPr>
        <w:t xml:space="preserve">oopération </w:t>
      </w:r>
      <w:r w:rsidR="00DC3B2B" w:rsidRPr="008A64E9">
        <w:rPr>
          <w:color w:val="000000" w:themeColor="text1"/>
          <w:sz w:val="24"/>
          <w:szCs w:val="24"/>
        </w:rPr>
        <w:t>I</w:t>
      </w:r>
      <w:r w:rsidRPr="008A64E9">
        <w:rPr>
          <w:color w:val="000000" w:themeColor="text1"/>
          <w:sz w:val="24"/>
          <w:szCs w:val="24"/>
        </w:rPr>
        <w:t xml:space="preserve">nternationale copréside, avec le Coordonnateur du SNU, le comité de pilotage de l’UNSDCF, mais ce sont les agences qui sont pour l’essentiel impliquées dans la mise en œuvre du Cadre de coopération. Les ministères concernés et leurs services techniques sont des membres statutaires des mécanismes de coordination de l’UNSDCF. Cependant, ils </w:t>
      </w:r>
      <w:r w:rsidR="0049013D" w:rsidRPr="008A64E9">
        <w:rPr>
          <w:color w:val="000000" w:themeColor="text1"/>
          <w:sz w:val="24"/>
          <w:szCs w:val="24"/>
        </w:rPr>
        <w:t xml:space="preserve">ne </w:t>
      </w:r>
      <w:r w:rsidRPr="008A64E9">
        <w:rPr>
          <w:color w:val="000000" w:themeColor="text1"/>
          <w:sz w:val="24"/>
          <w:szCs w:val="24"/>
        </w:rPr>
        <w:t xml:space="preserve">participent </w:t>
      </w:r>
      <w:r w:rsidR="0049013D" w:rsidRPr="008A64E9">
        <w:rPr>
          <w:color w:val="000000" w:themeColor="text1"/>
          <w:sz w:val="24"/>
          <w:szCs w:val="24"/>
        </w:rPr>
        <w:t xml:space="preserve">pas </w:t>
      </w:r>
      <w:r w:rsidRPr="008A64E9">
        <w:rPr>
          <w:color w:val="000000" w:themeColor="text1"/>
          <w:sz w:val="24"/>
          <w:szCs w:val="24"/>
        </w:rPr>
        <w:t>suffisamment au fonctionnement desdits mécanismes. Les projets mis en œuvre sont des projets pilotes de faible envergure qui n’ont pas une durabilité évidente. En revanche, des aspects positifs pour la durabilité existe, avec un important programme de formation, d’information, de sensibilisation qui constitue un investissement dans le capital humain, à la fois, pour le court, le moyen et le long terme.</w:t>
      </w:r>
      <w:r w:rsidR="00211487" w:rsidRPr="008A64E9">
        <w:rPr>
          <w:color w:val="000000" w:themeColor="text1"/>
          <w:sz w:val="24"/>
          <w:szCs w:val="24"/>
        </w:rPr>
        <w:t xml:space="preserve"> Ceci est gage fort de durabilité.</w:t>
      </w:r>
    </w:p>
    <w:p w14:paraId="42959AC1" w14:textId="77777777" w:rsidR="009D3F46" w:rsidRPr="008A64E9" w:rsidRDefault="009D3F46" w:rsidP="009D3F46">
      <w:pPr>
        <w:jc w:val="both"/>
        <w:rPr>
          <w:color w:val="000000" w:themeColor="text1"/>
          <w:sz w:val="24"/>
          <w:szCs w:val="24"/>
        </w:rPr>
      </w:pPr>
    </w:p>
    <w:p w14:paraId="005EB8EE" w14:textId="7879AF0C" w:rsidR="009D3F46" w:rsidRPr="008A64E9" w:rsidRDefault="009D3F46" w:rsidP="009D3F46">
      <w:pPr>
        <w:jc w:val="both"/>
        <w:rPr>
          <w:color w:val="000000" w:themeColor="text1"/>
          <w:sz w:val="24"/>
          <w:szCs w:val="24"/>
        </w:rPr>
      </w:pPr>
      <w:r w:rsidRPr="008A64E9">
        <w:rPr>
          <w:b/>
          <w:bCs/>
          <w:color w:val="000000" w:themeColor="text1"/>
          <w:sz w:val="24"/>
          <w:szCs w:val="24"/>
        </w:rPr>
        <w:t xml:space="preserve">Conclusion C6 : Le genre : </w:t>
      </w:r>
      <w:r w:rsidRPr="008A64E9">
        <w:rPr>
          <w:color w:val="000000" w:themeColor="text1"/>
          <w:sz w:val="24"/>
          <w:szCs w:val="24"/>
        </w:rPr>
        <w:t>L’UNSDCF a un niveau de prise en compte de la dimension genre satisfaisant</w:t>
      </w:r>
      <w:r w:rsidR="00211487" w:rsidRPr="008A64E9">
        <w:rPr>
          <w:color w:val="000000" w:themeColor="text1"/>
          <w:sz w:val="24"/>
          <w:szCs w:val="24"/>
        </w:rPr>
        <w:t xml:space="preserve"> (S)</w:t>
      </w:r>
      <w:r w:rsidR="004C68E8" w:rsidRPr="008A64E9">
        <w:rPr>
          <w:color w:val="000000" w:themeColor="text1"/>
          <w:sz w:val="24"/>
          <w:szCs w:val="24"/>
        </w:rPr>
        <w:t>.</w:t>
      </w:r>
      <w:r w:rsidRPr="008A64E9">
        <w:rPr>
          <w:color w:val="000000" w:themeColor="text1"/>
          <w:sz w:val="24"/>
          <w:szCs w:val="24"/>
        </w:rPr>
        <w:t xml:space="preserve"> Le genre est pris en compte de manière transversale dans les trois Axes de l’UNSDCF, mais particulièrement dans l’Axe 3, Effet 3.1. D’importantes activités concernant le genre sont développées dans l’UNSDCF, telle que la promotion du genre dans les instances de décision, le planning familial, la lutte contre les violences basées sur le sexe, les mutilations génitales féminines et les mariages précoces et forcés. Cependant, l’UNSDCF devrait mettre davantage l’accent sur le genre en y consacrant un Effet spécifique.</w:t>
      </w:r>
    </w:p>
    <w:p w14:paraId="4CE93BA1" w14:textId="77777777" w:rsidR="009D3F46" w:rsidRPr="008A64E9" w:rsidRDefault="009D3F46" w:rsidP="009D3F46">
      <w:pPr>
        <w:jc w:val="both"/>
        <w:rPr>
          <w:color w:val="000000" w:themeColor="text1"/>
          <w:sz w:val="24"/>
          <w:szCs w:val="24"/>
        </w:rPr>
      </w:pPr>
    </w:p>
    <w:p w14:paraId="2AA18009" w14:textId="048D578E" w:rsidR="009D3F46" w:rsidRPr="008A64E9" w:rsidRDefault="009D3F46" w:rsidP="009D3F46">
      <w:pPr>
        <w:jc w:val="both"/>
        <w:rPr>
          <w:color w:val="000000" w:themeColor="text1"/>
          <w:sz w:val="24"/>
          <w:szCs w:val="24"/>
        </w:rPr>
      </w:pPr>
      <w:r w:rsidRPr="008A64E9">
        <w:rPr>
          <w:b/>
          <w:bCs/>
          <w:color w:val="000000" w:themeColor="text1"/>
          <w:sz w:val="24"/>
          <w:szCs w:val="24"/>
        </w:rPr>
        <w:t>Conclusion C7 : Les droits de l’homme</w:t>
      </w:r>
      <w:r w:rsidRPr="008A64E9">
        <w:rPr>
          <w:color w:val="000000" w:themeColor="text1"/>
          <w:sz w:val="24"/>
          <w:szCs w:val="24"/>
        </w:rPr>
        <w:t> : L’UNSDCF a un niveau très satisfaisant de prise en compte de la dimension droits de l’homme</w:t>
      </w:r>
      <w:r w:rsidR="004C68E8" w:rsidRPr="008A64E9">
        <w:rPr>
          <w:color w:val="000000" w:themeColor="text1"/>
          <w:sz w:val="24"/>
          <w:szCs w:val="24"/>
        </w:rPr>
        <w:t>.</w:t>
      </w:r>
      <w:r w:rsidRPr="008A64E9">
        <w:rPr>
          <w:color w:val="000000" w:themeColor="text1"/>
          <w:sz w:val="24"/>
          <w:szCs w:val="24"/>
        </w:rPr>
        <w:t xml:space="preserve"> Les droits de l’homme sont pris en compte dans le document de l’UNSDCF, au niveau de l’Axe 1, Effet 1.2, et au niveau de l’Axe 3, Effet 3.1. Par ailleurs, les activités développées dans l’Axes 3 concerne les droits de la femme, de l’enfant et de la famille, le droit à l’éducation, à la santé, à l’alimentation, etc.</w:t>
      </w:r>
    </w:p>
    <w:p w14:paraId="10B99464" w14:textId="77777777" w:rsidR="009D3F46" w:rsidRPr="008A64E9" w:rsidRDefault="009D3F46" w:rsidP="009D3F46">
      <w:pPr>
        <w:jc w:val="both"/>
        <w:rPr>
          <w:color w:val="000000" w:themeColor="text1"/>
          <w:sz w:val="24"/>
          <w:szCs w:val="24"/>
        </w:rPr>
      </w:pPr>
    </w:p>
    <w:p w14:paraId="490B1107" w14:textId="77777777" w:rsidR="00571A17" w:rsidRPr="008A64E9" w:rsidRDefault="00571A17" w:rsidP="00571A17">
      <w:pPr>
        <w:jc w:val="both"/>
        <w:rPr>
          <w:color w:val="000000" w:themeColor="text1"/>
          <w:sz w:val="24"/>
          <w:szCs w:val="24"/>
        </w:rPr>
      </w:pPr>
      <w:r w:rsidRPr="008A64E9">
        <w:rPr>
          <w:b/>
          <w:bCs/>
          <w:color w:val="000000" w:themeColor="text1"/>
          <w:sz w:val="24"/>
          <w:szCs w:val="24"/>
        </w:rPr>
        <w:t>C8 : La coordination de l’UNSDCF</w:t>
      </w:r>
      <w:r w:rsidRPr="008A64E9">
        <w:rPr>
          <w:color w:val="000000" w:themeColor="text1"/>
          <w:sz w:val="24"/>
          <w:szCs w:val="24"/>
        </w:rPr>
        <w:t> : La coordination de l’UNSDCF est satisfaisante. Les mécanismes de coordination et un dispositif de suivi-évaluation existent et fonctionnent, mais avec quelques insuffisances. La nouvelle réforme du Système des Nations Unies est pertinente, mais sa mise en œuvre ne donne pas tous les résultats escomptés. Cependant, les agences ne participent pas suffisamment au fonctionnement des groupes de résultats et des groupes thématiques, et il manque un budget spécifique dédié au fonctionnement du comité de pilotage et des groupes de résultats. Par ailleurs, la coordination de l’action des Nations Unies au Mali devra prendre en compte le départ de la MINUSMA du Mali en décembre 2023.</w:t>
      </w:r>
    </w:p>
    <w:p w14:paraId="21FC42B0" w14:textId="77777777" w:rsidR="009D3F46" w:rsidRPr="008A64E9" w:rsidRDefault="009D3F46" w:rsidP="009D3F46">
      <w:pPr>
        <w:jc w:val="both"/>
        <w:rPr>
          <w:color w:val="000000" w:themeColor="text1"/>
          <w:sz w:val="24"/>
          <w:szCs w:val="24"/>
        </w:rPr>
      </w:pPr>
    </w:p>
    <w:p w14:paraId="1C9F4B16" w14:textId="6EE02361" w:rsidR="00180FF4" w:rsidRDefault="009D3F46" w:rsidP="004A2055">
      <w:pPr>
        <w:jc w:val="both"/>
        <w:rPr>
          <w:iCs/>
          <w:color w:val="000000" w:themeColor="text1"/>
          <w:sz w:val="24"/>
          <w:szCs w:val="24"/>
        </w:rPr>
      </w:pPr>
      <w:r w:rsidRPr="008A64E9">
        <w:rPr>
          <w:b/>
          <w:bCs/>
          <w:color w:val="000000" w:themeColor="text1"/>
          <w:sz w:val="24"/>
          <w:szCs w:val="24"/>
        </w:rPr>
        <w:t>Conclusion C9 : Les progrès vers l’impact :</w:t>
      </w:r>
      <w:r w:rsidR="0049013D" w:rsidRPr="008A64E9">
        <w:rPr>
          <w:b/>
          <w:bCs/>
          <w:color w:val="000000" w:themeColor="text1"/>
          <w:sz w:val="24"/>
          <w:szCs w:val="24"/>
        </w:rPr>
        <w:t xml:space="preserve"> </w:t>
      </w:r>
      <w:r w:rsidRPr="008A64E9">
        <w:rPr>
          <w:color w:val="000000" w:themeColor="text1"/>
          <w:sz w:val="24"/>
          <w:szCs w:val="24"/>
        </w:rPr>
        <w:t xml:space="preserve">L’UNSDCF a une performance </w:t>
      </w:r>
      <w:r w:rsidR="009A4911" w:rsidRPr="008A64E9">
        <w:rPr>
          <w:color w:val="000000" w:themeColor="text1"/>
          <w:sz w:val="24"/>
          <w:szCs w:val="24"/>
        </w:rPr>
        <w:t xml:space="preserve">modérément </w:t>
      </w:r>
      <w:r w:rsidRPr="008A64E9">
        <w:rPr>
          <w:color w:val="000000" w:themeColor="text1"/>
          <w:sz w:val="24"/>
          <w:szCs w:val="24"/>
        </w:rPr>
        <w:t xml:space="preserve">satisfaisante concernant les progrès vers l’impact. </w:t>
      </w:r>
      <w:r w:rsidRPr="008A64E9">
        <w:rPr>
          <w:iCs/>
          <w:color w:val="000000" w:themeColor="text1"/>
          <w:sz w:val="24"/>
          <w:szCs w:val="24"/>
        </w:rPr>
        <w:t xml:space="preserve">La situation en matière de gouvernance est </w:t>
      </w:r>
      <w:r w:rsidRPr="008A64E9">
        <w:rPr>
          <w:iCs/>
          <w:color w:val="000000" w:themeColor="text1"/>
          <w:sz w:val="24"/>
          <w:szCs w:val="24"/>
        </w:rPr>
        <w:lastRenderedPageBreak/>
        <w:t>mitigée, avec une stagnation, voire un recul par rapport à l’indice sur l’Etat de droit et l’indice sur les droits de l’homme. En revanche, on note une progression de la proportion des femmes dans les postes de responsabilité politique ou administrative. La situation en matière de croissance inclusive et de résilience enregistre certains progrès, mais le nombre de personnes en insécurité alimentaire a augmenté. La situation en matière d’accès aux services sociaux de base est mitigée.</w:t>
      </w:r>
      <w:r w:rsidR="009A4911" w:rsidRPr="008A64E9">
        <w:rPr>
          <w:iCs/>
          <w:color w:val="000000" w:themeColor="text1"/>
          <w:sz w:val="24"/>
          <w:szCs w:val="24"/>
        </w:rPr>
        <w:t xml:space="preserve"> L</w:t>
      </w:r>
      <w:r w:rsidRPr="008A64E9">
        <w:rPr>
          <w:iCs/>
          <w:color w:val="000000" w:themeColor="text1"/>
          <w:sz w:val="24"/>
          <w:szCs w:val="24"/>
        </w:rPr>
        <w:t>a prévalence de la malnutrition chronique est en légère hausse et le taux brut de scolarisation à l’école primaire est légèrement en baisse.</w:t>
      </w:r>
    </w:p>
    <w:p w14:paraId="27BA23AC" w14:textId="77777777" w:rsidR="008E4CCC" w:rsidRPr="008A64E9" w:rsidRDefault="008E4CCC" w:rsidP="004A2055">
      <w:pPr>
        <w:jc w:val="both"/>
        <w:rPr>
          <w:iCs/>
          <w:color w:val="000000" w:themeColor="text1"/>
          <w:sz w:val="24"/>
          <w:szCs w:val="24"/>
        </w:rPr>
      </w:pPr>
    </w:p>
    <w:p w14:paraId="379C4866" w14:textId="77777777" w:rsidR="00BD0F68" w:rsidRPr="008A64E9" w:rsidRDefault="00BD0F68" w:rsidP="004A2055">
      <w:pPr>
        <w:jc w:val="both"/>
        <w:rPr>
          <w:iCs/>
          <w:color w:val="000000" w:themeColor="text1"/>
          <w:sz w:val="24"/>
          <w:szCs w:val="24"/>
        </w:rPr>
      </w:pPr>
    </w:p>
    <w:p w14:paraId="63B35BF2" w14:textId="2490B64B" w:rsidR="00BD0F68" w:rsidRPr="008E4CCC" w:rsidRDefault="00BD0F68" w:rsidP="004A2055">
      <w:pPr>
        <w:jc w:val="both"/>
        <w:rPr>
          <w:b/>
          <w:bCs/>
          <w:iCs/>
          <w:color w:val="000000" w:themeColor="text1"/>
          <w:sz w:val="26"/>
          <w:szCs w:val="26"/>
        </w:rPr>
      </w:pPr>
      <w:r w:rsidRPr="008E4CCC">
        <w:rPr>
          <w:b/>
          <w:bCs/>
          <w:iCs/>
          <w:color w:val="000000" w:themeColor="text1"/>
          <w:sz w:val="26"/>
          <w:szCs w:val="26"/>
        </w:rPr>
        <w:t>Les principales bonnes pratiques</w:t>
      </w:r>
    </w:p>
    <w:p w14:paraId="6EB76CDA" w14:textId="77777777" w:rsidR="00BD0F68" w:rsidRPr="008A64E9" w:rsidRDefault="00BD0F68" w:rsidP="004A2055">
      <w:pPr>
        <w:jc w:val="both"/>
        <w:rPr>
          <w:iCs/>
          <w:color w:val="000000" w:themeColor="text1"/>
          <w:sz w:val="24"/>
          <w:szCs w:val="24"/>
        </w:rPr>
      </w:pPr>
    </w:p>
    <w:p w14:paraId="0EAE1F72" w14:textId="77777777" w:rsidR="00BD0F68" w:rsidRPr="008A64E9" w:rsidRDefault="00BD0F68" w:rsidP="00BD0F68">
      <w:pPr>
        <w:jc w:val="both"/>
        <w:rPr>
          <w:iCs/>
          <w:color w:val="000000" w:themeColor="text1"/>
          <w:sz w:val="24"/>
          <w:szCs w:val="24"/>
        </w:rPr>
      </w:pPr>
      <w:r w:rsidRPr="008A64E9">
        <w:rPr>
          <w:iCs/>
          <w:color w:val="000000" w:themeColor="text1"/>
          <w:sz w:val="24"/>
          <w:szCs w:val="24"/>
        </w:rPr>
        <w:t>Les principales bonnes pratiques tirées de la mise en œuvre de l’UNSDCF sont les suivantes :</w:t>
      </w:r>
    </w:p>
    <w:p w14:paraId="48F914BB" w14:textId="77777777" w:rsidR="00BD0F68" w:rsidRPr="008A64E9" w:rsidRDefault="00BD0F68" w:rsidP="00BD0F68">
      <w:pPr>
        <w:jc w:val="both"/>
        <w:rPr>
          <w:iCs/>
          <w:color w:val="000000" w:themeColor="text1"/>
          <w:sz w:val="24"/>
          <w:szCs w:val="24"/>
        </w:rPr>
      </w:pPr>
      <w:r w:rsidRPr="008A64E9">
        <w:rPr>
          <w:color w:val="000000" w:themeColor="text1"/>
        </w:rPr>
        <w:t xml:space="preserve"> </w:t>
      </w:r>
    </w:p>
    <w:p w14:paraId="169D2C3E" w14:textId="77777777" w:rsidR="00BD0F68" w:rsidRPr="008A64E9" w:rsidRDefault="00BD0F68" w:rsidP="00BD0F68">
      <w:pPr>
        <w:jc w:val="both"/>
        <w:rPr>
          <w:iCs/>
          <w:color w:val="000000" w:themeColor="text1"/>
          <w:sz w:val="24"/>
          <w:szCs w:val="24"/>
        </w:rPr>
      </w:pPr>
      <w:r w:rsidRPr="008A64E9">
        <w:rPr>
          <w:iCs/>
          <w:color w:val="000000" w:themeColor="text1"/>
          <w:sz w:val="24"/>
          <w:szCs w:val="24"/>
        </w:rPr>
        <w:t xml:space="preserve">1°) La participation des femmes dans les appels à candidatures pour le recrutement des consultants et leur implication dans les missions d’information et de sensibilisation, ont été privilégiées permettant de relever la prise en compte du genre dans les processus d’intervention des </w:t>
      </w:r>
      <w:proofErr w:type="spellStart"/>
      <w:r w:rsidRPr="008A64E9">
        <w:rPr>
          <w:iCs/>
          <w:color w:val="000000" w:themeColor="text1"/>
          <w:sz w:val="24"/>
          <w:szCs w:val="24"/>
        </w:rPr>
        <w:t>AFPs</w:t>
      </w:r>
      <w:proofErr w:type="spellEnd"/>
      <w:r w:rsidRPr="008A64E9">
        <w:rPr>
          <w:iCs/>
          <w:color w:val="000000" w:themeColor="text1"/>
          <w:sz w:val="24"/>
          <w:szCs w:val="24"/>
        </w:rPr>
        <w:t xml:space="preserve">. </w:t>
      </w:r>
    </w:p>
    <w:p w14:paraId="26B705FD" w14:textId="77777777" w:rsidR="00BD0F68" w:rsidRPr="008A64E9" w:rsidRDefault="00BD0F68" w:rsidP="00BD0F68">
      <w:pPr>
        <w:jc w:val="both"/>
        <w:rPr>
          <w:iCs/>
          <w:color w:val="000000" w:themeColor="text1"/>
          <w:sz w:val="24"/>
          <w:szCs w:val="24"/>
        </w:rPr>
      </w:pPr>
    </w:p>
    <w:p w14:paraId="566D8EFB" w14:textId="77777777" w:rsidR="00BD0F68" w:rsidRPr="008A64E9" w:rsidRDefault="00BD0F68" w:rsidP="00BD0F68">
      <w:pPr>
        <w:jc w:val="both"/>
        <w:rPr>
          <w:iCs/>
          <w:color w:val="000000" w:themeColor="text1"/>
          <w:sz w:val="24"/>
          <w:szCs w:val="24"/>
        </w:rPr>
      </w:pPr>
      <w:r w:rsidRPr="008A64E9">
        <w:rPr>
          <w:iCs/>
          <w:color w:val="000000" w:themeColor="text1"/>
          <w:sz w:val="24"/>
          <w:szCs w:val="24"/>
        </w:rPr>
        <w:t>2°) La synergie d’action des équipes du SNU sur le terrain avec les différents acteurs de développement, la société civile, les services déconcentrés et les autorités régionales et locales constitue un facteur de construction de la confiance entre les partenaires et un facteur de succès et de durabilité des interventions SNU.</w:t>
      </w:r>
    </w:p>
    <w:p w14:paraId="44130561" w14:textId="77777777" w:rsidR="00BD0F68" w:rsidRPr="008A64E9" w:rsidRDefault="00BD0F68" w:rsidP="00BD0F68">
      <w:pPr>
        <w:jc w:val="both"/>
        <w:rPr>
          <w:iCs/>
          <w:color w:val="000000" w:themeColor="text1"/>
          <w:sz w:val="24"/>
          <w:szCs w:val="24"/>
        </w:rPr>
      </w:pPr>
    </w:p>
    <w:p w14:paraId="28C23E0B" w14:textId="77777777" w:rsidR="00BD0F68" w:rsidRPr="008A64E9" w:rsidRDefault="00BD0F68" w:rsidP="00BD0F68">
      <w:pPr>
        <w:jc w:val="both"/>
        <w:rPr>
          <w:iCs/>
          <w:color w:val="000000" w:themeColor="text1"/>
          <w:sz w:val="24"/>
          <w:szCs w:val="24"/>
        </w:rPr>
      </w:pPr>
      <w:r w:rsidRPr="008A64E9">
        <w:rPr>
          <w:iCs/>
          <w:color w:val="000000" w:themeColor="text1"/>
          <w:sz w:val="24"/>
          <w:szCs w:val="24"/>
        </w:rPr>
        <w:t xml:space="preserve">3°) L’opportunité de renforcer l’approche ONE UN sur le terrain a l’avantage de maximiser l’impact et la cohérence des interventions des </w:t>
      </w:r>
      <w:proofErr w:type="spellStart"/>
      <w:r w:rsidRPr="008A64E9">
        <w:rPr>
          <w:iCs/>
          <w:color w:val="000000" w:themeColor="text1"/>
          <w:sz w:val="24"/>
          <w:szCs w:val="24"/>
        </w:rPr>
        <w:t>AFPs</w:t>
      </w:r>
      <w:proofErr w:type="spellEnd"/>
      <w:r w:rsidRPr="008A64E9">
        <w:rPr>
          <w:iCs/>
          <w:color w:val="000000" w:themeColor="text1"/>
          <w:sz w:val="24"/>
          <w:szCs w:val="24"/>
        </w:rPr>
        <w:t>, de développer une approche géographique cohérente avec l’ensemble des partenaires internationaux en alignement sur les stratégies et priorités nationales et de renforcer la mobilisation des ressources.</w:t>
      </w:r>
    </w:p>
    <w:p w14:paraId="3ED303BD" w14:textId="77777777" w:rsidR="00BD0F68" w:rsidRPr="008A64E9" w:rsidRDefault="00BD0F68" w:rsidP="00BD0F68">
      <w:pPr>
        <w:jc w:val="both"/>
        <w:rPr>
          <w:iCs/>
          <w:color w:val="000000" w:themeColor="text1"/>
          <w:sz w:val="24"/>
          <w:szCs w:val="24"/>
        </w:rPr>
      </w:pPr>
    </w:p>
    <w:p w14:paraId="40433809" w14:textId="77777777" w:rsidR="00BD0F68" w:rsidRPr="008A64E9" w:rsidRDefault="00BD0F68" w:rsidP="00BD0F68">
      <w:pPr>
        <w:jc w:val="both"/>
        <w:rPr>
          <w:iCs/>
          <w:color w:val="000000" w:themeColor="text1"/>
          <w:sz w:val="24"/>
          <w:szCs w:val="24"/>
        </w:rPr>
      </w:pPr>
      <w:r w:rsidRPr="008A64E9">
        <w:rPr>
          <w:iCs/>
          <w:color w:val="000000" w:themeColor="text1"/>
          <w:sz w:val="24"/>
          <w:szCs w:val="24"/>
        </w:rPr>
        <w:t>4°) La mutualisation des efforts à travers les programmes conjoints et la diversification des donateurs constituent des alternatives face aux défis liés à l’amenuisement des ressources dû entre autres au contexte géostratégique mondial actuel.</w:t>
      </w:r>
    </w:p>
    <w:p w14:paraId="6DC98AF5" w14:textId="77777777" w:rsidR="00BD0F68" w:rsidRPr="008A64E9" w:rsidRDefault="00BD0F68" w:rsidP="00BD0F68">
      <w:pPr>
        <w:jc w:val="both"/>
        <w:rPr>
          <w:iCs/>
          <w:color w:val="000000" w:themeColor="text1"/>
          <w:sz w:val="24"/>
          <w:szCs w:val="24"/>
        </w:rPr>
      </w:pPr>
    </w:p>
    <w:p w14:paraId="67E4C31A" w14:textId="77777777" w:rsidR="00BD0F68" w:rsidRPr="008A64E9" w:rsidRDefault="00BD0F68" w:rsidP="00BD0F68">
      <w:pPr>
        <w:jc w:val="both"/>
        <w:rPr>
          <w:iCs/>
          <w:color w:val="000000" w:themeColor="text1"/>
          <w:sz w:val="24"/>
          <w:szCs w:val="24"/>
        </w:rPr>
      </w:pPr>
      <w:r w:rsidRPr="008A64E9">
        <w:rPr>
          <w:iCs/>
          <w:color w:val="000000" w:themeColor="text1"/>
          <w:sz w:val="24"/>
          <w:szCs w:val="24"/>
        </w:rPr>
        <w:t>5°) La collaboration technique avec les organisations communautaires de base a démontré l’efficacité de cette approche à générer des résultats probants notamment en matière de la lutte contre la malnutrition. Ceci a permis l’intensification et la mise à échelle des approches multisectorielles et communautaires par le biais des plateformes communautaires (Groupes de Soutien aux Activités de Nutrition - GSAN) dans la région de Sikasso contribuant à la réduction continue de la prévalence de la malnutrition chronique.</w:t>
      </w:r>
    </w:p>
    <w:p w14:paraId="4E1D9E14" w14:textId="77777777" w:rsidR="00BD0F68" w:rsidRPr="008A64E9" w:rsidRDefault="00BD0F68" w:rsidP="00BD0F68">
      <w:pPr>
        <w:jc w:val="both"/>
        <w:rPr>
          <w:iCs/>
          <w:color w:val="000000" w:themeColor="text1"/>
          <w:sz w:val="24"/>
          <w:szCs w:val="24"/>
        </w:rPr>
      </w:pPr>
    </w:p>
    <w:p w14:paraId="614632BD" w14:textId="77777777" w:rsidR="00BD0F68" w:rsidRPr="008A64E9" w:rsidRDefault="00BD0F68" w:rsidP="00BD0F68">
      <w:pPr>
        <w:jc w:val="both"/>
        <w:rPr>
          <w:color w:val="000000" w:themeColor="text1"/>
          <w:sz w:val="24"/>
          <w:szCs w:val="24"/>
        </w:rPr>
      </w:pPr>
      <w:r w:rsidRPr="008A64E9">
        <w:rPr>
          <w:iCs/>
          <w:color w:val="000000" w:themeColor="text1"/>
          <w:sz w:val="24"/>
          <w:szCs w:val="24"/>
        </w:rPr>
        <w:t xml:space="preserve">6°) </w:t>
      </w:r>
      <w:r w:rsidRPr="008A64E9">
        <w:rPr>
          <w:color w:val="000000" w:themeColor="text1"/>
          <w:sz w:val="24"/>
          <w:szCs w:val="24"/>
        </w:rPr>
        <w:t>L’équipe pays a aussi conçu et adopté une Stratégie Nexus Humanitaire-Développement et Consolidation de la Paix qui sert de cadre de référence pour les interventions des Nations Unies en la matière pour plus d’efficacité, de cohérence et d’efficience sur le terrain au Mali.</w:t>
      </w:r>
    </w:p>
    <w:p w14:paraId="5D1575D1" w14:textId="77777777" w:rsidR="00BD0F68" w:rsidRPr="008A64E9" w:rsidRDefault="00BD0F68" w:rsidP="00BD0F68">
      <w:pPr>
        <w:jc w:val="both"/>
        <w:rPr>
          <w:iCs/>
          <w:color w:val="000000" w:themeColor="text1"/>
          <w:sz w:val="24"/>
          <w:szCs w:val="24"/>
        </w:rPr>
      </w:pPr>
    </w:p>
    <w:p w14:paraId="1B55C81E" w14:textId="77777777" w:rsidR="00BD0F68" w:rsidRPr="008A64E9" w:rsidRDefault="00BD0F68" w:rsidP="00BD0F68">
      <w:pPr>
        <w:jc w:val="both"/>
        <w:rPr>
          <w:color w:val="000000" w:themeColor="text1"/>
          <w:sz w:val="24"/>
          <w:szCs w:val="24"/>
        </w:rPr>
      </w:pPr>
      <w:r w:rsidRPr="008A64E9">
        <w:rPr>
          <w:iCs/>
          <w:color w:val="000000" w:themeColor="text1"/>
          <w:sz w:val="24"/>
          <w:szCs w:val="24"/>
        </w:rPr>
        <w:t xml:space="preserve">7°) </w:t>
      </w:r>
      <w:r w:rsidRPr="008A64E9">
        <w:rPr>
          <w:color w:val="000000" w:themeColor="text1"/>
          <w:sz w:val="24"/>
          <w:szCs w:val="24"/>
        </w:rPr>
        <w:t xml:space="preserve">L’investissement de l’ONU dans les initiatives de consolidation de la paix, en particulier le développement du projet Jeunesse à risque, a attiré des niveaux de soutien sans précédent de la part des homologues gouvernementaux et d’autres acteurs du développement. Cet effort catalytique de l’équipe pays des Nations Unies pour travailler à l’élaboration de programmes conjoints devrait être complété par une responsabilité renouvelée et renforcée pour obtenir des résultats en 2021. </w:t>
      </w:r>
    </w:p>
    <w:p w14:paraId="44EADDAC" w14:textId="77777777" w:rsidR="00BD0F68" w:rsidRPr="008A64E9" w:rsidRDefault="00BD0F68" w:rsidP="00BD0F68">
      <w:pPr>
        <w:jc w:val="both"/>
        <w:rPr>
          <w:color w:val="000000" w:themeColor="text1"/>
          <w:sz w:val="24"/>
          <w:szCs w:val="24"/>
        </w:rPr>
      </w:pPr>
    </w:p>
    <w:p w14:paraId="0146E0DC" w14:textId="77777777" w:rsidR="00BD0F68" w:rsidRPr="008A64E9" w:rsidRDefault="00BD0F68" w:rsidP="00BD0F68">
      <w:pPr>
        <w:jc w:val="both"/>
        <w:rPr>
          <w:color w:val="000000" w:themeColor="text1"/>
          <w:sz w:val="24"/>
          <w:szCs w:val="24"/>
        </w:rPr>
      </w:pPr>
      <w:r w:rsidRPr="008A64E9">
        <w:rPr>
          <w:iCs/>
          <w:color w:val="000000" w:themeColor="text1"/>
          <w:sz w:val="24"/>
          <w:szCs w:val="24"/>
        </w:rPr>
        <w:lastRenderedPageBreak/>
        <w:t xml:space="preserve">8°) La </w:t>
      </w:r>
      <w:r w:rsidRPr="008A64E9">
        <w:rPr>
          <w:color w:val="000000" w:themeColor="text1"/>
          <w:sz w:val="24"/>
          <w:szCs w:val="24"/>
        </w:rPr>
        <w:t xml:space="preserve">MINUSMA et l’équipe Pays des Nations Unies ont pris l’initiative d’appuyer le Plan gouvernemental de la transition et se sont essentiellement concentrés sur une mise en œuvre efficace et coordonnée du Cadre Stratégique Intégré et le développement de mécanismes de coordination et de suivi intégré, y compris dans le Centre du Mali. </w:t>
      </w:r>
    </w:p>
    <w:p w14:paraId="6ED28F1D" w14:textId="5BD10FD3" w:rsidR="004A2055" w:rsidRPr="008A64E9" w:rsidRDefault="004A2055" w:rsidP="004A2055">
      <w:pPr>
        <w:jc w:val="both"/>
        <w:rPr>
          <w:iCs/>
          <w:color w:val="000000" w:themeColor="text1"/>
          <w:sz w:val="24"/>
          <w:szCs w:val="24"/>
        </w:rPr>
      </w:pPr>
    </w:p>
    <w:p w14:paraId="1E102E4A" w14:textId="33B3D96E" w:rsidR="009D3F46" w:rsidRPr="008E4CCC" w:rsidRDefault="009D3F46" w:rsidP="004A2055">
      <w:pPr>
        <w:jc w:val="both"/>
        <w:rPr>
          <w:iCs/>
          <w:color w:val="000000" w:themeColor="text1"/>
          <w:sz w:val="26"/>
          <w:szCs w:val="26"/>
        </w:rPr>
      </w:pPr>
      <w:r w:rsidRPr="008E4CCC">
        <w:rPr>
          <w:b/>
          <w:bCs/>
          <w:color w:val="000000" w:themeColor="text1"/>
          <w:sz w:val="26"/>
          <w:szCs w:val="26"/>
        </w:rPr>
        <w:t>Les principales leçons apprises</w:t>
      </w:r>
    </w:p>
    <w:p w14:paraId="6DCC86A6" w14:textId="77777777" w:rsidR="009D3F46" w:rsidRPr="008A64E9" w:rsidRDefault="009D3F46" w:rsidP="009D3F46">
      <w:pPr>
        <w:tabs>
          <w:tab w:val="left" w:pos="3084"/>
        </w:tabs>
        <w:jc w:val="both"/>
        <w:rPr>
          <w:b/>
          <w:bCs/>
          <w:color w:val="000000" w:themeColor="text1"/>
          <w:sz w:val="24"/>
          <w:szCs w:val="24"/>
        </w:rPr>
      </w:pPr>
    </w:p>
    <w:p w14:paraId="17F534C9" w14:textId="77777777" w:rsidR="009D3F46" w:rsidRPr="008A64E9" w:rsidRDefault="009D3F46" w:rsidP="009D3F46">
      <w:pPr>
        <w:jc w:val="both"/>
        <w:rPr>
          <w:iCs/>
          <w:color w:val="000000" w:themeColor="text1"/>
          <w:sz w:val="24"/>
          <w:szCs w:val="24"/>
        </w:rPr>
      </w:pPr>
      <w:r w:rsidRPr="008A64E9">
        <w:rPr>
          <w:iCs/>
          <w:color w:val="000000" w:themeColor="text1"/>
          <w:sz w:val="24"/>
          <w:szCs w:val="24"/>
        </w:rPr>
        <w:t>Les principales leçons apprises de la mise en œuvre de l’UNSDCF sont les suivantes :</w:t>
      </w:r>
    </w:p>
    <w:p w14:paraId="1EAED871" w14:textId="77777777" w:rsidR="009D3F46" w:rsidRPr="008A64E9" w:rsidRDefault="009D3F46" w:rsidP="009D3F46">
      <w:pPr>
        <w:jc w:val="both"/>
        <w:rPr>
          <w:iCs/>
          <w:color w:val="000000" w:themeColor="text1"/>
          <w:sz w:val="24"/>
          <w:szCs w:val="24"/>
        </w:rPr>
      </w:pPr>
    </w:p>
    <w:p w14:paraId="34F6C15C" w14:textId="12A0DB8A" w:rsidR="009D3F46" w:rsidRDefault="009D3F46" w:rsidP="009D3F46">
      <w:pPr>
        <w:jc w:val="both"/>
        <w:rPr>
          <w:iCs/>
          <w:color w:val="000000" w:themeColor="text1"/>
          <w:sz w:val="24"/>
          <w:szCs w:val="24"/>
        </w:rPr>
      </w:pPr>
      <w:r w:rsidRPr="008A64E9">
        <w:rPr>
          <w:iCs/>
          <w:color w:val="000000" w:themeColor="text1"/>
          <w:sz w:val="24"/>
          <w:szCs w:val="24"/>
        </w:rPr>
        <w:t xml:space="preserve">1°) Le renforcement du dispositif de protection par l’implémentation des One Stop Centers a contribué à accroître l’accès, l’utilisation, l’efficacité et la qualité des services holistiques aux victimes de </w:t>
      </w:r>
      <w:r w:rsidR="007D0644" w:rsidRPr="008A64E9">
        <w:rPr>
          <w:iCs/>
          <w:color w:val="000000" w:themeColor="text1"/>
          <w:sz w:val="24"/>
          <w:szCs w:val="24"/>
        </w:rPr>
        <w:t>violence basée sur le genre (</w:t>
      </w:r>
      <w:r w:rsidRPr="008A64E9">
        <w:rPr>
          <w:iCs/>
          <w:color w:val="000000" w:themeColor="text1"/>
          <w:sz w:val="24"/>
          <w:szCs w:val="24"/>
        </w:rPr>
        <w:t>VBG</w:t>
      </w:r>
      <w:r w:rsidR="007D0644" w:rsidRPr="008A64E9">
        <w:rPr>
          <w:iCs/>
          <w:color w:val="000000" w:themeColor="text1"/>
          <w:sz w:val="24"/>
          <w:szCs w:val="24"/>
        </w:rPr>
        <w:t>)</w:t>
      </w:r>
      <w:r w:rsidRPr="008A64E9">
        <w:rPr>
          <w:iCs/>
          <w:color w:val="000000" w:themeColor="text1"/>
          <w:sz w:val="24"/>
          <w:szCs w:val="24"/>
        </w:rPr>
        <w:t>, principal</w:t>
      </w:r>
      <w:r w:rsidR="007D0644" w:rsidRPr="008A64E9">
        <w:rPr>
          <w:iCs/>
          <w:color w:val="000000" w:themeColor="text1"/>
          <w:sz w:val="24"/>
          <w:szCs w:val="24"/>
        </w:rPr>
        <w:t>e</w:t>
      </w:r>
      <w:r w:rsidRPr="008A64E9">
        <w:rPr>
          <w:iCs/>
          <w:color w:val="000000" w:themeColor="text1"/>
          <w:sz w:val="24"/>
          <w:szCs w:val="24"/>
        </w:rPr>
        <w:t>ment les enfants et les femmes sur 80% du territoire.</w:t>
      </w:r>
      <w:r w:rsidR="00136AD1" w:rsidRPr="008A64E9">
        <w:rPr>
          <w:iCs/>
          <w:color w:val="000000" w:themeColor="text1"/>
          <w:sz w:val="24"/>
          <w:szCs w:val="24"/>
        </w:rPr>
        <w:t xml:space="preserve"> </w:t>
      </w:r>
    </w:p>
    <w:p w14:paraId="40130943" w14:textId="77777777" w:rsidR="008E4CCC" w:rsidRPr="008A64E9" w:rsidRDefault="008E4CCC" w:rsidP="009D3F46">
      <w:pPr>
        <w:jc w:val="both"/>
        <w:rPr>
          <w:iCs/>
          <w:color w:val="000000" w:themeColor="text1"/>
          <w:sz w:val="24"/>
          <w:szCs w:val="24"/>
        </w:rPr>
      </w:pPr>
    </w:p>
    <w:p w14:paraId="7964C50E" w14:textId="355717CC" w:rsidR="009D3F46" w:rsidRDefault="009D3F46" w:rsidP="009D3F46">
      <w:pPr>
        <w:jc w:val="both"/>
        <w:rPr>
          <w:iCs/>
          <w:color w:val="000000" w:themeColor="text1"/>
          <w:sz w:val="24"/>
          <w:szCs w:val="24"/>
        </w:rPr>
      </w:pPr>
      <w:r w:rsidRPr="008A64E9">
        <w:rPr>
          <w:iCs/>
          <w:color w:val="000000" w:themeColor="text1"/>
          <w:sz w:val="24"/>
          <w:szCs w:val="24"/>
        </w:rPr>
        <w:t xml:space="preserve">2°) Le caractère ambitieux des ODD et le faible niveau des financements pour y faire face impliquent un plus grand engagement des acteurs nationaux, internationaux, publics, aussi bien que privés. </w:t>
      </w:r>
    </w:p>
    <w:p w14:paraId="6938B962" w14:textId="77777777" w:rsidR="008E4CCC" w:rsidRPr="008A64E9" w:rsidRDefault="008E4CCC" w:rsidP="009D3F46">
      <w:pPr>
        <w:jc w:val="both"/>
        <w:rPr>
          <w:iCs/>
          <w:color w:val="000000" w:themeColor="text1"/>
          <w:sz w:val="24"/>
          <w:szCs w:val="24"/>
        </w:rPr>
      </w:pPr>
    </w:p>
    <w:p w14:paraId="29E893BD" w14:textId="402CE15C" w:rsidR="009D3F46" w:rsidRDefault="009D3F46" w:rsidP="009D3F46">
      <w:pPr>
        <w:jc w:val="both"/>
        <w:rPr>
          <w:iCs/>
          <w:color w:val="000000" w:themeColor="text1"/>
          <w:sz w:val="24"/>
          <w:szCs w:val="24"/>
        </w:rPr>
      </w:pPr>
      <w:r w:rsidRPr="008A64E9">
        <w:rPr>
          <w:iCs/>
          <w:color w:val="000000" w:themeColor="text1"/>
          <w:sz w:val="24"/>
          <w:szCs w:val="24"/>
        </w:rPr>
        <w:t xml:space="preserve">3°) L’intégration des ODD au CREDD a permis de faciliter le suivi évaluation des ODD à travers le Décret N°2018-0623 /PM-RM du 08 août 2018 fixant le mécanisme institutionnel de pilotage et de suivi évaluation du CREDD et des ODD. La tenue de la revue du CREDD et des ODD et le dialogue qu’elle alimente avec l’ensemble des acteurs, constituent un exercice et des moments importants de transparence et de redevabilité autour des résultats de la mise en œuvre des politiques publiques. </w:t>
      </w:r>
      <w:r w:rsidR="00D8021B" w:rsidRPr="008A64E9">
        <w:rPr>
          <w:iCs/>
          <w:color w:val="000000" w:themeColor="text1"/>
          <w:sz w:val="24"/>
          <w:szCs w:val="24"/>
        </w:rPr>
        <w:t>Il est à noter, cependant, que le dialogue politique a été interrompu en juillet 2019.</w:t>
      </w:r>
    </w:p>
    <w:p w14:paraId="14CE4A76" w14:textId="77777777" w:rsidR="008E4CCC" w:rsidRPr="008A64E9" w:rsidRDefault="008E4CCC" w:rsidP="009D3F46">
      <w:pPr>
        <w:jc w:val="both"/>
        <w:rPr>
          <w:iCs/>
          <w:color w:val="000000" w:themeColor="text1"/>
          <w:sz w:val="24"/>
          <w:szCs w:val="24"/>
        </w:rPr>
      </w:pPr>
    </w:p>
    <w:p w14:paraId="5A7871A1" w14:textId="490B41A5" w:rsidR="009D3F46" w:rsidRDefault="009D3F46" w:rsidP="009D3F46">
      <w:pPr>
        <w:jc w:val="both"/>
        <w:rPr>
          <w:iCs/>
          <w:color w:val="000000" w:themeColor="text1"/>
          <w:sz w:val="24"/>
          <w:szCs w:val="24"/>
        </w:rPr>
      </w:pPr>
      <w:r w:rsidRPr="008A64E9">
        <w:rPr>
          <w:iCs/>
          <w:color w:val="000000" w:themeColor="text1"/>
          <w:sz w:val="24"/>
          <w:szCs w:val="24"/>
        </w:rPr>
        <w:t xml:space="preserve">4°) La dissémination des résultats issus du rapport de mise en œuvre du CREDD et des ODD auprès de toutes les parties prenantes au processus participe aussi de l’exigence de redevabilité qui alimente la formulation et le suivi des politiques publiques. Les revues de mise en œuvre du CREDD et des ODD permettent aux autorités et aux partenaires d’opérer un meilleur ciblage des politiques, des programmes et projets de lutte contre la pauvreté et de développement humain durable et de renforcer le dialogue entre le Gouvernement et les partenaires sur les politiques et priorités de développement. Elles permettent aussi un alignement des documents de politiques des partenaires sur les priorités du Gouvernement inscrites dans le CREDD. Parmi les résultats notables, il convient de relever l’alignement des documents programmatiques de nombreux Partenaires techniques et financiers (PTF) sur les orientations et axes stratégiques du CREDD notamment les agences du SNU à travers le CPD 2020-2024 du PNUD et de l’UNICEF, l’UNSDCF 2020-2024 des Nations-unies. </w:t>
      </w:r>
    </w:p>
    <w:p w14:paraId="4FE23A4C" w14:textId="77777777" w:rsidR="008E4CCC" w:rsidRPr="008A64E9" w:rsidRDefault="008E4CCC" w:rsidP="009D3F46">
      <w:pPr>
        <w:jc w:val="both"/>
        <w:rPr>
          <w:iCs/>
          <w:color w:val="000000" w:themeColor="text1"/>
          <w:sz w:val="24"/>
          <w:szCs w:val="24"/>
        </w:rPr>
      </w:pPr>
    </w:p>
    <w:p w14:paraId="59AC21A0" w14:textId="34E349E8" w:rsidR="009D3F46" w:rsidRDefault="009D3F46" w:rsidP="009D3F46">
      <w:pPr>
        <w:jc w:val="both"/>
        <w:rPr>
          <w:color w:val="000000" w:themeColor="text1"/>
          <w:sz w:val="24"/>
          <w:szCs w:val="24"/>
        </w:rPr>
      </w:pPr>
      <w:r w:rsidRPr="008A64E9">
        <w:rPr>
          <w:color w:val="000000" w:themeColor="text1"/>
          <w:sz w:val="24"/>
          <w:szCs w:val="24"/>
        </w:rPr>
        <w:t xml:space="preserve">5°) la programmation conjointe s’est avérée être un instrument efficace de mobilisation des ressources qui démontre que l’ONU tire parti des ressources supplémentaires, en remédiant aux doubles emplois et en sollicitant un plus grand soutien de la part du Gouvernement, des partenaires de développement et d’autres acteurs du développement. </w:t>
      </w:r>
      <w:r w:rsidR="00DC3B2B" w:rsidRPr="008A64E9">
        <w:rPr>
          <w:color w:val="000000" w:themeColor="text1"/>
          <w:sz w:val="24"/>
          <w:szCs w:val="24"/>
        </w:rPr>
        <w:t xml:space="preserve">Cette même programmation conjointe a permis de mettre en place, au centre du pays, un projet pilote de réponse holistique au VIH « Mopti Région Résiliente sans Sida, je m’engage » qui a débouché </w:t>
      </w:r>
      <w:r w:rsidR="00D47E86" w:rsidRPr="008A64E9">
        <w:rPr>
          <w:color w:val="000000" w:themeColor="text1"/>
          <w:sz w:val="24"/>
          <w:szCs w:val="24"/>
        </w:rPr>
        <w:t>sur</w:t>
      </w:r>
      <w:r w:rsidR="00DC3B2B" w:rsidRPr="008A64E9">
        <w:rPr>
          <w:color w:val="000000" w:themeColor="text1"/>
          <w:sz w:val="24"/>
          <w:szCs w:val="24"/>
        </w:rPr>
        <w:t xml:space="preserve"> la régionalisation de la réponse au VIH, premier à son genre dans la sous-région.</w:t>
      </w:r>
    </w:p>
    <w:p w14:paraId="0E970A06" w14:textId="77777777" w:rsidR="008E4CCC" w:rsidRPr="008A64E9" w:rsidRDefault="008E4CCC" w:rsidP="009D3F46">
      <w:pPr>
        <w:jc w:val="both"/>
        <w:rPr>
          <w:color w:val="000000" w:themeColor="text1"/>
          <w:sz w:val="24"/>
          <w:szCs w:val="24"/>
        </w:rPr>
      </w:pPr>
    </w:p>
    <w:p w14:paraId="3B92E5CB" w14:textId="77777777" w:rsidR="009D3F46" w:rsidRPr="008A64E9" w:rsidRDefault="009D3F46" w:rsidP="009D3F46">
      <w:pPr>
        <w:jc w:val="both"/>
        <w:rPr>
          <w:color w:val="000000" w:themeColor="text1"/>
          <w:sz w:val="24"/>
          <w:szCs w:val="24"/>
        </w:rPr>
      </w:pPr>
      <w:r w:rsidRPr="008A64E9">
        <w:rPr>
          <w:color w:val="000000" w:themeColor="text1"/>
          <w:sz w:val="24"/>
          <w:szCs w:val="24"/>
        </w:rPr>
        <w:t xml:space="preserve">6°) Le suivi-évaluation et la communication des résultats tout en tirant parti des partenariats existants et une sensibilisation continue peuvent avoir un impact positif sur la mobilisation des ressources tout en garantissant la réalisation des résultats. </w:t>
      </w:r>
    </w:p>
    <w:p w14:paraId="0D868174" w14:textId="0DCEA602" w:rsidR="009D3F46" w:rsidRPr="008A64E9" w:rsidRDefault="009D3F46" w:rsidP="009D3F46">
      <w:pPr>
        <w:jc w:val="both"/>
        <w:rPr>
          <w:color w:val="000000" w:themeColor="text1"/>
          <w:sz w:val="24"/>
          <w:szCs w:val="24"/>
        </w:rPr>
      </w:pPr>
      <w:r w:rsidRPr="008A64E9">
        <w:rPr>
          <w:color w:val="000000" w:themeColor="text1"/>
          <w:sz w:val="24"/>
          <w:szCs w:val="24"/>
        </w:rPr>
        <w:lastRenderedPageBreak/>
        <w:t xml:space="preserve">7°) Conformément au calendrier de la transition, une analyse du conflit basée sur le genre a été réalisée en 2020, identifiant ainsi les principales dynamiques de conflit liées au genre. L’élaboration d’un programme conjoint de protection sociale, de télémédecine et d’énergies renouvelables en collaboration par trois </w:t>
      </w:r>
      <w:r w:rsidR="00A453B2" w:rsidRPr="008A64E9">
        <w:rPr>
          <w:color w:val="000000" w:themeColor="text1"/>
          <w:sz w:val="24"/>
          <w:szCs w:val="24"/>
        </w:rPr>
        <w:t>agences du système des Nations Unies</w:t>
      </w:r>
      <w:r w:rsidRPr="008A64E9">
        <w:rPr>
          <w:color w:val="000000" w:themeColor="text1"/>
          <w:sz w:val="24"/>
          <w:szCs w:val="24"/>
        </w:rPr>
        <w:t xml:space="preserve"> pour renforcer le système de santé malien de manière holistique et durable en tirant parti du potentiel de l’énergie solaire et de la santé numérique, renforcera davantage la résilience du système de santé et des communautés bénéficiaires, en particulier les groupes vulnérables des zones rurales.</w:t>
      </w:r>
    </w:p>
    <w:p w14:paraId="73B96073" w14:textId="3222D496" w:rsidR="00D72C70" w:rsidRPr="008E4CCC" w:rsidRDefault="00D72C70" w:rsidP="004A2055">
      <w:pPr>
        <w:pStyle w:val="Heading2"/>
        <w:numPr>
          <w:ilvl w:val="0"/>
          <w:numId w:val="0"/>
        </w:numPr>
        <w:rPr>
          <w:color w:val="000000" w:themeColor="text1"/>
          <w:sz w:val="26"/>
          <w:szCs w:val="26"/>
        </w:rPr>
      </w:pPr>
      <w:bookmarkStart w:id="106" w:name="_Toc153816080"/>
      <w:bookmarkStart w:id="107" w:name="_Toc153817524"/>
      <w:bookmarkStart w:id="108" w:name="_Toc153825733"/>
      <w:bookmarkStart w:id="109" w:name="_Toc153827646"/>
      <w:bookmarkStart w:id="110" w:name="_Toc150654818"/>
      <w:bookmarkStart w:id="111" w:name="_Toc150654991"/>
      <w:bookmarkStart w:id="112" w:name="_Toc150670861"/>
      <w:r w:rsidRPr="008E4CCC">
        <w:rPr>
          <w:color w:val="000000" w:themeColor="text1"/>
          <w:sz w:val="26"/>
          <w:szCs w:val="26"/>
        </w:rPr>
        <w:t>Les principales recommandations</w:t>
      </w:r>
      <w:bookmarkEnd w:id="106"/>
      <w:bookmarkEnd w:id="107"/>
      <w:bookmarkEnd w:id="108"/>
      <w:bookmarkEnd w:id="109"/>
      <w:r w:rsidR="00574A55" w:rsidRPr="008E4CCC">
        <w:rPr>
          <w:color w:val="000000" w:themeColor="text1"/>
          <w:sz w:val="26"/>
          <w:szCs w:val="26"/>
        </w:rPr>
        <w:t> </w:t>
      </w:r>
      <w:bookmarkEnd w:id="110"/>
      <w:bookmarkEnd w:id="111"/>
      <w:bookmarkEnd w:id="112"/>
    </w:p>
    <w:p w14:paraId="0F729BFC" w14:textId="77777777" w:rsidR="000C4404" w:rsidRPr="008A64E9" w:rsidRDefault="000C4404" w:rsidP="000C4404">
      <w:pPr>
        <w:jc w:val="both"/>
        <w:rPr>
          <w:iCs/>
          <w:color w:val="000000" w:themeColor="text1"/>
          <w:sz w:val="24"/>
          <w:szCs w:val="24"/>
        </w:rPr>
      </w:pPr>
      <w:r w:rsidRPr="008A64E9">
        <w:rPr>
          <w:iCs/>
          <w:color w:val="000000" w:themeColor="text1"/>
          <w:sz w:val="24"/>
          <w:szCs w:val="24"/>
        </w:rPr>
        <w:t>Les principales recommandations formulées pour la suite des interventions du SNU, sériées en recommandations stratégiques et programmatiques, sont les suivantes :</w:t>
      </w:r>
    </w:p>
    <w:p w14:paraId="5AB73A06" w14:textId="77777777" w:rsidR="000C4404" w:rsidRPr="008E4CCC" w:rsidRDefault="000C4404" w:rsidP="000C4404">
      <w:pPr>
        <w:pStyle w:val="Heading2"/>
        <w:numPr>
          <w:ilvl w:val="0"/>
          <w:numId w:val="0"/>
        </w:numPr>
        <w:rPr>
          <w:color w:val="000000" w:themeColor="text1"/>
          <w:sz w:val="26"/>
          <w:szCs w:val="26"/>
        </w:rPr>
      </w:pPr>
      <w:bookmarkStart w:id="113" w:name="_Toc153816081"/>
      <w:bookmarkStart w:id="114" w:name="_Toc153817525"/>
      <w:bookmarkStart w:id="115" w:name="_Toc153825734"/>
      <w:bookmarkStart w:id="116" w:name="_Toc153827647"/>
      <w:r w:rsidRPr="008E4CCC">
        <w:rPr>
          <w:color w:val="000000" w:themeColor="text1"/>
          <w:sz w:val="26"/>
          <w:szCs w:val="26"/>
        </w:rPr>
        <w:t>Recommandations stratégiques</w:t>
      </w:r>
      <w:bookmarkEnd w:id="113"/>
      <w:bookmarkEnd w:id="114"/>
      <w:bookmarkEnd w:id="115"/>
      <w:bookmarkEnd w:id="116"/>
      <w:r w:rsidRPr="008E4CCC">
        <w:rPr>
          <w:color w:val="000000" w:themeColor="text1"/>
          <w:sz w:val="26"/>
          <w:szCs w:val="26"/>
        </w:rPr>
        <w:t> </w:t>
      </w:r>
    </w:p>
    <w:p w14:paraId="727F515B" w14:textId="77777777" w:rsidR="00571A17" w:rsidRPr="008A64E9" w:rsidRDefault="00571A17" w:rsidP="00571A17">
      <w:pPr>
        <w:jc w:val="both"/>
        <w:rPr>
          <w:iCs/>
          <w:color w:val="000000" w:themeColor="text1"/>
          <w:sz w:val="24"/>
          <w:szCs w:val="24"/>
        </w:rPr>
      </w:pPr>
      <w:r w:rsidRPr="008A64E9">
        <w:rPr>
          <w:iCs/>
          <w:color w:val="000000" w:themeColor="text1"/>
          <w:sz w:val="24"/>
          <w:szCs w:val="24"/>
        </w:rPr>
        <w:t>1°)</w:t>
      </w:r>
      <w:r w:rsidRPr="008A64E9">
        <w:rPr>
          <w:b/>
          <w:bCs/>
          <w:iCs/>
          <w:color w:val="000000" w:themeColor="text1"/>
          <w:sz w:val="24"/>
          <w:szCs w:val="24"/>
        </w:rPr>
        <w:t xml:space="preserve"> Recommandation R1 : Dérivée de la conclusion C5 : </w:t>
      </w:r>
      <w:r w:rsidRPr="008A64E9">
        <w:rPr>
          <w:iCs/>
          <w:color w:val="000000" w:themeColor="text1"/>
          <w:sz w:val="24"/>
          <w:szCs w:val="24"/>
        </w:rPr>
        <w:t>Financer et mettre en œuvre, dans la mesure du possible, des projets structurant de grande envergure, au lieu des projets pilotes, quand ceux-ci ne sont pas catalytiques et ne permettent de mobiliser plus de ressources pour une mise à l’échelle, afin d’assurer la durabilité et la pérennisation des acquis.</w:t>
      </w:r>
    </w:p>
    <w:p w14:paraId="1960FC2F" w14:textId="77777777" w:rsidR="00571A17" w:rsidRPr="008A64E9" w:rsidRDefault="00571A17" w:rsidP="00571A17">
      <w:pPr>
        <w:jc w:val="both"/>
        <w:rPr>
          <w:iCs/>
          <w:color w:val="000000" w:themeColor="text1"/>
          <w:sz w:val="24"/>
          <w:szCs w:val="24"/>
        </w:rPr>
      </w:pPr>
    </w:p>
    <w:p w14:paraId="38B74EBF" w14:textId="77777777" w:rsidR="00571A17" w:rsidRPr="008A64E9" w:rsidRDefault="00571A17" w:rsidP="00571A17">
      <w:pPr>
        <w:jc w:val="both"/>
        <w:rPr>
          <w:iCs/>
          <w:color w:val="000000" w:themeColor="text1"/>
          <w:sz w:val="24"/>
          <w:szCs w:val="24"/>
        </w:rPr>
      </w:pPr>
      <w:r w:rsidRPr="008A64E9">
        <w:rPr>
          <w:b/>
          <w:bCs/>
          <w:iCs/>
          <w:color w:val="000000" w:themeColor="text1"/>
          <w:sz w:val="24"/>
          <w:szCs w:val="24"/>
        </w:rPr>
        <w:t xml:space="preserve">2°) Recommandation R2 : Dérivée de la conclusion C6 : </w:t>
      </w:r>
      <w:r w:rsidRPr="008A64E9">
        <w:rPr>
          <w:iCs/>
          <w:color w:val="000000" w:themeColor="text1"/>
          <w:sz w:val="24"/>
          <w:szCs w:val="24"/>
        </w:rPr>
        <w:t>Prévoir dans le prochain UNSDCF, un out come ou un Effet à part entière spécifiquement dédié à la question du genre, nonobstant la prise en compte transversale de cette question dans les autres Effets.</w:t>
      </w:r>
    </w:p>
    <w:p w14:paraId="6B54CDA6" w14:textId="77777777" w:rsidR="00571A17" w:rsidRPr="008A64E9" w:rsidRDefault="00571A17" w:rsidP="00571A17">
      <w:pPr>
        <w:jc w:val="both"/>
        <w:rPr>
          <w:iCs/>
          <w:color w:val="000000" w:themeColor="text1"/>
          <w:sz w:val="24"/>
          <w:szCs w:val="24"/>
        </w:rPr>
      </w:pPr>
    </w:p>
    <w:p w14:paraId="2F625876" w14:textId="77777777" w:rsidR="00571A17" w:rsidRPr="008A64E9" w:rsidRDefault="00571A17" w:rsidP="00571A17">
      <w:pPr>
        <w:jc w:val="both"/>
        <w:rPr>
          <w:iCs/>
          <w:color w:val="000000" w:themeColor="text1"/>
          <w:sz w:val="24"/>
          <w:szCs w:val="24"/>
        </w:rPr>
      </w:pPr>
      <w:r w:rsidRPr="008A64E9">
        <w:rPr>
          <w:b/>
          <w:bCs/>
          <w:iCs/>
          <w:color w:val="000000" w:themeColor="text1"/>
          <w:sz w:val="24"/>
          <w:szCs w:val="24"/>
        </w:rPr>
        <w:t>3°) Recommandation R3</w:t>
      </w:r>
      <w:r w:rsidRPr="008A64E9">
        <w:rPr>
          <w:iCs/>
          <w:color w:val="000000" w:themeColor="text1"/>
          <w:sz w:val="24"/>
          <w:szCs w:val="24"/>
        </w:rPr>
        <w:t> : Dérivés de la conclusion C5 : Prévoir, dans le prochain UNSDCF, des projets et programmes relatifs au changement climatique, au développement durable et à la sécurité des personnes et des biens.</w:t>
      </w:r>
    </w:p>
    <w:p w14:paraId="6AE863C8" w14:textId="77777777" w:rsidR="00571A17" w:rsidRPr="008A64E9" w:rsidRDefault="00571A17" w:rsidP="00571A17">
      <w:pPr>
        <w:jc w:val="both"/>
        <w:rPr>
          <w:iCs/>
          <w:color w:val="000000" w:themeColor="text1"/>
          <w:sz w:val="24"/>
          <w:szCs w:val="24"/>
        </w:rPr>
      </w:pPr>
    </w:p>
    <w:p w14:paraId="7048E358" w14:textId="77777777" w:rsidR="00571A17" w:rsidRPr="008A64E9" w:rsidRDefault="00571A17" w:rsidP="00571A17">
      <w:pPr>
        <w:jc w:val="both"/>
        <w:rPr>
          <w:iCs/>
          <w:color w:val="000000" w:themeColor="text1"/>
          <w:sz w:val="24"/>
          <w:szCs w:val="24"/>
        </w:rPr>
      </w:pPr>
      <w:r w:rsidRPr="008A64E9">
        <w:rPr>
          <w:b/>
          <w:bCs/>
          <w:iCs/>
          <w:color w:val="000000" w:themeColor="text1"/>
          <w:sz w:val="24"/>
          <w:szCs w:val="24"/>
        </w:rPr>
        <w:t xml:space="preserve">4°) Recommandation R4 : Dérivée des conclusions C 2 et C8 : </w:t>
      </w:r>
      <w:r w:rsidRPr="008A64E9">
        <w:rPr>
          <w:iCs/>
          <w:color w:val="000000" w:themeColor="text1"/>
          <w:sz w:val="24"/>
          <w:szCs w:val="24"/>
        </w:rPr>
        <w:t>Adapter l’intervention des Nations Unies au Mali pour prendre en compte le départ de la MINUSMA en décembre 2023, de telle sorte que l’essentiel des activités de développement que faisait la MINUSMA soit pris en charge par d’autres agences.</w:t>
      </w:r>
    </w:p>
    <w:p w14:paraId="37469231" w14:textId="77777777" w:rsidR="00571A17" w:rsidRPr="008A64E9" w:rsidRDefault="00571A17" w:rsidP="00571A17">
      <w:pPr>
        <w:jc w:val="both"/>
        <w:rPr>
          <w:b/>
          <w:bCs/>
          <w:iCs/>
          <w:color w:val="000000" w:themeColor="text1"/>
          <w:sz w:val="24"/>
          <w:szCs w:val="24"/>
        </w:rPr>
      </w:pPr>
    </w:p>
    <w:p w14:paraId="296338F2" w14:textId="77777777" w:rsidR="00571A17" w:rsidRPr="008A64E9" w:rsidRDefault="00571A17" w:rsidP="00571A17">
      <w:pPr>
        <w:jc w:val="both"/>
        <w:rPr>
          <w:iCs/>
          <w:color w:val="000000" w:themeColor="text1"/>
          <w:sz w:val="24"/>
          <w:szCs w:val="24"/>
        </w:rPr>
      </w:pPr>
      <w:r w:rsidRPr="008A64E9">
        <w:rPr>
          <w:b/>
          <w:bCs/>
          <w:iCs/>
          <w:color w:val="000000" w:themeColor="text1"/>
          <w:sz w:val="24"/>
          <w:szCs w:val="24"/>
        </w:rPr>
        <w:t xml:space="preserve">5°) Recommandation R5 : Dérivée de la conclusion C1 : </w:t>
      </w:r>
      <w:r w:rsidRPr="008A64E9">
        <w:rPr>
          <w:iCs/>
          <w:color w:val="000000" w:themeColor="text1"/>
          <w:sz w:val="24"/>
          <w:szCs w:val="24"/>
        </w:rPr>
        <w:t>Développer la coopération sud-sud pour un meilleur partage des bonnes pratiques plus adaptées au contexte national et garantissant mieux la pertinence des interventions. En outre, ceci pourra impulser la mobilisation des ressources.</w:t>
      </w:r>
    </w:p>
    <w:p w14:paraId="5E8C58E7" w14:textId="77777777" w:rsidR="00571A17" w:rsidRPr="008A64E9" w:rsidRDefault="00571A17" w:rsidP="00571A17">
      <w:pPr>
        <w:jc w:val="both"/>
        <w:rPr>
          <w:b/>
          <w:bCs/>
          <w:iCs/>
          <w:color w:val="000000" w:themeColor="text1"/>
          <w:sz w:val="24"/>
          <w:szCs w:val="24"/>
        </w:rPr>
      </w:pPr>
    </w:p>
    <w:p w14:paraId="493B9093" w14:textId="77777777" w:rsidR="00571A17" w:rsidRPr="008A64E9" w:rsidRDefault="00571A17" w:rsidP="00571A17">
      <w:pPr>
        <w:jc w:val="both"/>
        <w:rPr>
          <w:iCs/>
          <w:color w:val="000000" w:themeColor="text1"/>
          <w:sz w:val="24"/>
          <w:szCs w:val="24"/>
        </w:rPr>
      </w:pPr>
      <w:r w:rsidRPr="008A64E9">
        <w:rPr>
          <w:b/>
          <w:bCs/>
          <w:iCs/>
          <w:color w:val="000000" w:themeColor="text1"/>
          <w:sz w:val="24"/>
          <w:szCs w:val="24"/>
        </w:rPr>
        <w:t>6°) Recommandation R6 : Dérivée de la conclusion C2</w:t>
      </w:r>
      <w:r w:rsidRPr="008A64E9">
        <w:rPr>
          <w:iCs/>
          <w:color w:val="000000" w:themeColor="text1"/>
          <w:sz w:val="24"/>
          <w:szCs w:val="24"/>
        </w:rPr>
        <w:t> : Identifier une zone de concentration au Mali pour regrouper une masse critique d’interventions des agences des Nations Unies de nature à créer une meilleure synergie et complémentarité des projets et mieux impulser le développement, à l’image des communes de convergence au Niger.</w:t>
      </w:r>
    </w:p>
    <w:p w14:paraId="0D263E82" w14:textId="77777777" w:rsidR="00571A17" w:rsidRPr="008A64E9" w:rsidRDefault="00571A17" w:rsidP="00571A17">
      <w:pPr>
        <w:jc w:val="both"/>
        <w:rPr>
          <w:iCs/>
          <w:color w:val="000000" w:themeColor="text1"/>
          <w:sz w:val="24"/>
          <w:szCs w:val="24"/>
        </w:rPr>
      </w:pPr>
    </w:p>
    <w:p w14:paraId="0F38B24F" w14:textId="77777777" w:rsidR="00571A17" w:rsidRPr="008A64E9" w:rsidRDefault="00571A17" w:rsidP="00571A17">
      <w:pPr>
        <w:jc w:val="both"/>
        <w:rPr>
          <w:iCs/>
          <w:color w:val="000000" w:themeColor="text1"/>
          <w:sz w:val="24"/>
          <w:szCs w:val="24"/>
        </w:rPr>
      </w:pPr>
      <w:r w:rsidRPr="008A64E9">
        <w:rPr>
          <w:iCs/>
          <w:color w:val="000000" w:themeColor="text1"/>
          <w:sz w:val="24"/>
          <w:szCs w:val="24"/>
        </w:rPr>
        <w:t>7</w:t>
      </w:r>
      <w:r w:rsidRPr="008A64E9">
        <w:rPr>
          <w:b/>
          <w:bCs/>
          <w:iCs/>
          <w:color w:val="000000" w:themeColor="text1"/>
          <w:sz w:val="24"/>
          <w:szCs w:val="24"/>
        </w:rPr>
        <w:t xml:space="preserve">°) Recommandation R7 : Dérivée de la conclusion C3 : </w:t>
      </w:r>
      <w:r w:rsidRPr="008A64E9">
        <w:rPr>
          <w:iCs/>
          <w:color w:val="000000" w:themeColor="text1"/>
          <w:sz w:val="24"/>
          <w:szCs w:val="24"/>
        </w:rPr>
        <w:t>Renforcer les mécanismes de suivi-évaluation tout en encourageant toutes les agences à intégrer leurs données dans la plateforme UNINFO. En effet, il a été constaté qu’il y a des données qui se retrouvent au niveau des rapports des agences qui ne sont pas intégrées dans le rapport annuel de l’UNCT. Cela s’explique par le fait que toutes les données ne sont pas intégrées dans la plateforme UNINFO ou sont parfois intégrées en retard. </w:t>
      </w:r>
    </w:p>
    <w:p w14:paraId="0D1D3334" w14:textId="77777777" w:rsidR="00571A17" w:rsidRPr="008A64E9" w:rsidRDefault="00571A17" w:rsidP="00571A17">
      <w:pPr>
        <w:jc w:val="both"/>
        <w:rPr>
          <w:b/>
          <w:bCs/>
          <w:iCs/>
          <w:color w:val="000000" w:themeColor="text1"/>
          <w:sz w:val="24"/>
          <w:szCs w:val="24"/>
        </w:rPr>
      </w:pPr>
    </w:p>
    <w:p w14:paraId="344215B4" w14:textId="77777777" w:rsidR="00571A17" w:rsidRPr="008E4CCC" w:rsidRDefault="00571A17" w:rsidP="00571A17">
      <w:pPr>
        <w:pStyle w:val="Heading3"/>
        <w:numPr>
          <w:ilvl w:val="0"/>
          <w:numId w:val="0"/>
        </w:numPr>
        <w:rPr>
          <w:rFonts w:ascii="Times New Roman" w:hAnsi="Times New Roman" w:cs="Times New Roman"/>
          <w:color w:val="000000" w:themeColor="text1"/>
        </w:rPr>
      </w:pPr>
      <w:r w:rsidRPr="008E4CCC">
        <w:rPr>
          <w:rFonts w:ascii="Times New Roman" w:hAnsi="Times New Roman" w:cs="Times New Roman"/>
          <w:color w:val="000000" w:themeColor="text1"/>
        </w:rPr>
        <w:lastRenderedPageBreak/>
        <w:t>Recommandations programmatiques </w:t>
      </w:r>
    </w:p>
    <w:p w14:paraId="66475CA0" w14:textId="77777777" w:rsidR="00571A17" w:rsidRPr="008A64E9" w:rsidRDefault="00571A17" w:rsidP="00571A17">
      <w:pPr>
        <w:jc w:val="both"/>
        <w:rPr>
          <w:iCs/>
          <w:color w:val="000000" w:themeColor="text1"/>
          <w:sz w:val="24"/>
          <w:szCs w:val="24"/>
        </w:rPr>
      </w:pPr>
    </w:p>
    <w:p w14:paraId="5AB955D7" w14:textId="38E98124" w:rsidR="00571A17" w:rsidRPr="008A64E9" w:rsidRDefault="00571A17" w:rsidP="00571A17">
      <w:pPr>
        <w:jc w:val="both"/>
        <w:rPr>
          <w:iCs/>
          <w:color w:val="000000" w:themeColor="text1"/>
          <w:sz w:val="24"/>
          <w:szCs w:val="24"/>
        </w:rPr>
      </w:pPr>
      <w:r w:rsidRPr="008A64E9">
        <w:rPr>
          <w:b/>
          <w:bCs/>
          <w:iCs/>
          <w:color w:val="000000" w:themeColor="text1"/>
          <w:sz w:val="24"/>
          <w:szCs w:val="24"/>
        </w:rPr>
        <w:t xml:space="preserve">8°) Recommandation R8 : Dérivée de la conclusion C1 : </w:t>
      </w:r>
      <w:r w:rsidRPr="008A64E9">
        <w:rPr>
          <w:iCs/>
          <w:color w:val="000000" w:themeColor="text1"/>
          <w:sz w:val="24"/>
          <w:szCs w:val="24"/>
        </w:rPr>
        <w:t>Le prochain cycle de coopération devrait</w:t>
      </w:r>
      <w:r w:rsidRPr="008A64E9">
        <w:rPr>
          <w:b/>
          <w:bCs/>
          <w:iCs/>
          <w:color w:val="000000" w:themeColor="text1"/>
          <w:sz w:val="24"/>
          <w:szCs w:val="24"/>
        </w:rPr>
        <w:t xml:space="preserve"> </w:t>
      </w:r>
      <w:r w:rsidRPr="008A64E9">
        <w:rPr>
          <w:iCs/>
          <w:color w:val="000000" w:themeColor="text1"/>
          <w:sz w:val="24"/>
          <w:szCs w:val="24"/>
        </w:rPr>
        <w:t>prendre davantage en compte, lors de l’élaboration et de la mise en œuvre, les problématiques suivantes : (i) les personnes déplacées internes, (ii) les questions de solutions durables tenant compte de la nature prolongée des déplacement, (iii) les apatrides, (iv) les réfugiés, (v) la question de la migration, notamment l’impact des chocs climatiques sur le déplacement des populations, (vi) les personnes r</w:t>
      </w:r>
      <w:r w:rsidR="00467860" w:rsidRPr="008A64E9">
        <w:rPr>
          <w:iCs/>
          <w:color w:val="000000" w:themeColor="text1"/>
          <w:sz w:val="24"/>
          <w:szCs w:val="24"/>
        </w:rPr>
        <w:t>é</w:t>
      </w:r>
      <w:r w:rsidRPr="008A64E9">
        <w:rPr>
          <w:iCs/>
          <w:color w:val="000000" w:themeColor="text1"/>
          <w:sz w:val="24"/>
          <w:szCs w:val="24"/>
        </w:rPr>
        <w:t>fugiées dans les pays</w:t>
      </w:r>
      <w:r w:rsidR="00467860" w:rsidRPr="008A64E9">
        <w:rPr>
          <w:iCs/>
          <w:color w:val="000000" w:themeColor="text1"/>
          <w:sz w:val="24"/>
          <w:szCs w:val="24"/>
        </w:rPr>
        <w:t xml:space="preserve"> voisins</w:t>
      </w:r>
      <w:r w:rsidRPr="008A64E9">
        <w:rPr>
          <w:iCs/>
          <w:color w:val="000000" w:themeColor="text1"/>
          <w:sz w:val="24"/>
          <w:szCs w:val="24"/>
        </w:rPr>
        <w:t>, puis retournées au Mali.</w:t>
      </w:r>
    </w:p>
    <w:p w14:paraId="131F12A4" w14:textId="77777777" w:rsidR="00571A17" w:rsidRPr="008A64E9" w:rsidRDefault="00571A17" w:rsidP="00571A17">
      <w:pPr>
        <w:jc w:val="both"/>
        <w:rPr>
          <w:b/>
          <w:bCs/>
          <w:iCs/>
          <w:color w:val="000000" w:themeColor="text1"/>
          <w:sz w:val="24"/>
          <w:szCs w:val="24"/>
        </w:rPr>
      </w:pPr>
    </w:p>
    <w:p w14:paraId="2A1AE8E2" w14:textId="77777777" w:rsidR="00571A17" w:rsidRPr="008A64E9" w:rsidRDefault="00571A17" w:rsidP="00571A17">
      <w:pPr>
        <w:jc w:val="both"/>
        <w:rPr>
          <w:iCs/>
          <w:color w:val="000000" w:themeColor="text1"/>
          <w:sz w:val="24"/>
          <w:szCs w:val="24"/>
        </w:rPr>
      </w:pPr>
      <w:r w:rsidRPr="008A64E9">
        <w:rPr>
          <w:b/>
          <w:bCs/>
          <w:iCs/>
          <w:color w:val="000000" w:themeColor="text1"/>
          <w:sz w:val="24"/>
          <w:szCs w:val="24"/>
        </w:rPr>
        <w:t>9°) Recommandation R9 : Dérivée de la conclusion C5</w:t>
      </w:r>
      <w:r w:rsidRPr="008A64E9">
        <w:rPr>
          <w:iCs/>
          <w:color w:val="000000" w:themeColor="text1"/>
          <w:sz w:val="24"/>
          <w:szCs w:val="24"/>
        </w:rPr>
        <w:t> : Améliorer l’implication, l’appropriation et la réactivité de la partie nationale lors de l’élaboration et de la mise en œuvre de l’UNSDCF prochain, notamment par une meilleure participation au comité de pilotage et au fonctionnement des groupes de résultats.</w:t>
      </w:r>
    </w:p>
    <w:p w14:paraId="6564EEA1" w14:textId="77777777" w:rsidR="00571A17" w:rsidRPr="008A64E9" w:rsidRDefault="00571A17" w:rsidP="00571A17">
      <w:pPr>
        <w:jc w:val="both"/>
        <w:rPr>
          <w:iCs/>
          <w:color w:val="000000" w:themeColor="text1"/>
          <w:sz w:val="24"/>
          <w:szCs w:val="24"/>
        </w:rPr>
      </w:pPr>
    </w:p>
    <w:p w14:paraId="6C239018" w14:textId="18E59A9A" w:rsidR="00571A17" w:rsidRPr="008A64E9" w:rsidRDefault="00571A17" w:rsidP="00571A17">
      <w:pPr>
        <w:jc w:val="both"/>
        <w:rPr>
          <w:iCs/>
          <w:color w:val="000000" w:themeColor="text1"/>
          <w:sz w:val="24"/>
          <w:szCs w:val="24"/>
        </w:rPr>
      </w:pPr>
      <w:r w:rsidRPr="008A64E9">
        <w:rPr>
          <w:b/>
          <w:bCs/>
          <w:iCs/>
          <w:color w:val="000000" w:themeColor="text1"/>
          <w:sz w:val="24"/>
          <w:szCs w:val="24"/>
        </w:rPr>
        <w:t xml:space="preserve">10°) Recommandation R10 : Dérivée de la conclusion C8 : </w:t>
      </w:r>
      <w:r w:rsidRPr="008A64E9">
        <w:rPr>
          <w:iCs/>
          <w:color w:val="000000" w:themeColor="text1"/>
          <w:sz w:val="24"/>
          <w:szCs w:val="24"/>
        </w:rPr>
        <w:t>Afin d’améliorer la participation des agences au fonctionnement des groupes de résultats et des groupes thématiques, il faudrait prendre en compte dans l’évaluation annuelle des performances des agents les activités inter-agences, notamment la participation aux réunions et aux activités des groupes de résultats et des groupes thématiques.</w:t>
      </w:r>
    </w:p>
    <w:p w14:paraId="2B5BE15B" w14:textId="77777777" w:rsidR="00571A17" w:rsidRPr="008A64E9" w:rsidRDefault="00571A17" w:rsidP="00571A17">
      <w:pPr>
        <w:jc w:val="both"/>
        <w:rPr>
          <w:b/>
          <w:bCs/>
          <w:iCs/>
          <w:color w:val="000000" w:themeColor="text1"/>
          <w:sz w:val="24"/>
          <w:szCs w:val="24"/>
        </w:rPr>
      </w:pPr>
    </w:p>
    <w:p w14:paraId="7EE1249D" w14:textId="77777777" w:rsidR="00571A17" w:rsidRPr="008A64E9" w:rsidRDefault="00571A17" w:rsidP="00571A17">
      <w:pPr>
        <w:jc w:val="both"/>
        <w:rPr>
          <w:iCs/>
          <w:color w:val="000000" w:themeColor="text1"/>
          <w:sz w:val="24"/>
          <w:szCs w:val="24"/>
        </w:rPr>
      </w:pPr>
      <w:r w:rsidRPr="008A64E9">
        <w:rPr>
          <w:b/>
          <w:bCs/>
          <w:iCs/>
          <w:color w:val="000000" w:themeColor="text1"/>
          <w:sz w:val="24"/>
          <w:szCs w:val="24"/>
        </w:rPr>
        <w:t>11°) Recommandation R11 : Dérivée de la conclusion C8</w:t>
      </w:r>
      <w:r w:rsidRPr="008A64E9">
        <w:rPr>
          <w:iCs/>
          <w:color w:val="000000" w:themeColor="text1"/>
          <w:sz w:val="24"/>
          <w:szCs w:val="24"/>
        </w:rPr>
        <w:t xml:space="preserve"> : Promouvoir davantage les programmes conjoints et intégrés inter agences pour favoriser la réalisation de </w:t>
      </w:r>
      <w:proofErr w:type="spellStart"/>
      <w:r w:rsidRPr="008A64E9">
        <w:rPr>
          <w:iCs/>
          <w:color w:val="000000" w:themeColor="text1"/>
          <w:sz w:val="24"/>
          <w:szCs w:val="24"/>
        </w:rPr>
        <w:t>Delivering</w:t>
      </w:r>
      <w:proofErr w:type="spellEnd"/>
      <w:r w:rsidRPr="008A64E9">
        <w:rPr>
          <w:iCs/>
          <w:color w:val="000000" w:themeColor="text1"/>
          <w:sz w:val="24"/>
          <w:szCs w:val="24"/>
        </w:rPr>
        <w:t xml:space="preserve"> as One.</w:t>
      </w:r>
    </w:p>
    <w:p w14:paraId="1E46A2F5" w14:textId="77777777" w:rsidR="00571A17" w:rsidRPr="008A64E9" w:rsidRDefault="00571A17" w:rsidP="00571A17">
      <w:pPr>
        <w:jc w:val="both"/>
        <w:rPr>
          <w:b/>
          <w:bCs/>
          <w:iCs/>
          <w:color w:val="000000" w:themeColor="text1"/>
          <w:sz w:val="24"/>
          <w:szCs w:val="24"/>
        </w:rPr>
      </w:pPr>
    </w:p>
    <w:p w14:paraId="16E657AA" w14:textId="77777777" w:rsidR="00571A17" w:rsidRPr="008A64E9" w:rsidRDefault="00571A17" w:rsidP="00571A17">
      <w:pPr>
        <w:jc w:val="both"/>
        <w:rPr>
          <w:iCs/>
          <w:color w:val="000000" w:themeColor="text1"/>
          <w:sz w:val="24"/>
          <w:szCs w:val="24"/>
        </w:rPr>
      </w:pPr>
      <w:r w:rsidRPr="008A64E9">
        <w:rPr>
          <w:b/>
          <w:bCs/>
          <w:iCs/>
          <w:color w:val="000000" w:themeColor="text1"/>
          <w:sz w:val="24"/>
          <w:szCs w:val="24"/>
        </w:rPr>
        <w:t xml:space="preserve">12°) Recommandation R12 : Dérivée de la conclusion C8 : </w:t>
      </w:r>
      <w:r w:rsidRPr="008A64E9">
        <w:rPr>
          <w:iCs/>
          <w:color w:val="000000" w:themeColor="text1"/>
          <w:sz w:val="24"/>
          <w:szCs w:val="24"/>
        </w:rPr>
        <w:t xml:space="preserve">Permettre aux groupes de résultats de se réunir pour travailler ensemble sur les plans de travail conjoint et faire l’alignement en fonction des produits. Car généralement chaque agence envoie son plan de travail et la compilation est faite. </w:t>
      </w:r>
    </w:p>
    <w:p w14:paraId="1DBDD340" w14:textId="77777777" w:rsidR="00571A17" w:rsidRPr="008A64E9" w:rsidRDefault="00571A17" w:rsidP="00571A17">
      <w:pPr>
        <w:jc w:val="both"/>
        <w:rPr>
          <w:b/>
          <w:bCs/>
          <w:iCs/>
          <w:color w:val="000000" w:themeColor="text1"/>
          <w:sz w:val="24"/>
          <w:szCs w:val="24"/>
        </w:rPr>
      </w:pPr>
    </w:p>
    <w:p w14:paraId="165E0476" w14:textId="77777777" w:rsidR="00571A17" w:rsidRPr="008A64E9" w:rsidRDefault="00571A17" w:rsidP="00571A17">
      <w:pPr>
        <w:jc w:val="both"/>
        <w:rPr>
          <w:iCs/>
          <w:color w:val="000000" w:themeColor="text1"/>
          <w:sz w:val="24"/>
          <w:szCs w:val="24"/>
        </w:rPr>
      </w:pPr>
      <w:r w:rsidRPr="008A64E9">
        <w:rPr>
          <w:b/>
          <w:bCs/>
          <w:iCs/>
          <w:color w:val="000000" w:themeColor="text1"/>
          <w:sz w:val="24"/>
          <w:szCs w:val="24"/>
        </w:rPr>
        <w:t xml:space="preserve">13°) Recommandation R13 : Dérivée de la conclusion C8 : </w:t>
      </w:r>
      <w:r w:rsidRPr="008A64E9">
        <w:rPr>
          <w:iCs/>
          <w:color w:val="000000" w:themeColor="text1"/>
          <w:sz w:val="24"/>
          <w:szCs w:val="24"/>
        </w:rPr>
        <w:t>Renforcer les groupes de résultats tout en encourageant les chefs d’agences à s’impliquer dans le fonctionnement, mais également favoriser la participation de la partie gouvernementale.</w:t>
      </w:r>
    </w:p>
    <w:p w14:paraId="2FDDDDE9" w14:textId="77777777" w:rsidR="00571A17" w:rsidRPr="008A64E9" w:rsidRDefault="00571A17" w:rsidP="00571A17">
      <w:pPr>
        <w:jc w:val="both"/>
        <w:rPr>
          <w:iCs/>
          <w:color w:val="000000" w:themeColor="text1"/>
          <w:sz w:val="24"/>
          <w:szCs w:val="24"/>
        </w:rPr>
      </w:pPr>
    </w:p>
    <w:p w14:paraId="6D971294" w14:textId="77777777" w:rsidR="00571A17" w:rsidRPr="008A64E9" w:rsidRDefault="00571A17" w:rsidP="00571A17">
      <w:pPr>
        <w:jc w:val="both"/>
        <w:rPr>
          <w:iCs/>
          <w:color w:val="000000" w:themeColor="text1"/>
          <w:sz w:val="24"/>
          <w:szCs w:val="24"/>
        </w:rPr>
      </w:pPr>
      <w:r w:rsidRPr="008A64E9">
        <w:rPr>
          <w:iCs/>
          <w:color w:val="000000" w:themeColor="text1"/>
          <w:sz w:val="24"/>
          <w:szCs w:val="24"/>
        </w:rPr>
        <w:t>14</w:t>
      </w:r>
      <w:r w:rsidRPr="008A64E9">
        <w:rPr>
          <w:b/>
          <w:bCs/>
          <w:iCs/>
          <w:color w:val="000000" w:themeColor="text1"/>
          <w:sz w:val="24"/>
          <w:szCs w:val="24"/>
        </w:rPr>
        <w:t xml:space="preserve">°) Recommandation R14 : Dérivée de la conclusion C6 :  </w:t>
      </w:r>
      <w:r w:rsidRPr="008A64E9">
        <w:rPr>
          <w:iCs/>
          <w:color w:val="000000" w:themeColor="text1"/>
          <w:sz w:val="24"/>
          <w:szCs w:val="24"/>
        </w:rPr>
        <w:t>Le Cadre de Coopération doit mettre l’accent sur l’appui à actualisation et à l’adaptation des 4 lois : la loi sur les VBG, le Code des personnes et de la famille (CPF), la loi portant code de protection de l’enfant et la loi sur la couverture sanitaire universelle (CSU) aux instruments internationaux.</w:t>
      </w:r>
    </w:p>
    <w:p w14:paraId="57B096EC" w14:textId="77777777" w:rsidR="00571A17" w:rsidRPr="008A64E9" w:rsidRDefault="00571A17" w:rsidP="00571A17">
      <w:pPr>
        <w:jc w:val="both"/>
        <w:rPr>
          <w:iCs/>
          <w:color w:val="000000" w:themeColor="text1"/>
          <w:sz w:val="24"/>
          <w:szCs w:val="24"/>
        </w:rPr>
      </w:pPr>
    </w:p>
    <w:p w14:paraId="2C9ACFF3" w14:textId="3B68BF44" w:rsidR="00571A17" w:rsidRPr="008A64E9" w:rsidRDefault="00571A17" w:rsidP="00571A17">
      <w:pPr>
        <w:jc w:val="both"/>
        <w:rPr>
          <w:iCs/>
          <w:color w:val="000000" w:themeColor="text1"/>
          <w:sz w:val="24"/>
          <w:szCs w:val="24"/>
        </w:rPr>
      </w:pPr>
      <w:r w:rsidRPr="008A64E9">
        <w:rPr>
          <w:b/>
          <w:bCs/>
          <w:iCs/>
          <w:color w:val="000000" w:themeColor="text1"/>
          <w:sz w:val="24"/>
          <w:szCs w:val="24"/>
        </w:rPr>
        <w:t>15°) Recommandation R15 : Dérivée de la conclusion C8 :</w:t>
      </w:r>
      <w:r w:rsidRPr="008A64E9">
        <w:rPr>
          <w:iCs/>
          <w:color w:val="000000" w:themeColor="text1"/>
          <w:sz w:val="24"/>
          <w:szCs w:val="24"/>
        </w:rPr>
        <w:t xml:space="preserve"> Prévoir un budget spécifique dédié au fonctionnement du comité de pilotage et des groupes de résultats, ceci devant permettre par exemple la prise en charge des per </w:t>
      </w:r>
      <w:proofErr w:type="spellStart"/>
      <w:r w:rsidRPr="008A64E9">
        <w:rPr>
          <w:iCs/>
          <w:color w:val="000000" w:themeColor="text1"/>
          <w:sz w:val="24"/>
          <w:szCs w:val="24"/>
        </w:rPr>
        <w:t>diem</w:t>
      </w:r>
      <w:r w:rsidR="001B0EFC">
        <w:rPr>
          <w:iCs/>
          <w:color w:val="000000" w:themeColor="text1"/>
          <w:sz w:val="24"/>
          <w:szCs w:val="24"/>
        </w:rPr>
        <w:t>s</w:t>
      </w:r>
      <w:proofErr w:type="spellEnd"/>
      <w:r w:rsidRPr="008A64E9">
        <w:rPr>
          <w:iCs/>
          <w:color w:val="000000" w:themeColor="text1"/>
          <w:sz w:val="24"/>
          <w:szCs w:val="24"/>
        </w:rPr>
        <w:t xml:space="preserve"> et des frais de déplacement des participants aux réunions de ces instances.</w:t>
      </w:r>
    </w:p>
    <w:p w14:paraId="4A286C8D" w14:textId="77777777" w:rsidR="00571A17" w:rsidRPr="008A64E9" w:rsidRDefault="00571A17" w:rsidP="00571A17">
      <w:pPr>
        <w:pStyle w:val="Heading2"/>
        <w:numPr>
          <w:ilvl w:val="0"/>
          <w:numId w:val="0"/>
        </w:numPr>
        <w:ind w:left="576" w:hanging="576"/>
        <w:rPr>
          <w:color w:val="000000" w:themeColor="text1"/>
          <w:sz w:val="24"/>
        </w:rPr>
      </w:pPr>
    </w:p>
    <w:p w14:paraId="2CF938AF" w14:textId="77777777" w:rsidR="000C4404" w:rsidRPr="008A64E9" w:rsidRDefault="000C4404" w:rsidP="004A2055">
      <w:pPr>
        <w:pStyle w:val="Heading2"/>
        <w:numPr>
          <w:ilvl w:val="0"/>
          <w:numId w:val="0"/>
        </w:numPr>
        <w:rPr>
          <w:color w:val="000000" w:themeColor="text1"/>
        </w:rPr>
      </w:pPr>
    </w:p>
    <w:p w14:paraId="1CABC5FE" w14:textId="77777777" w:rsidR="00795A69" w:rsidRPr="008A64E9" w:rsidRDefault="00795A69" w:rsidP="009D3F46">
      <w:pPr>
        <w:jc w:val="both"/>
        <w:rPr>
          <w:iCs/>
          <w:color w:val="000000" w:themeColor="text1"/>
          <w:sz w:val="24"/>
          <w:szCs w:val="24"/>
        </w:rPr>
        <w:sectPr w:rsidR="00795A69" w:rsidRPr="008A64E9" w:rsidSect="00A216F4">
          <w:pgSz w:w="11906" w:h="16838"/>
          <w:pgMar w:top="1417" w:right="1417" w:bottom="1417" w:left="1417" w:header="708" w:footer="708" w:gutter="0"/>
          <w:pgNumType w:fmt="lowerRoman" w:start="10"/>
          <w:cols w:space="708"/>
          <w:docGrid w:linePitch="360"/>
        </w:sectPr>
      </w:pPr>
    </w:p>
    <w:p w14:paraId="2F175F09" w14:textId="7C3F23F5" w:rsidR="009664E7" w:rsidRPr="008A64E9" w:rsidRDefault="0011505C" w:rsidP="0011505C">
      <w:pPr>
        <w:pStyle w:val="Heading1"/>
        <w:numPr>
          <w:ilvl w:val="0"/>
          <w:numId w:val="0"/>
        </w:numPr>
        <w:ind w:left="432" w:hanging="432"/>
        <w:rPr>
          <w:rFonts w:ascii="Times New Roman" w:hAnsi="Times New Roman" w:cs="Times New Roman"/>
          <w:color w:val="000000" w:themeColor="text1"/>
          <w:sz w:val="28"/>
          <w:szCs w:val="28"/>
        </w:rPr>
      </w:pPr>
      <w:bookmarkStart w:id="117" w:name="_Toc153827648"/>
      <w:bookmarkStart w:id="118" w:name="_Toc150654821"/>
      <w:bookmarkStart w:id="119" w:name="_Toc150670864"/>
      <w:r w:rsidRPr="008A64E9">
        <w:rPr>
          <w:rFonts w:ascii="Times New Roman" w:hAnsi="Times New Roman" w:cs="Times New Roman"/>
          <w:color w:val="000000" w:themeColor="text1"/>
          <w:sz w:val="28"/>
          <w:szCs w:val="28"/>
        </w:rPr>
        <w:lastRenderedPageBreak/>
        <w:t xml:space="preserve">1. </w:t>
      </w:r>
      <w:r w:rsidR="00445AD4" w:rsidRPr="008A64E9">
        <w:rPr>
          <w:rFonts w:ascii="Times New Roman" w:hAnsi="Times New Roman" w:cs="Times New Roman"/>
          <w:color w:val="000000" w:themeColor="text1"/>
          <w:sz w:val="28"/>
          <w:szCs w:val="28"/>
        </w:rPr>
        <w:t>INTRODUCTION</w:t>
      </w:r>
      <w:bookmarkEnd w:id="117"/>
      <w:r w:rsidR="00EC07CC" w:rsidRPr="008A64E9">
        <w:rPr>
          <w:rFonts w:ascii="Times New Roman" w:hAnsi="Times New Roman" w:cs="Times New Roman"/>
          <w:color w:val="000000" w:themeColor="text1"/>
          <w:sz w:val="28"/>
          <w:szCs w:val="28"/>
        </w:rPr>
        <w:t> </w:t>
      </w:r>
      <w:bookmarkEnd w:id="118"/>
      <w:bookmarkEnd w:id="119"/>
    </w:p>
    <w:p w14:paraId="1BE5390B" w14:textId="77777777" w:rsidR="00574A55" w:rsidRPr="008A64E9" w:rsidRDefault="00574A55" w:rsidP="00445AD4">
      <w:pPr>
        <w:pBdr>
          <w:bottom w:val="single" w:sz="36" w:space="1" w:color="ED7D31" w:themeColor="accent2"/>
        </w:pBdr>
        <w:jc w:val="both"/>
        <w:rPr>
          <w:b/>
          <w:bCs/>
          <w:color w:val="000000" w:themeColor="text1"/>
          <w:sz w:val="28"/>
          <w:szCs w:val="28"/>
        </w:rPr>
      </w:pPr>
    </w:p>
    <w:p w14:paraId="2EA59704" w14:textId="1C41FAFF" w:rsidR="009664E7" w:rsidRPr="008A64E9" w:rsidRDefault="009664E7" w:rsidP="00EC07CC">
      <w:pPr>
        <w:pStyle w:val="Heading2"/>
        <w:rPr>
          <w:color w:val="000000" w:themeColor="text1"/>
          <w:sz w:val="26"/>
          <w:szCs w:val="26"/>
        </w:rPr>
      </w:pPr>
      <w:bookmarkStart w:id="120" w:name="_Toc150642258"/>
      <w:bookmarkStart w:id="121" w:name="_Toc153827649"/>
      <w:bookmarkStart w:id="122" w:name="_Toc150654822"/>
      <w:bookmarkStart w:id="123" w:name="_Toc150670865"/>
      <w:r w:rsidRPr="008A64E9">
        <w:rPr>
          <w:color w:val="000000" w:themeColor="text1"/>
          <w:sz w:val="26"/>
          <w:szCs w:val="26"/>
        </w:rPr>
        <w:t>Contexte de l’évaluation</w:t>
      </w:r>
      <w:bookmarkEnd w:id="120"/>
      <w:bookmarkEnd w:id="121"/>
      <w:r w:rsidR="00EC07CC" w:rsidRPr="008A64E9">
        <w:rPr>
          <w:color w:val="000000" w:themeColor="text1"/>
          <w:sz w:val="26"/>
          <w:szCs w:val="26"/>
        </w:rPr>
        <w:t> </w:t>
      </w:r>
      <w:bookmarkEnd w:id="122"/>
      <w:bookmarkEnd w:id="123"/>
      <w:r w:rsidR="004F7344" w:rsidRPr="008A64E9">
        <w:rPr>
          <w:color w:val="000000" w:themeColor="text1"/>
          <w:sz w:val="26"/>
          <w:szCs w:val="26"/>
        </w:rPr>
        <w:t> </w:t>
      </w:r>
    </w:p>
    <w:p w14:paraId="219F4E85" w14:textId="0D6797AE" w:rsidR="009664E7" w:rsidRPr="008A64E9" w:rsidRDefault="00275847" w:rsidP="005A7D23">
      <w:pPr>
        <w:jc w:val="both"/>
        <w:rPr>
          <w:color w:val="000000" w:themeColor="text1"/>
          <w:sz w:val="24"/>
          <w:szCs w:val="24"/>
        </w:rPr>
      </w:pPr>
      <w:r w:rsidRPr="008A64E9">
        <w:rPr>
          <w:color w:val="000000" w:themeColor="text1"/>
          <w:sz w:val="24"/>
          <w:szCs w:val="24"/>
        </w:rPr>
        <w:t>Pour faire face aux défis sécuritaires sur le terrain, aux besoins d’assistance humanitaire accrus et aux conséquences de la crise de 2012</w:t>
      </w:r>
      <w:r w:rsidR="009664E7" w:rsidRPr="008A64E9">
        <w:rPr>
          <w:color w:val="000000" w:themeColor="text1"/>
          <w:sz w:val="24"/>
          <w:szCs w:val="24"/>
        </w:rPr>
        <w:t xml:space="preserve">, le Système des Nations Unies </w:t>
      </w:r>
      <w:r w:rsidR="00A453B2" w:rsidRPr="008A64E9">
        <w:rPr>
          <w:color w:val="000000" w:themeColor="text1"/>
          <w:sz w:val="24"/>
          <w:szCs w:val="24"/>
        </w:rPr>
        <w:t xml:space="preserve">(SNU) </w:t>
      </w:r>
      <w:r w:rsidR="009664E7" w:rsidRPr="008A64E9">
        <w:rPr>
          <w:color w:val="000000" w:themeColor="text1"/>
          <w:sz w:val="24"/>
          <w:szCs w:val="24"/>
        </w:rPr>
        <w:t xml:space="preserve">a formulé une réponse commune à travers la mise en œuvre du Cadre de Coopération </w:t>
      </w:r>
      <w:r w:rsidR="00A453B2" w:rsidRPr="008A64E9">
        <w:rPr>
          <w:color w:val="000000" w:themeColor="text1"/>
          <w:sz w:val="24"/>
          <w:szCs w:val="24"/>
        </w:rPr>
        <w:t xml:space="preserve">des Nations Unies </w:t>
      </w:r>
      <w:r w:rsidR="009664E7" w:rsidRPr="008A64E9">
        <w:rPr>
          <w:color w:val="000000" w:themeColor="text1"/>
          <w:sz w:val="24"/>
          <w:szCs w:val="24"/>
        </w:rPr>
        <w:t xml:space="preserve">pour le Développement Durable (UNSDCF) au Mali, couvrant la période 2020-2024. </w:t>
      </w:r>
    </w:p>
    <w:p w14:paraId="77940487" w14:textId="77777777" w:rsidR="009664E7" w:rsidRPr="008A64E9" w:rsidRDefault="009664E7" w:rsidP="005A7D23">
      <w:pPr>
        <w:jc w:val="both"/>
        <w:rPr>
          <w:color w:val="000000" w:themeColor="text1"/>
          <w:sz w:val="24"/>
          <w:szCs w:val="24"/>
        </w:rPr>
      </w:pPr>
    </w:p>
    <w:p w14:paraId="047EA270" w14:textId="77777777" w:rsidR="009664E7" w:rsidRPr="008A64E9" w:rsidRDefault="009664E7" w:rsidP="005A7D23">
      <w:pPr>
        <w:jc w:val="both"/>
        <w:rPr>
          <w:color w:val="000000" w:themeColor="text1"/>
          <w:sz w:val="24"/>
          <w:szCs w:val="24"/>
        </w:rPr>
      </w:pPr>
      <w:r w:rsidRPr="008A64E9">
        <w:rPr>
          <w:color w:val="000000" w:themeColor="text1"/>
          <w:sz w:val="24"/>
          <w:szCs w:val="24"/>
        </w:rPr>
        <w:t>L’UNSDCF est, avec la nouvelle réforme du Système des Nations Unies, l’instrument le plus important pour la planification et la mise en œuvre des activités de développement des Nations Unies (SNU) en appui à la réalisation de l’Agenda 2030 dans le pays. Il représente la réponse collective des Nations Unies au Mali pour aider le pays à répondre aux priorités et aux défis nationaux.</w:t>
      </w:r>
    </w:p>
    <w:p w14:paraId="092A4BAD" w14:textId="77777777" w:rsidR="009664E7" w:rsidRPr="008A64E9" w:rsidRDefault="009664E7" w:rsidP="005A7D23">
      <w:pPr>
        <w:jc w:val="both"/>
        <w:rPr>
          <w:color w:val="000000" w:themeColor="text1"/>
          <w:sz w:val="24"/>
          <w:szCs w:val="24"/>
        </w:rPr>
      </w:pPr>
    </w:p>
    <w:p w14:paraId="36A5ED09" w14:textId="77777777" w:rsidR="009664E7" w:rsidRPr="008A64E9" w:rsidRDefault="009664E7" w:rsidP="005A7D23">
      <w:pPr>
        <w:jc w:val="both"/>
        <w:rPr>
          <w:color w:val="000000" w:themeColor="text1"/>
          <w:sz w:val="24"/>
          <w:szCs w:val="24"/>
        </w:rPr>
      </w:pPr>
      <w:r w:rsidRPr="008A64E9">
        <w:rPr>
          <w:color w:val="000000" w:themeColor="text1"/>
          <w:sz w:val="24"/>
          <w:szCs w:val="24"/>
        </w:rPr>
        <w:t>Le Cadre de coopération 2020-2024 a été signé et mis en œuvre par 18 entités des Nations Unies au Mali à savoir : BIT ; FAO ; FIDA ; OHCHR ; OHCR ; OIM ; OMS ; ONUDC ; ONUDI ONUSIDA ; ONU Femmes ; PAM ; PNUD ; UNCDF ; UNESCO ; UNICEF ; UNFPA ; UNMAS. Ceci s’est fait en partenariat avec le gouvernement, les services déconcentrés, les collectivités locales, le secteur privé et la société civile.</w:t>
      </w:r>
    </w:p>
    <w:p w14:paraId="657ADCFD" w14:textId="77777777" w:rsidR="00445AD4" w:rsidRPr="008A64E9" w:rsidRDefault="00445AD4" w:rsidP="005A7D23">
      <w:pPr>
        <w:jc w:val="both"/>
        <w:rPr>
          <w:color w:val="000000" w:themeColor="text1"/>
          <w:sz w:val="24"/>
          <w:szCs w:val="24"/>
        </w:rPr>
      </w:pPr>
    </w:p>
    <w:p w14:paraId="16834D29" w14:textId="77777777" w:rsidR="009664E7" w:rsidRPr="008A64E9" w:rsidRDefault="009664E7" w:rsidP="005A7D23">
      <w:pPr>
        <w:pStyle w:val="NormalWeb"/>
        <w:tabs>
          <w:tab w:val="left" w:pos="3696"/>
        </w:tabs>
        <w:spacing w:before="0" w:beforeAutospacing="0" w:after="0" w:afterAutospacing="0"/>
        <w:jc w:val="both"/>
        <w:rPr>
          <w:color w:val="000000" w:themeColor="text1"/>
          <w:sz w:val="24"/>
          <w:szCs w:val="24"/>
        </w:rPr>
      </w:pPr>
      <w:r w:rsidRPr="008A64E9">
        <w:rPr>
          <w:color w:val="000000" w:themeColor="text1"/>
          <w:sz w:val="24"/>
          <w:szCs w:val="24"/>
        </w:rPr>
        <w:t>L’UNSCDF arrivant vers son terme et conformément aux dispositions du Système des Nations Unies en matière d’évaluation, il est entrepris de réaliser l’évaluation finale du Cadre de Coopération.</w:t>
      </w:r>
    </w:p>
    <w:p w14:paraId="4633DE08" w14:textId="6ACDE657" w:rsidR="009664E7" w:rsidRPr="008A64E9" w:rsidRDefault="00132933" w:rsidP="00F46D92">
      <w:pPr>
        <w:pStyle w:val="Heading2"/>
        <w:rPr>
          <w:color w:val="000000" w:themeColor="text1"/>
          <w:sz w:val="26"/>
          <w:szCs w:val="26"/>
        </w:rPr>
      </w:pPr>
      <w:bookmarkStart w:id="124" w:name="_Toc150642259"/>
      <w:bookmarkStart w:id="125" w:name="_Toc153827650"/>
      <w:bookmarkStart w:id="126" w:name="_Toc150654823"/>
      <w:bookmarkStart w:id="127" w:name="_Toc150670866"/>
      <w:r w:rsidRPr="008A64E9">
        <w:rPr>
          <w:color w:val="000000" w:themeColor="text1"/>
          <w:sz w:val="26"/>
          <w:szCs w:val="26"/>
        </w:rPr>
        <w:t>Objet, b</w:t>
      </w:r>
      <w:r w:rsidR="009664E7" w:rsidRPr="008A64E9">
        <w:rPr>
          <w:color w:val="000000" w:themeColor="text1"/>
          <w:sz w:val="26"/>
          <w:szCs w:val="26"/>
        </w:rPr>
        <w:t xml:space="preserve">ut, objectifs, </w:t>
      </w:r>
      <w:r w:rsidR="009E7968" w:rsidRPr="008A64E9">
        <w:rPr>
          <w:color w:val="000000" w:themeColor="text1"/>
          <w:sz w:val="26"/>
          <w:szCs w:val="26"/>
        </w:rPr>
        <w:t>champ</w:t>
      </w:r>
      <w:r w:rsidR="009664E7" w:rsidRPr="008A64E9">
        <w:rPr>
          <w:color w:val="000000" w:themeColor="text1"/>
          <w:sz w:val="26"/>
          <w:szCs w:val="26"/>
        </w:rPr>
        <w:t xml:space="preserve"> et utilisateurs de l’évaluation</w:t>
      </w:r>
      <w:bookmarkEnd w:id="124"/>
      <w:bookmarkEnd w:id="125"/>
      <w:r w:rsidR="00EC07CC" w:rsidRPr="008A64E9">
        <w:rPr>
          <w:color w:val="000000" w:themeColor="text1"/>
          <w:sz w:val="26"/>
          <w:szCs w:val="26"/>
        </w:rPr>
        <w:t> </w:t>
      </w:r>
      <w:bookmarkEnd w:id="126"/>
      <w:bookmarkEnd w:id="127"/>
      <w:r w:rsidR="004F7344" w:rsidRPr="008A64E9">
        <w:rPr>
          <w:color w:val="000000" w:themeColor="text1"/>
          <w:sz w:val="26"/>
          <w:szCs w:val="26"/>
        </w:rPr>
        <w:t> </w:t>
      </w:r>
    </w:p>
    <w:p w14:paraId="1D7662E1" w14:textId="0491271F" w:rsidR="00132933" w:rsidRPr="008A64E9" w:rsidRDefault="00132933" w:rsidP="00132933">
      <w:pPr>
        <w:pStyle w:val="Heading2"/>
        <w:numPr>
          <w:ilvl w:val="0"/>
          <w:numId w:val="0"/>
        </w:numPr>
        <w:jc w:val="both"/>
        <w:rPr>
          <w:b w:val="0"/>
          <w:bCs w:val="0"/>
          <w:color w:val="000000" w:themeColor="text1"/>
          <w:sz w:val="24"/>
          <w:szCs w:val="24"/>
          <w:lang w:val="fr"/>
        </w:rPr>
      </w:pPr>
      <w:bookmarkStart w:id="128" w:name="_Toc153816085"/>
      <w:bookmarkStart w:id="129" w:name="_Toc153817529"/>
      <w:bookmarkStart w:id="130" w:name="_Toc153825738"/>
      <w:bookmarkStart w:id="131" w:name="_Toc153827651"/>
      <w:r w:rsidRPr="008A64E9">
        <w:rPr>
          <w:b w:val="0"/>
          <w:bCs w:val="0"/>
          <w:color w:val="000000" w:themeColor="text1"/>
          <w:sz w:val="24"/>
          <w:szCs w:val="24"/>
          <w:lang w:val="fr"/>
        </w:rPr>
        <w:t>L’objet de l’évaluation est d’apprécier le degré d’atteinte des objectifs fixés, le degré d’obtention des résultats attendus, le niveau de réalisation des activités prévues, ainsi que les performances de l’UNSDCF en termes de pertinence, de cohérence, d’efficacité, d’efficience, d’impact, de durabilité, etc. Il s’est agi aussi de formuler des recommandations pour les interventions futures.</w:t>
      </w:r>
      <w:bookmarkEnd w:id="128"/>
      <w:bookmarkEnd w:id="129"/>
      <w:bookmarkEnd w:id="130"/>
      <w:bookmarkEnd w:id="131"/>
    </w:p>
    <w:p w14:paraId="4ED9C554" w14:textId="60E071B0" w:rsidR="009664E7" w:rsidRPr="008A64E9" w:rsidRDefault="0072749C" w:rsidP="009664E7">
      <w:pPr>
        <w:rPr>
          <w:bCs/>
          <w:color w:val="000000" w:themeColor="text1"/>
          <w:sz w:val="24"/>
          <w:szCs w:val="24"/>
        </w:rPr>
      </w:pPr>
      <w:r w:rsidRPr="008A64E9">
        <w:rPr>
          <w:bCs/>
          <w:color w:val="000000" w:themeColor="text1"/>
          <w:sz w:val="24"/>
          <w:szCs w:val="24"/>
        </w:rPr>
        <w:t>Le but de l’évaluation était</w:t>
      </w:r>
      <w:r w:rsidR="009664E7" w:rsidRPr="008A64E9">
        <w:rPr>
          <w:bCs/>
          <w:color w:val="000000" w:themeColor="text1"/>
          <w:sz w:val="24"/>
          <w:szCs w:val="24"/>
        </w:rPr>
        <w:t xml:space="preserve"> de : </w:t>
      </w:r>
    </w:p>
    <w:p w14:paraId="0D4C54F5" w14:textId="77777777" w:rsidR="00445AD4" w:rsidRPr="008A64E9" w:rsidRDefault="00445AD4" w:rsidP="009664E7">
      <w:pPr>
        <w:rPr>
          <w:b/>
          <w:color w:val="000000" w:themeColor="text1"/>
          <w:sz w:val="24"/>
          <w:szCs w:val="24"/>
        </w:rPr>
      </w:pPr>
    </w:p>
    <w:p w14:paraId="1373FAFD" w14:textId="076C07A0" w:rsidR="009664E7" w:rsidRPr="008A64E9" w:rsidRDefault="00B431EA" w:rsidP="00B431EA">
      <w:pPr>
        <w:pStyle w:val="CommentText"/>
        <w:spacing w:after="0" w:line="240" w:lineRule="auto"/>
        <w:jc w:val="both"/>
        <w:rPr>
          <w:rFonts w:ascii="Times New Roman" w:eastAsia="Times New Roman" w:hAnsi="Times New Roman"/>
          <w:color w:val="000000" w:themeColor="text1"/>
          <w:sz w:val="24"/>
          <w:szCs w:val="24"/>
          <w:lang w:eastAsia="fr-FR"/>
        </w:rPr>
      </w:pPr>
      <w:r w:rsidRPr="008A64E9">
        <w:rPr>
          <w:rFonts w:ascii="Times New Roman" w:eastAsia="Times New Roman" w:hAnsi="Times New Roman"/>
          <w:color w:val="000000" w:themeColor="text1"/>
          <w:sz w:val="24"/>
          <w:szCs w:val="24"/>
          <w:lang w:eastAsia="fr-FR"/>
        </w:rPr>
        <w:t>- p</w:t>
      </w:r>
      <w:r w:rsidR="009664E7" w:rsidRPr="008A64E9">
        <w:rPr>
          <w:rFonts w:ascii="Times New Roman" w:eastAsia="Times New Roman" w:hAnsi="Times New Roman"/>
          <w:color w:val="000000" w:themeColor="text1"/>
          <w:sz w:val="24"/>
          <w:szCs w:val="24"/>
          <w:lang w:eastAsia="fr-FR"/>
        </w:rPr>
        <w:t>romouvoir un meilleur apprentissage et une amélioration opérationnelle de la mise en œuvre des acti</w:t>
      </w:r>
      <w:r w:rsidR="00A00ED4" w:rsidRPr="008A64E9">
        <w:rPr>
          <w:rFonts w:ascii="Times New Roman" w:eastAsia="Times New Roman" w:hAnsi="Times New Roman"/>
          <w:color w:val="000000" w:themeColor="text1"/>
          <w:sz w:val="24"/>
          <w:szCs w:val="24"/>
          <w:lang w:eastAsia="fr-FR"/>
        </w:rPr>
        <w:t>vités des Nations Unies au Mali ;</w:t>
      </w:r>
      <w:r w:rsidRPr="008A64E9">
        <w:rPr>
          <w:rFonts w:ascii="Times New Roman" w:eastAsia="Times New Roman" w:hAnsi="Times New Roman"/>
          <w:color w:val="000000" w:themeColor="text1"/>
          <w:sz w:val="24"/>
          <w:szCs w:val="24"/>
          <w:lang w:eastAsia="fr-FR"/>
        </w:rPr>
        <w:t xml:space="preserve"> et</w:t>
      </w:r>
    </w:p>
    <w:p w14:paraId="63707CB9" w14:textId="0F9D05F1" w:rsidR="009664E7" w:rsidRPr="008A64E9" w:rsidRDefault="00B431EA" w:rsidP="00B431EA">
      <w:pPr>
        <w:pStyle w:val="CommentText"/>
        <w:spacing w:after="0" w:line="240" w:lineRule="auto"/>
        <w:jc w:val="both"/>
        <w:rPr>
          <w:rFonts w:ascii="Times New Roman" w:eastAsia="Times New Roman" w:hAnsi="Times New Roman"/>
          <w:color w:val="000000" w:themeColor="text1"/>
          <w:sz w:val="24"/>
          <w:szCs w:val="24"/>
          <w:lang w:eastAsia="fr-FR"/>
        </w:rPr>
      </w:pPr>
      <w:r w:rsidRPr="008A64E9">
        <w:rPr>
          <w:rFonts w:ascii="Times New Roman" w:eastAsia="Times New Roman" w:hAnsi="Times New Roman"/>
          <w:color w:val="000000" w:themeColor="text1"/>
          <w:sz w:val="24"/>
          <w:szCs w:val="24"/>
          <w:lang w:eastAsia="fr-FR"/>
        </w:rPr>
        <w:t>- s</w:t>
      </w:r>
      <w:r w:rsidR="009664E7" w:rsidRPr="008A64E9">
        <w:rPr>
          <w:rFonts w:ascii="Times New Roman" w:eastAsia="Times New Roman" w:hAnsi="Times New Roman"/>
          <w:color w:val="000000" w:themeColor="text1"/>
          <w:sz w:val="24"/>
          <w:szCs w:val="24"/>
          <w:lang w:eastAsia="fr-FR"/>
        </w:rPr>
        <w:t>outenir une plus grande redevabilité de l’équipe de pays des Nations Unies envers les parties prenantes de l’UNSDCF 2020-2024</w:t>
      </w:r>
      <w:r w:rsidR="00467AD3" w:rsidRPr="008A64E9">
        <w:rPr>
          <w:rFonts w:ascii="Times New Roman" w:eastAsia="Times New Roman" w:hAnsi="Times New Roman"/>
          <w:color w:val="000000" w:themeColor="text1"/>
          <w:sz w:val="24"/>
          <w:szCs w:val="24"/>
          <w:lang w:eastAsia="fr-FR"/>
        </w:rPr>
        <w:t xml:space="preserve"> : L’Etat du Mali ; les Agences du SNU ; les autres PTF ; </w:t>
      </w:r>
      <w:r w:rsidRPr="008A64E9">
        <w:rPr>
          <w:rFonts w:ascii="Times New Roman" w:eastAsia="Times New Roman" w:hAnsi="Times New Roman"/>
          <w:color w:val="000000" w:themeColor="text1"/>
          <w:sz w:val="24"/>
          <w:szCs w:val="24"/>
          <w:lang w:eastAsia="fr-FR"/>
        </w:rPr>
        <w:t xml:space="preserve">et </w:t>
      </w:r>
      <w:r w:rsidR="00467AD3" w:rsidRPr="008A64E9">
        <w:rPr>
          <w:rFonts w:ascii="Times New Roman" w:eastAsia="Times New Roman" w:hAnsi="Times New Roman"/>
          <w:color w:val="000000" w:themeColor="text1"/>
          <w:sz w:val="24"/>
          <w:szCs w:val="24"/>
          <w:lang w:eastAsia="fr-FR"/>
        </w:rPr>
        <w:t>les populations bénéficiaires.</w:t>
      </w:r>
    </w:p>
    <w:p w14:paraId="6D6DA39D" w14:textId="77777777" w:rsidR="009664E7" w:rsidRPr="008A64E9" w:rsidRDefault="009664E7" w:rsidP="00A00ED4">
      <w:pPr>
        <w:pStyle w:val="CommentText"/>
        <w:spacing w:after="0" w:line="240" w:lineRule="auto"/>
        <w:jc w:val="both"/>
        <w:rPr>
          <w:rFonts w:ascii="Times New Roman" w:eastAsia="Times New Roman" w:hAnsi="Times New Roman"/>
          <w:color w:val="000000" w:themeColor="text1"/>
          <w:sz w:val="24"/>
          <w:szCs w:val="24"/>
          <w:lang w:eastAsia="fr-FR"/>
        </w:rPr>
      </w:pPr>
    </w:p>
    <w:p w14:paraId="222AB925" w14:textId="77777777" w:rsidR="009664E7" w:rsidRPr="008A64E9" w:rsidRDefault="0072749C" w:rsidP="009664E7">
      <w:pPr>
        <w:jc w:val="both"/>
        <w:rPr>
          <w:color w:val="000000" w:themeColor="text1"/>
          <w:sz w:val="24"/>
          <w:szCs w:val="24"/>
        </w:rPr>
      </w:pPr>
      <w:r w:rsidRPr="008A64E9">
        <w:rPr>
          <w:color w:val="000000" w:themeColor="text1"/>
          <w:sz w:val="24"/>
          <w:szCs w:val="24"/>
        </w:rPr>
        <w:t>De façon spécifique, l’évaluation finale visait à :</w:t>
      </w:r>
      <w:r w:rsidR="009664E7" w:rsidRPr="008A64E9">
        <w:rPr>
          <w:color w:val="000000" w:themeColor="text1"/>
          <w:sz w:val="24"/>
          <w:szCs w:val="24"/>
        </w:rPr>
        <w:t xml:space="preserve"> </w:t>
      </w:r>
    </w:p>
    <w:p w14:paraId="5C0D84B3" w14:textId="77777777" w:rsidR="009664E7" w:rsidRPr="008A64E9" w:rsidRDefault="009664E7" w:rsidP="009664E7">
      <w:pPr>
        <w:jc w:val="both"/>
        <w:rPr>
          <w:color w:val="000000" w:themeColor="text1"/>
          <w:sz w:val="24"/>
          <w:szCs w:val="24"/>
        </w:rPr>
      </w:pPr>
    </w:p>
    <w:p w14:paraId="0DA8B314" w14:textId="26A5D108" w:rsidR="009664E7" w:rsidRPr="008A64E9" w:rsidRDefault="00B431EA" w:rsidP="00B431EA">
      <w:pPr>
        <w:pStyle w:val="CommentText"/>
        <w:widowControl w:val="0"/>
        <w:pBdr>
          <w:top w:val="nil"/>
          <w:left w:val="nil"/>
          <w:bottom w:val="nil"/>
          <w:right w:val="nil"/>
          <w:between w:val="nil"/>
        </w:pBdr>
        <w:spacing w:after="0" w:line="240" w:lineRule="auto"/>
        <w:jc w:val="both"/>
        <w:rPr>
          <w:rFonts w:ascii="Times New Roman" w:hAnsi="Times New Roman"/>
          <w:color w:val="000000" w:themeColor="text1"/>
          <w:sz w:val="24"/>
          <w:szCs w:val="24"/>
        </w:rPr>
      </w:pPr>
      <w:r w:rsidRPr="008A64E9">
        <w:rPr>
          <w:rFonts w:ascii="Times New Roman" w:eastAsia="Times New Roman" w:hAnsi="Times New Roman"/>
          <w:color w:val="000000" w:themeColor="text1"/>
          <w:sz w:val="24"/>
          <w:szCs w:val="24"/>
          <w:lang w:eastAsia="fr-FR"/>
        </w:rPr>
        <w:t>- é</w:t>
      </w:r>
      <w:r w:rsidR="009664E7" w:rsidRPr="008A64E9">
        <w:rPr>
          <w:rFonts w:ascii="Times New Roman" w:eastAsia="Times New Roman" w:hAnsi="Times New Roman"/>
          <w:color w:val="000000" w:themeColor="text1"/>
          <w:sz w:val="24"/>
          <w:szCs w:val="24"/>
          <w:lang w:eastAsia="fr-FR"/>
        </w:rPr>
        <w:t>valuer la contribution du Cadre de Coopération 2020-2024 aux efforts du développement national grâce à des constats fondés sur des preuves en utilisant des critèr</w:t>
      </w:r>
      <w:r w:rsidR="00A00ED4" w:rsidRPr="008A64E9">
        <w:rPr>
          <w:rFonts w:ascii="Times New Roman" w:eastAsia="Times New Roman" w:hAnsi="Times New Roman"/>
          <w:color w:val="000000" w:themeColor="text1"/>
          <w:sz w:val="24"/>
          <w:szCs w:val="24"/>
          <w:lang w:eastAsia="fr-FR"/>
        </w:rPr>
        <w:t>es d’évaluation (redevabilité) ;</w:t>
      </w:r>
      <w:r w:rsidR="009664E7" w:rsidRPr="008A64E9">
        <w:rPr>
          <w:rFonts w:ascii="Times New Roman" w:eastAsia="Times New Roman" w:hAnsi="Times New Roman"/>
          <w:color w:val="000000" w:themeColor="text1"/>
          <w:sz w:val="24"/>
          <w:szCs w:val="24"/>
          <w:lang w:eastAsia="fr-FR"/>
        </w:rPr>
        <w:t xml:space="preserve"> </w:t>
      </w:r>
    </w:p>
    <w:p w14:paraId="1BEAB6E6" w14:textId="4250D8ED" w:rsidR="009664E7" w:rsidRPr="008A64E9" w:rsidRDefault="00B431EA" w:rsidP="00B431EA">
      <w:pPr>
        <w:pStyle w:val="CommentText"/>
        <w:widowControl w:val="0"/>
        <w:pBdr>
          <w:top w:val="nil"/>
          <w:left w:val="nil"/>
          <w:bottom w:val="nil"/>
          <w:right w:val="nil"/>
          <w:between w:val="nil"/>
        </w:pBdr>
        <w:spacing w:after="0" w:line="240" w:lineRule="auto"/>
        <w:jc w:val="both"/>
        <w:rPr>
          <w:rFonts w:ascii="Times New Roman" w:hAnsi="Times New Roman"/>
          <w:color w:val="000000" w:themeColor="text1"/>
          <w:sz w:val="24"/>
          <w:szCs w:val="24"/>
        </w:rPr>
      </w:pPr>
      <w:r w:rsidRPr="008A64E9">
        <w:rPr>
          <w:rFonts w:ascii="Times New Roman" w:hAnsi="Times New Roman"/>
          <w:color w:val="000000" w:themeColor="text1"/>
          <w:sz w:val="24"/>
          <w:szCs w:val="24"/>
        </w:rPr>
        <w:t>- i</w:t>
      </w:r>
      <w:r w:rsidR="009664E7" w:rsidRPr="008A64E9">
        <w:rPr>
          <w:rFonts w:ascii="Times New Roman" w:hAnsi="Times New Roman"/>
          <w:color w:val="000000" w:themeColor="text1"/>
          <w:sz w:val="24"/>
          <w:szCs w:val="24"/>
        </w:rPr>
        <w:t xml:space="preserve">dentifier les facteurs ayant affecté la contribution de l’UNSDCF 2020-2024 aux résultats de </w:t>
      </w:r>
      <w:r w:rsidR="009664E7" w:rsidRPr="008A64E9">
        <w:rPr>
          <w:rFonts w:ascii="Times New Roman" w:hAnsi="Times New Roman"/>
          <w:color w:val="000000" w:themeColor="text1"/>
          <w:sz w:val="24"/>
          <w:szCs w:val="24"/>
        </w:rPr>
        <w:lastRenderedPageBreak/>
        <w:t>développement national en mettant en évidence les facteurs favorisants, les contraintes et les goulots d’étranglement</w:t>
      </w:r>
      <w:r w:rsidR="00A00ED4" w:rsidRPr="008A64E9">
        <w:rPr>
          <w:rFonts w:ascii="Times New Roman" w:hAnsi="Times New Roman"/>
          <w:color w:val="000000" w:themeColor="text1"/>
          <w:sz w:val="24"/>
          <w:szCs w:val="24"/>
        </w:rPr>
        <w:t> ;</w:t>
      </w:r>
    </w:p>
    <w:p w14:paraId="1677449D" w14:textId="011B9104" w:rsidR="009664E7" w:rsidRPr="008A64E9" w:rsidRDefault="00B431EA" w:rsidP="00B431EA">
      <w:pPr>
        <w:pStyle w:val="CommentText"/>
        <w:widowControl w:val="0"/>
        <w:pBdr>
          <w:top w:val="nil"/>
          <w:left w:val="nil"/>
          <w:bottom w:val="nil"/>
          <w:right w:val="nil"/>
          <w:between w:val="nil"/>
        </w:pBdr>
        <w:spacing w:after="0" w:line="240" w:lineRule="auto"/>
        <w:jc w:val="both"/>
        <w:rPr>
          <w:rFonts w:ascii="Times New Roman" w:hAnsi="Times New Roman"/>
          <w:color w:val="000000" w:themeColor="text1"/>
          <w:sz w:val="24"/>
          <w:szCs w:val="24"/>
        </w:rPr>
      </w:pPr>
      <w:r w:rsidRPr="008A64E9">
        <w:rPr>
          <w:rFonts w:ascii="Times New Roman" w:hAnsi="Times New Roman"/>
          <w:color w:val="000000" w:themeColor="text1"/>
          <w:sz w:val="24"/>
          <w:szCs w:val="24"/>
        </w:rPr>
        <w:t>- a</w:t>
      </w:r>
      <w:r w:rsidR="009664E7" w:rsidRPr="008A64E9">
        <w:rPr>
          <w:rFonts w:ascii="Times New Roman" w:hAnsi="Times New Roman"/>
          <w:color w:val="000000" w:themeColor="text1"/>
          <w:sz w:val="24"/>
          <w:szCs w:val="24"/>
        </w:rPr>
        <w:t>pprécier les performances du Cadre de Coopération au niveau des critères de pertinence, de cohérence, d’efficacité, d’efficience, de durabilité, d’orientation vers l’impact, de coordination et de prise en compte des dimensions « g</w:t>
      </w:r>
      <w:r w:rsidR="00A00ED4" w:rsidRPr="008A64E9">
        <w:rPr>
          <w:rFonts w:ascii="Times New Roman" w:hAnsi="Times New Roman"/>
          <w:color w:val="000000" w:themeColor="text1"/>
          <w:sz w:val="24"/>
          <w:szCs w:val="24"/>
        </w:rPr>
        <w:t>enre » et « droits de l’homme » ;</w:t>
      </w:r>
    </w:p>
    <w:p w14:paraId="788FF135" w14:textId="09823A5D" w:rsidR="009664E7" w:rsidRPr="008A64E9" w:rsidRDefault="00B431EA" w:rsidP="00B431EA">
      <w:pPr>
        <w:pStyle w:val="CommentText"/>
        <w:pBdr>
          <w:top w:val="nil"/>
          <w:left w:val="nil"/>
          <w:bottom w:val="nil"/>
          <w:right w:val="nil"/>
          <w:between w:val="nil"/>
        </w:pBdr>
        <w:spacing w:after="0" w:line="240" w:lineRule="auto"/>
        <w:jc w:val="both"/>
        <w:rPr>
          <w:rFonts w:ascii="Times New Roman" w:eastAsia="Times New Roman" w:hAnsi="Times New Roman"/>
          <w:color w:val="000000" w:themeColor="text1"/>
          <w:sz w:val="24"/>
          <w:szCs w:val="24"/>
          <w:lang w:eastAsia="fr-FR"/>
        </w:rPr>
      </w:pPr>
      <w:r w:rsidRPr="008A64E9">
        <w:rPr>
          <w:rFonts w:ascii="Times New Roman" w:eastAsia="Times New Roman" w:hAnsi="Times New Roman"/>
          <w:color w:val="000000" w:themeColor="text1"/>
          <w:sz w:val="24"/>
          <w:szCs w:val="24"/>
          <w:lang w:eastAsia="fr-FR"/>
        </w:rPr>
        <w:t>- t</w:t>
      </w:r>
      <w:r w:rsidR="009664E7" w:rsidRPr="008A64E9">
        <w:rPr>
          <w:rFonts w:ascii="Times New Roman" w:eastAsia="Times New Roman" w:hAnsi="Times New Roman"/>
          <w:color w:val="000000" w:themeColor="text1"/>
          <w:sz w:val="24"/>
          <w:szCs w:val="24"/>
          <w:lang w:eastAsia="fr-FR"/>
        </w:rPr>
        <w:t xml:space="preserve">irer des conclusions concernant la contribution des Nations Unies </w:t>
      </w:r>
      <w:r w:rsidRPr="008A64E9">
        <w:rPr>
          <w:rFonts w:ascii="Times New Roman" w:eastAsia="Times New Roman" w:hAnsi="Times New Roman"/>
          <w:color w:val="000000" w:themeColor="text1"/>
          <w:sz w:val="24"/>
          <w:szCs w:val="24"/>
          <w:lang w:eastAsia="fr-FR"/>
        </w:rPr>
        <w:t>sur le</w:t>
      </w:r>
      <w:r w:rsidR="009664E7" w:rsidRPr="008A64E9">
        <w:rPr>
          <w:rFonts w:ascii="Times New Roman" w:eastAsia="Times New Roman" w:hAnsi="Times New Roman"/>
          <w:color w:val="000000" w:themeColor="text1"/>
          <w:sz w:val="24"/>
          <w:szCs w:val="24"/>
          <w:lang w:eastAsia="fr-FR"/>
        </w:rPr>
        <w:t xml:space="preserve"> </w:t>
      </w:r>
      <w:r w:rsidR="00A00ED4" w:rsidRPr="008A64E9">
        <w:rPr>
          <w:rFonts w:ascii="Times New Roman" w:eastAsia="Times New Roman" w:hAnsi="Times New Roman"/>
          <w:color w:val="000000" w:themeColor="text1"/>
          <w:sz w:val="24"/>
          <w:szCs w:val="24"/>
          <w:lang w:eastAsia="fr-FR"/>
        </w:rPr>
        <w:t>plan national de développement ;</w:t>
      </w:r>
    </w:p>
    <w:p w14:paraId="4525649B" w14:textId="651B6B5A" w:rsidR="009664E7" w:rsidRPr="008A64E9" w:rsidRDefault="00B431EA" w:rsidP="00B431EA">
      <w:pPr>
        <w:pStyle w:val="CommentText"/>
        <w:pBdr>
          <w:top w:val="nil"/>
          <w:left w:val="nil"/>
          <w:bottom w:val="nil"/>
          <w:right w:val="nil"/>
          <w:between w:val="nil"/>
        </w:pBdr>
        <w:spacing w:after="0" w:line="240" w:lineRule="auto"/>
        <w:jc w:val="both"/>
        <w:rPr>
          <w:rFonts w:ascii="Times New Roman" w:eastAsia="Times New Roman" w:hAnsi="Times New Roman"/>
          <w:color w:val="000000" w:themeColor="text1"/>
          <w:sz w:val="24"/>
          <w:szCs w:val="24"/>
          <w:lang w:eastAsia="fr-FR"/>
        </w:rPr>
      </w:pPr>
      <w:r w:rsidRPr="008A64E9">
        <w:rPr>
          <w:rFonts w:ascii="Times New Roman" w:eastAsia="Times New Roman" w:hAnsi="Times New Roman"/>
          <w:color w:val="000000" w:themeColor="text1"/>
          <w:sz w:val="24"/>
          <w:szCs w:val="24"/>
          <w:lang w:eastAsia="fr-FR"/>
        </w:rPr>
        <w:t>- f</w:t>
      </w:r>
      <w:r w:rsidR="009664E7" w:rsidRPr="008A64E9">
        <w:rPr>
          <w:rFonts w:ascii="Times New Roman" w:eastAsia="Times New Roman" w:hAnsi="Times New Roman"/>
          <w:color w:val="000000" w:themeColor="text1"/>
          <w:sz w:val="24"/>
          <w:szCs w:val="24"/>
          <w:lang w:eastAsia="fr-FR"/>
        </w:rPr>
        <w:t>ournir des recommandations stratégiques et concrètes pour éclairer la formulation et la mise en œuvre du nouveau Cadre de Coopération des Nations Unies pour le Développement Durable (UNSDCF 2025-2029).</w:t>
      </w:r>
    </w:p>
    <w:p w14:paraId="38150FC7" w14:textId="77777777" w:rsidR="009E7968" w:rsidRPr="008A64E9" w:rsidRDefault="009E7968" w:rsidP="009E7968">
      <w:pPr>
        <w:pStyle w:val="CommentText"/>
        <w:pBdr>
          <w:top w:val="nil"/>
          <w:left w:val="nil"/>
          <w:bottom w:val="nil"/>
          <w:right w:val="nil"/>
          <w:between w:val="nil"/>
        </w:pBdr>
        <w:spacing w:after="0" w:line="240" w:lineRule="auto"/>
        <w:ind w:left="360"/>
        <w:jc w:val="both"/>
        <w:rPr>
          <w:rFonts w:ascii="Times New Roman" w:eastAsia="Times New Roman" w:hAnsi="Times New Roman"/>
          <w:color w:val="000000" w:themeColor="text1"/>
          <w:sz w:val="24"/>
          <w:szCs w:val="24"/>
          <w:lang w:eastAsia="fr-FR"/>
        </w:rPr>
      </w:pPr>
    </w:p>
    <w:p w14:paraId="46916CF1" w14:textId="08D60750" w:rsidR="009664E7" w:rsidRPr="008A64E9" w:rsidRDefault="0072749C" w:rsidP="009664E7">
      <w:pPr>
        <w:pStyle w:val="CommentText"/>
        <w:pBdr>
          <w:top w:val="nil"/>
          <w:left w:val="nil"/>
          <w:bottom w:val="nil"/>
          <w:right w:val="nil"/>
          <w:between w:val="nil"/>
        </w:pBdr>
        <w:spacing w:after="0" w:line="240" w:lineRule="auto"/>
        <w:jc w:val="both"/>
        <w:rPr>
          <w:rFonts w:ascii="Times New Roman" w:eastAsia="Times New Roman" w:hAnsi="Times New Roman"/>
          <w:color w:val="000000" w:themeColor="text1"/>
          <w:sz w:val="24"/>
          <w:szCs w:val="24"/>
          <w:lang w:eastAsia="fr-FR"/>
        </w:rPr>
      </w:pPr>
      <w:r w:rsidRPr="008A64E9">
        <w:rPr>
          <w:rFonts w:ascii="Times New Roman" w:eastAsia="Times New Roman" w:hAnsi="Times New Roman"/>
          <w:color w:val="000000" w:themeColor="text1"/>
          <w:sz w:val="24"/>
          <w:szCs w:val="24"/>
          <w:lang w:eastAsia="fr-FR"/>
        </w:rPr>
        <w:t xml:space="preserve">Le champ de l’évaluation </w:t>
      </w:r>
      <w:r w:rsidR="009E7968" w:rsidRPr="008A64E9">
        <w:rPr>
          <w:rFonts w:ascii="Times New Roman" w:eastAsia="Times New Roman" w:hAnsi="Times New Roman"/>
          <w:color w:val="000000" w:themeColor="text1"/>
          <w:sz w:val="24"/>
          <w:szCs w:val="24"/>
          <w:lang w:eastAsia="fr-FR"/>
        </w:rPr>
        <w:t>est le suivant</w:t>
      </w:r>
      <w:r w:rsidR="009664E7" w:rsidRPr="008A64E9">
        <w:rPr>
          <w:rFonts w:ascii="Times New Roman" w:eastAsia="Times New Roman" w:hAnsi="Times New Roman"/>
          <w:color w:val="000000" w:themeColor="text1"/>
          <w:sz w:val="24"/>
          <w:szCs w:val="24"/>
          <w:lang w:eastAsia="fr-FR"/>
        </w:rPr>
        <w:t> :</w:t>
      </w:r>
    </w:p>
    <w:p w14:paraId="540D4333" w14:textId="77777777" w:rsidR="009664E7" w:rsidRPr="008A64E9" w:rsidRDefault="009664E7" w:rsidP="009664E7">
      <w:pPr>
        <w:pStyle w:val="Default"/>
        <w:jc w:val="both"/>
        <w:rPr>
          <w:rFonts w:ascii="Times New Roman" w:hAnsi="Times New Roman" w:cs="Times New Roman"/>
          <w:color w:val="000000" w:themeColor="text1"/>
        </w:rPr>
      </w:pPr>
    </w:p>
    <w:p w14:paraId="25B7FF0E" w14:textId="167168ED" w:rsidR="009E7968" w:rsidRPr="008A64E9" w:rsidRDefault="00B431EA" w:rsidP="00B431EA">
      <w:pPr>
        <w:pBdr>
          <w:top w:val="nil"/>
          <w:left w:val="nil"/>
          <w:bottom w:val="nil"/>
          <w:right w:val="nil"/>
          <w:between w:val="nil"/>
        </w:pBdr>
        <w:jc w:val="both"/>
        <w:rPr>
          <w:color w:val="000000" w:themeColor="text1"/>
          <w:sz w:val="24"/>
          <w:szCs w:val="24"/>
        </w:rPr>
      </w:pPr>
      <w:r w:rsidRPr="008A64E9">
        <w:rPr>
          <w:b/>
          <w:color w:val="000000" w:themeColor="text1"/>
          <w:sz w:val="24"/>
          <w:szCs w:val="24"/>
        </w:rPr>
        <w:t>- s</w:t>
      </w:r>
      <w:r w:rsidR="0072749C" w:rsidRPr="008A64E9">
        <w:rPr>
          <w:b/>
          <w:color w:val="000000" w:themeColor="text1"/>
          <w:sz w:val="24"/>
          <w:szCs w:val="24"/>
        </w:rPr>
        <w:t xml:space="preserve">ur le </w:t>
      </w:r>
      <w:r w:rsidR="004B2811" w:rsidRPr="008A64E9">
        <w:rPr>
          <w:b/>
          <w:color w:val="000000" w:themeColor="text1"/>
          <w:sz w:val="24"/>
          <w:szCs w:val="24"/>
        </w:rPr>
        <w:t xml:space="preserve">plan </w:t>
      </w:r>
      <w:r w:rsidR="0072749C" w:rsidRPr="008A64E9">
        <w:rPr>
          <w:b/>
          <w:color w:val="000000" w:themeColor="text1"/>
          <w:sz w:val="24"/>
          <w:szCs w:val="24"/>
        </w:rPr>
        <w:t>programmatique</w:t>
      </w:r>
      <w:r w:rsidR="0072749C" w:rsidRPr="008A64E9">
        <w:rPr>
          <w:color w:val="000000" w:themeColor="text1"/>
          <w:sz w:val="24"/>
          <w:szCs w:val="24"/>
        </w:rPr>
        <w:t xml:space="preserve"> : </w:t>
      </w:r>
      <w:r w:rsidR="009664E7" w:rsidRPr="008A64E9">
        <w:rPr>
          <w:color w:val="000000" w:themeColor="text1"/>
          <w:sz w:val="24"/>
          <w:szCs w:val="24"/>
        </w:rPr>
        <w:t xml:space="preserve"> L’évaluation</w:t>
      </w:r>
      <w:r w:rsidR="003E799E" w:rsidRPr="008A64E9">
        <w:rPr>
          <w:color w:val="000000" w:themeColor="text1"/>
          <w:sz w:val="24"/>
          <w:szCs w:val="24"/>
        </w:rPr>
        <w:t xml:space="preserve"> a porté</w:t>
      </w:r>
      <w:r w:rsidR="009664E7" w:rsidRPr="008A64E9">
        <w:rPr>
          <w:color w:val="000000" w:themeColor="text1"/>
          <w:sz w:val="24"/>
          <w:szCs w:val="24"/>
        </w:rPr>
        <w:t xml:space="preserve"> sur les 3 axes stratégiques de UNSDCF 2020-2024</w:t>
      </w:r>
      <w:r w:rsidR="00C15EFD" w:rsidRPr="008A64E9">
        <w:rPr>
          <w:color w:val="000000" w:themeColor="text1"/>
          <w:sz w:val="24"/>
          <w:szCs w:val="24"/>
        </w:rPr>
        <w:t xml:space="preserve"> qui sont :</w:t>
      </w:r>
    </w:p>
    <w:p w14:paraId="668E996C" w14:textId="77777777" w:rsidR="009E7968" w:rsidRPr="008A64E9" w:rsidRDefault="009E7968" w:rsidP="009E7968">
      <w:pPr>
        <w:pStyle w:val="ListParagraph"/>
        <w:pBdr>
          <w:top w:val="nil"/>
          <w:left w:val="nil"/>
          <w:bottom w:val="nil"/>
          <w:right w:val="nil"/>
          <w:between w:val="nil"/>
        </w:pBdr>
        <w:jc w:val="both"/>
        <w:rPr>
          <w:color w:val="000000" w:themeColor="text1"/>
          <w:sz w:val="24"/>
          <w:szCs w:val="24"/>
        </w:rPr>
      </w:pPr>
    </w:p>
    <w:p w14:paraId="42C80152" w14:textId="32D1BFC2" w:rsidR="00C15EFD" w:rsidRPr="008A64E9" w:rsidRDefault="00C15EFD" w:rsidP="00C15EFD">
      <w:pPr>
        <w:pBdr>
          <w:top w:val="nil"/>
          <w:left w:val="nil"/>
          <w:bottom w:val="nil"/>
          <w:right w:val="nil"/>
          <w:between w:val="nil"/>
        </w:pBdr>
        <w:jc w:val="both"/>
        <w:rPr>
          <w:bCs/>
          <w:color w:val="000000" w:themeColor="text1"/>
          <w:sz w:val="24"/>
          <w:szCs w:val="24"/>
        </w:rPr>
      </w:pPr>
      <w:r w:rsidRPr="008A64E9">
        <w:rPr>
          <w:bCs/>
          <w:i/>
          <w:color w:val="000000" w:themeColor="text1"/>
          <w:sz w:val="24"/>
          <w:szCs w:val="24"/>
        </w:rPr>
        <w:t>Axe 1 : Gouvernance efficace et redevable pour une société en paix, juste et inclusive</w:t>
      </w:r>
      <w:r w:rsidR="009E7968" w:rsidRPr="008A64E9">
        <w:rPr>
          <w:bCs/>
          <w:color w:val="000000" w:themeColor="text1"/>
          <w:sz w:val="24"/>
          <w:szCs w:val="24"/>
        </w:rPr>
        <w:t> ;</w:t>
      </w:r>
    </w:p>
    <w:p w14:paraId="03DA0233" w14:textId="14126A45" w:rsidR="00C15EFD" w:rsidRPr="008A64E9" w:rsidRDefault="00C15EFD" w:rsidP="00C15EFD">
      <w:pPr>
        <w:pBdr>
          <w:top w:val="nil"/>
          <w:left w:val="nil"/>
          <w:bottom w:val="nil"/>
          <w:right w:val="nil"/>
          <w:between w:val="nil"/>
        </w:pBdr>
        <w:jc w:val="both"/>
        <w:rPr>
          <w:bCs/>
          <w:i/>
          <w:color w:val="000000" w:themeColor="text1"/>
          <w:sz w:val="24"/>
          <w:szCs w:val="24"/>
        </w:rPr>
      </w:pPr>
      <w:r w:rsidRPr="008A64E9">
        <w:rPr>
          <w:bCs/>
          <w:i/>
          <w:color w:val="000000" w:themeColor="text1"/>
          <w:sz w:val="24"/>
          <w:szCs w:val="24"/>
        </w:rPr>
        <w:t>Axe 2 : Croissance inclusive, résiliente, et durabilité environnementale</w:t>
      </w:r>
      <w:r w:rsidR="009E7968" w:rsidRPr="008A64E9">
        <w:rPr>
          <w:bCs/>
          <w:i/>
          <w:color w:val="000000" w:themeColor="text1"/>
          <w:sz w:val="24"/>
          <w:szCs w:val="24"/>
        </w:rPr>
        <w:t> ;</w:t>
      </w:r>
    </w:p>
    <w:p w14:paraId="65CCC762" w14:textId="2FB8FF22" w:rsidR="00C15EFD" w:rsidRPr="008A64E9" w:rsidRDefault="00C15EFD" w:rsidP="00C15EFD">
      <w:pPr>
        <w:pBdr>
          <w:top w:val="nil"/>
          <w:left w:val="nil"/>
          <w:bottom w:val="nil"/>
          <w:right w:val="nil"/>
          <w:between w:val="nil"/>
        </w:pBdr>
        <w:jc w:val="both"/>
        <w:rPr>
          <w:bCs/>
          <w:i/>
          <w:color w:val="000000" w:themeColor="text1"/>
          <w:sz w:val="24"/>
          <w:szCs w:val="24"/>
        </w:rPr>
      </w:pPr>
      <w:r w:rsidRPr="008A64E9">
        <w:rPr>
          <w:bCs/>
          <w:i/>
          <w:color w:val="000000" w:themeColor="text1"/>
          <w:sz w:val="24"/>
          <w:szCs w:val="24"/>
        </w:rPr>
        <w:t>Axe 3 : Services sociaux de base et protection sociale inclusive</w:t>
      </w:r>
      <w:r w:rsidR="009E7968" w:rsidRPr="008A64E9">
        <w:rPr>
          <w:bCs/>
          <w:i/>
          <w:color w:val="000000" w:themeColor="text1"/>
          <w:sz w:val="24"/>
          <w:szCs w:val="24"/>
        </w:rPr>
        <w:t>.</w:t>
      </w:r>
    </w:p>
    <w:p w14:paraId="060B843A" w14:textId="77777777" w:rsidR="009E7968" w:rsidRPr="008A64E9" w:rsidRDefault="009E7968" w:rsidP="00C15EFD">
      <w:pPr>
        <w:pBdr>
          <w:top w:val="nil"/>
          <w:left w:val="nil"/>
          <w:bottom w:val="nil"/>
          <w:right w:val="nil"/>
          <w:between w:val="nil"/>
        </w:pBdr>
        <w:jc w:val="both"/>
        <w:rPr>
          <w:bCs/>
          <w:i/>
          <w:color w:val="000000" w:themeColor="text1"/>
          <w:sz w:val="24"/>
          <w:szCs w:val="24"/>
        </w:rPr>
      </w:pPr>
    </w:p>
    <w:p w14:paraId="41682051" w14:textId="388627BF" w:rsidR="009E7968" w:rsidRPr="008A64E9" w:rsidRDefault="00B431EA" w:rsidP="00B431EA">
      <w:pPr>
        <w:pBdr>
          <w:top w:val="nil"/>
          <w:left w:val="nil"/>
          <w:bottom w:val="nil"/>
          <w:right w:val="nil"/>
          <w:between w:val="nil"/>
        </w:pBdr>
        <w:jc w:val="both"/>
        <w:rPr>
          <w:color w:val="000000" w:themeColor="text1"/>
          <w:sz w:val="24"/>
          <w:szCs w:val="24"/>
        </w:rPr>
      </w:pPr>
      <w:r w:rsidRPr="008A64E9">
        <w:rPr>
          <w:b/>
          <w:bCs/>
          <w:color w:val="000000" w:themeColor="text1"/>
          <w:sz w:val="24"/>
          <w:szCs w:val="24"/>
        </w:rPr>
        <w:t>- s</w:t>
      </w:r>
      <w:r w:rsidR="003E799E" w:rsidRPr="008A64E9">
        <w:rPr>
          <w:b/>
          <w:bCs/>
          <w:color w:val="000000" w:themeColor="text1"/>
          <w:sz w:val="24"/>
          <w:szCs w:val="24"/>
        </w:rPr>
        <w:t xml:space="preserve">ur le plan </w:t>
      </w:r>
      <w:r w:rsidR="009664E7" w:rsidRPr="008A64E9">
        <w:rPr>
          <w:b/>
          <w:bCs/>
          <w:color w:val="000000" w:themeColor="text1"/>
          <w:sz w:val="24"/>
          <w:szCs w:val="24"/>
        </w:rPr>
        <w:t>géographique</w:t>
      </w:r>
      <w:r w:rsidR="009664E7" w:rsidRPr="008A64E9">
        <w:rPr>
          <w:color w:val="000000" w:themeColor="text1"/>
          <w:sz w:val="24"/>
          <w:szCs w:val="24"/>
        </w:rPr>
        <w:t> : L’évaluation a été réalisé</w:t>
      </w:r>
      <w:r w:rsidR="00C15EFD" w:rsidRPr="008A64E9">
        <w:rPr>
          <w:color w:val="000000" w:themeColor="text1"/>
          <w:sz w:val="24"/>
          <w:szCs w:val="24"/>
        </w:rPr>
        <w:t>e au niveau national et a couvert</w:t>
      </w:r>
      <w:r w:rsidR="009664E7" w:rsidRPr="008A64E9">
        <w:rPr>
          <w:color w:val="000000" w:themeColor="text1"/>
          <w:sz w:val="24"/>
          <w:szCs w:val="24"/>
        </w:rPr>
        <w:t xml:space="preserve"> un échantillonnage représentatif des dix </w:t>
      </w:r>
      <w:r w:rsidR="00C15EFD" w:rsidRPr="008A64E9">
        <w:rPr>
          <w:color w:val="000000" w:themeColor="text1"/>
          <w:sz w:val="24"/>
          <w:szCs w:val="24"/>
        </w:rPr>
        <w:t xml:space="preserve">(10) </w:t>
      </w:r>
      <w:r w:rsidR="009664E7" w:rsidRPr="008A64E9">
        <w:rPr>
          <w:color w:val="000000" w:themeColor="text1"/>
          <w:sz w:val="24"/>
          <w:szCs w:val="24"/>
        </w:rPr>
        <w:t xml:space="preserve">anciennes régions du Mali et le district de Bamako. </w:t>
      </w:r>
      <w:r w:rsidR="009E7968" w:rsidRPr="008A64E9">
        <w:rPr>
          <w:color w:val="000000" w:themeColor="text1"/>
          <w:sz w:val="24"/>
          <w:szCs w:val="24"/>
        </w:rPr>
        <w:t>Ainsi, i</w:t>
      </w:r>
      <w:r w:rsidR="009664E7" w:rsidRPr="008A64E9">
        <w:rPr>
          <w:color w:val="000000" w:themeColor="text1"/>
          <w:sz w:val="24"/>
          <w:szCs w:val="24"/>
        </w:rPr>
        <w:t>l a été convenu que les régions de Mopti, Ségou, de Gao et de Kayes, plus le district de Bamako, soient retenus pour la collecte des données.</w:t>
      </w:r>
    </w:p>
    <w:p w14:paraId="6E7642B0" w14:textId="20C85B6D" w:rsidR="009664E7" w:rsidRPr="008A64E9" w:rsidRDefault="009664E7" w:rsidP="009E7968">
      <w:pPr>
        <w:pStyle w:val="ListParagraph"/>
        <w:pBdr>
          <w:top w:val="nil"/>
          <w:left w:val="nil"/>
          <w:bottom w:val="nil"/>
          <w:right w:val="nil"/>
          <w:between w:val="nil"/>
        </w:pBdr>
        <w:jc w:val="both"/>
        <w:rPr>
          <w:color w:val="000000" w:themeColor="text1"/>
          <w:sz w:val="24"/>
          <w:szCs w:val="24"/>
        </w:rPr>
      </w:pPr>
      <w:r w:rsidRPr="008A64E9">
        <w:rPr>
          <w:color w:val="000000" w:themeColor="text1"/>
          <w:sz w:val="24"/>
          <w:szCs w:val="24"/>
        </w:rPr>
        <w:t xml:space="preserve"> </w:t>
      </w:r>
    </w:p>
    <w:p w14:paraId="49E95B7D" w14:textId="490CEF38" w:rsidR="009664E7" w:rsidRPr="008A64E9" w:rsidRDefault="00B431EA" w:rsidP="00B431EA">
      <w:pPr>
        <w:pBdr>
          <w:top w:val="nil"/>
          <w:left w:val="nil"/>
          <w:bottom w:val="nil"/>
          <w:right w:val="nil"/>
          <w:between w:val="nil"/>
        </w:pBdr>
        <w:jc w:val="both"/>
        <w:rPr>
          <w:color w:val="000000" w:themeColor="text1"/>
          <w:sz w:val="24"/>
          <w:szCs w:val="24"/>
        </w:rPr>
      </w:pPr>
      <w:r w:rsidRPr="008A64E9">
        <w:rPr>
          <w:b/>
          <w:bCs/>
          <w:color w:val="000000" w:themeColor="text1"/>
          <w:sz w:val="24"/>
          <w:szCs w:val="24"/>
        </w:rPr>
        <w:t>- s</w:t>
      </w:r>
      <w:r w:rsidR="003E799E" w:rsidRPr="008A64E9">
        <w:rPr>
          <w:b/>
          <w:bCs/>
          <w:color w:val="000000" w:themeColor="text1"/>
          <w:sz w:val="24"/>
          <w:szCs w:val="24"/>
        </w:rPr>
        <w:t>ur le plan temporel</w:t>
      </w:r>
      <w:r w:rsidR="009664E7" w:rsidRPr="008A64E9">
        <w:rPr>
          <w:color w:val="000000" w:themeColor="text1"/>
          <w:sz w:val="24"/>
          <w:szCs w:val="24"/>
        </w:rPr>
        <w:t xml:space="preserve"> : L’évaluation de </w:t>
      </w:r>
      <w:r w:rsidR="003E799E" w:rsidRPr="008A64E9">
        <w:rPr>
          <w:color w:val="000000" w:themeColor="text1"/>
          <w:sz w:val="24"/>
          <w:szCs w:val="24"/>
        </w:rPr>
        <w:t xml:space="preserve">l’UNSDCF a concerné </w:t>
      </w:r>
      <w:r w:rsidR="009664E7" w:rsidRPr="008A64E9">
        <w:rPr>
          <w:color w:val="000000" w:themeColor="text1"/>
          <w:sz w:val="24"/>
          <w:szCs w:val="24"/>
        </w:rPr>
        <w:t>la période de janvier 2020 à juin 2023.</w:t>
      </w:r>
    </w:p>
    <w:p w14:paraId="1867A680" w14:textId="77777777" w:rsidR="009664E7" w:rsidRPr="008A64E9" w:rsidRDefault="009664E7" w:rsidP="009664E7">
      <w:pPr>
        <w:pStyle w:val="FootnoteText"/>
        <w:tabs>
          <w:tab w:val="left" w:pos="426"/>
        </w:tabs>
        <w:ind w:left="720"/>
        <w:jc w:val="both"/>
        <w:rPr>
          <w:color w:val="000000" w:themeColor="text1"/>
          <w:sz w:val="24"/>
          <w:szCs w:val="24"/>
        </w:rPr>
      </w:pPr>
    </w:p>
    <w:p w14:paraId="5B6B390A" w14:textId="6FE1DB40" w:rsidR="003A17FB" w:rsidRPr="008A64E9" w:rsidRDefault="009664E7" w:rsidP="009664E7">
      <w:pPr>
        <w:rPr>
          <w:color w:val="000000" w:themeColor="text1"/>
          <w:sz w:val="24"/>
          <w:szCs w:val="24"/>
        </w:rPr>
      </w:pPr>
      <w:r w:rsidRPr="008A64E9">
        <w:rPr>
          <w:color w:val="000000" w:themeColor="text1"/>
          <w:sz w:val="24"/>
          <w:szCs w:val="24"/>
        </w:rPr>
        <w:t>Les utilisateurs de l’évaluation sont le Gouvernement du Mali, le Système des Nations Unies, les partenaires techniques et financiers, la société civile, le secteur privé, les autorités locales et administratives. L'évalu</w:t>
      </w:r>
      <w:r w:rsidR="00A00ED4" w:rsidRPr="008A64E9">
        <w:rPr>
          <w:color w:val="000000" w:themeColor="text1"/>
          <w:sz w:val="24"/>
          <w:szCs w:val="24"/>
        </w:rPr>
        <w:t>ation a été commanditée par le B</w:t>
      </w:r>
      <w:r w:rsidRPr="008A64E9">
        <w:rPr>
          <w:color w:val="000000" w:themeColor="text1"/>
          <w:sz w:val="24"/>
          <w:szCs w:val="24"/>
        </w:rPr>
        <w:t>ureau d</w:t>
      </w:r>
      <w:r w:rsidR="00A00ED4" w:rsidRPr="008A64E9">
        <w:rPr>
          <w:color w:val="000000" w:themeColor="text1"/>
          <w:sz w:val="24"/>
          <w:szCs w:val="24"/>
        </w:rPr>
        <w:t>e P</w:t>
      </w:r>
      <w:r w:rsidRPr="008A64E9">
        <w:rPr>
          <w:color w:val="000000" w:themeColor="text1"/>
          <w:sz w:val="24"/>
          <w:szCs w:val="24"/>
        </w:rPr>
        <w:t xml:space="preserve">ays des </w:t>
      </w:r>
      <w:r w:rsidR="00A453B2" w:rsidRPr="008A64E9">
        <w:rPr>
          <w:color w:val="000000" w:themeColor="text1"/>
          <w:sz w:val="24"/>
          <w:szCs w:val="24"/>
        </w:rPr>
        <w:t>Nations Unies</w:t>
      </w:r>
      <w:r w:rsidR="00467AD3" w:rsidRPr="008A64E9">
        <w:rPr>
          <w:color w:val="000000" w:themeColor="text1"/>
          <w:sz w:val="24"/>
          <w:szCs w:val="24"/>
        </w:rPr>
        <w:t xml:space="preserve"> </w:t>
      </w:r>
      <w:r w:rsidRPr="008A64E9">
        <w:rPr>
          <w:color w:val="000000" w:themeColor="text1"/>
          <w:sz w:val="24"/>
          <w:szCs w:val="24"/>
        </w:rPr>
        <w:t>au Mali.</w:t>
      </w:r>
    </w:p>
    <w:p w14:paraId="5E59A389" w14:textId="77777777" w:rsidR="00132933" w:rsidRPr="008A64E9" w:rsidRDefault="00132933" w:rsidP="009664E7">
      <w:pPr>
        <w:rPr>
          <w:color w:val="000000" w:themeColor="text1"/>
          <w:sz w:val="24"/>
          <w:szCs w:val="24"/>
        </w:rPr>
      </w:pPr>
    </w:p>
    <w:p w14:paraId="4AAA1B9A" w14:textId="3CBDA1B1" w:rsidR="00132933" w:rsidRPr="008A64E9" w:rsidRDefault="00132933" w:rsidP="00D23163">
      <w:pPr>
        <w:jc w:val="both"/>
        <w:rPr>
          <w:color w:val="000000" w:themeColor="text1"/>
          <w:sz w:val="24"/>
          <w:szCs w:val="24"/>
        </w:rPr>
      </w:pPr>
      <w:r w:rsidRPr="008A64E9">
        <w:rPr>
          <w:color w:val="000000" w:themeColor="text1"/>
          <w:sz w:val="24"/>
          <w:szCs w:val="24"/>
        </w:rPr>
        <w:t xml:space="preserve">Ainsi, tous les thèmes ont été couverts. La période de l’UNSDCF non couverte est celle se situant après la présente évaluation finale, c’est-à-dire de juillet 2023 à décembre 2024. Sur le plan géographique, six régions n’ont pas été couvertes pour ce qui concerne les visites de terrain. Le temps imparti </w:t>
      </w:r>
      <w:r w:rsidR="00D23163" w:rsidRPr="008A64E9">
        <w:rPr>
          <w:color w:val="000000" w:themeColor="text1"/>
          <w:sz w:val="24"/>
          <w:szCs w:val="24"/>
        </w:rPr>
        <w:t xml:space="preserve">et le personnel disponible </w:t>
      </w:r>
      <w:r w:rsidRPr="008A64E9">
        <w:rPr>
          <w:color w:val="000000" w:themeColor="text1"/>
          <w:sz w:val="24"/>
          <w:szCs w:val="24"/>
        </w:rPr>
        <w:t>ne p</w:t>
      </w:r>
      <w:r w:rsidR="00D23163" w:rsidRPr="008A64E9">
        <w:rPr>
          <w:color w:val="000000" w:themeColor="text1"/>
          <w:sz w:val="24"/>
          <w:szCs w:val="24"/>
        </w:rPr>
        <w:t>ermettaient pas aux consultants de séjourner dans toutes les régions du Mali.</w:t>
      </w:r>
      <w:r w:rsidRPr="008A64E9">
        <w:rPr>
          <w:color w:val="000000" w:themeColor="text1"/>
          <w:sz w:val="24"/>
          <w:szCs w:val="24"/>
        </w:rPr>
        <w:t xml:space="preserve"> </w:t>
      </w:r>
      <w:r w:rsidR="00D23163" w:rsidRPr="008A64E9">
        <w:rPr>
          <w:color w:val="000000" w:themeColor="text1"/>
          <w:sz w:val="24"/>
          <w:szCs w:val="24"/>
        </w:rPr>
        <w:t xml:space="preserve">Cependant, les données secondaires collectées lors de l’exploitation documentaire </w:t>
      </w:r>
      <w:r w:rsidR="009A159F" w:rsidRPr="008A64E9">
        <w:rPr>
          <w:color w:val="000000" w:themeColor="text1"/>
          <w:sz w:val="24"/>
          <w:szCs w:val="24"/>
        </w:rPr>
        <w:t xml:space="preserve">ont </w:t>
      </w:r>
      <w:r w:rsidR="00D23163" w:rsidRPr="008A64E9">
        <w:rPr>
          <w:color w:val="000000" w:themeColor="text1"/>
          <w:sz w:val="24"/>
          <w:szCs w:val="24"/>
        </w:rPr>
        <w:t>concerné l’ensemble du territoire national.</w:t>
      </w:r>
    </w:p>
    <w:p w14:paraId="690693E0" w14:textId="60A1CDDF" w:rsidR="006A16B8" w:rsidRPr="001B0EFC" w:rsidRDefault="009664E7" w:rsidP="006A16B8">
      <w:pPr>
        <w:pStyle w:val="Heading2"/>
        <w:rPr>
          <w:color w:val="000000" w:themeColor="text1"/>
          <w:sz w:val="26"/>
          <w:szCs w:val="26"/>
        </w:rPr>
      </w:pPr>
      <w:bookmarkStart w:id="132" w:name="_Toc150642260"/>
      <w:bookmarkStart w:id="133" w:name="_Toc153827652"/>
      <w:bookmarkStart w:id="134" w:name="_Toc150654824"/>
      <w:bookmarkStart w:id="135" w:name="_Toc150670867"/>
      <w:r w:rsidRPr="001B0EFC">
        <w:rPr>
          <w:color w:val="000000" w:themeColor="text1"/>
          <w:sz w:val="26"/>
          <w:szCs w:val="26"/>
        </w:rPr>
        <w:t>La méthodologie de l’évaluation</w:t>
      </w:r>
      <w:bookmarkEnd w:id="132"/>
      <w:bookmarkEnd w:id="133"/>
      <w:r w:rsidR="00EC07CC" w:rsidRPr="001B0EFC">
        <w:rPr>
          <w:color w:val="000000" w:themeColor="text1"/>
          <w:sz w:val="26"/>
          <w:szCs w:val="26"/>
        </w:rPr>
        <w:t> </w:t>
      </w:r>
      <w:bookmarkEnd w:id="134"/>
      <w:bookmarkEnd w:id="135"/>
    </w:p>
    <w:p w14:paraId="77910C5E" w14:textId="4705D038" w:rsidR="006A16B8" w:rsidRPr="001B0EFC" w:rsidRDefault="006A16B8" w:rsidP="006D35B8">
      <w:pPr>
        <w:pStyle w:val="Heading3"/>
        <w:numPr>
          <w:ilvl w:val="0"/>
          <w:numId w:val="0"/>
        </w:numPr>
        <w:rPr>
          <w:rFonts w:ascii="Times New Roman" w:hAnsi="Times New Roman" w:cs="Times New Roman"/>
          <w:color w:val="000000" w:themeColor="text1"/>
          <w:sz w:val="24"/>
          <w:szCs w:val="24"/>
        </w:rPr>
      </w:pPr>
      <w:r w:rsidRPr="001B0EFC">
        <w:rPr>
          <w:rFonts w:ascii="Times New Roman" w:hAnsi="Times New Roman" w:cs="Times New Roman"/>
          <w:color w:val="000000" w:themeColor="text1"/>
          <w:sz w:val="24"/>
          <w:szCs w:val="24"/>
        </w:rPr>
        <w:t>1.3.1 L’Assurance qualité de l’évaluation</w:t>
      </w:r>
    </w:p>
    <w:p w14:paraId="18D4C55F" w14:textId="5486F41F" w:rsidR="006A16B8" w:rsidRPr="008A64E9" w:rsidRDefault="006A16B8" w:rsidP="006A16B8">
      <w:pPr>
        <w:pStyle w:val="Heading2"/>
        <w:numPr>
          <w:ilvl w:val="0"/>
          <w:numId w:val="0"/>
        </w:numPr>
        <w:rPr>
          <w:i/>
          <w:iCs/>
          <w:color w:val="000000" w:themeColor="text1"/>
          <w:sz w:val="24"/>
          <w:szCs w:val="24"/>
        </w:rPr>
      </w:pPr>
      <w:bookmarkStart w:id="136" w:name="_Toc153817531"/>
      <w:bookmarkStart w:id="137" w:name="_Toc153825740"/>
      <w:bookmarkStart w:id="138" w:name="_Toc153827653"/>
      <w:r w:rsidRPr="008A64E9">
        <w:rPr>
          <w:i/>
          <w:iCs/>
          <w:color w:val="000000" w:themeColor="text1"/>
          <w:sz w:val="24"/>
          <w:szCs w:val="24"/>
        </w:rPr>
        <w:t>Le dispositif de gestion de l’évaluation</w:t>
      </w:r>
      <w:bookmarkEnd w:id="136"/>
      <w:bookmarkEnd w:id="137"/>
      <w:bookmarkEnd w:id="138"/>
    </w:p>
    <w:p w14:paraId="12945821" w14:textId="77777777" w:rsidR="006A16B8" w:rsidRPr="008A64E9" w:rsidRDefault="006A16B8" w:rsidP="006A16B8">
      <w:pPr>
        <w:spacing w:after="120"/>
        <w:jc w:val="both"/>
        <w:rPr>
          <w:color w:val="000000" w:themeColor="text1"/>
          <w:sz w:val="24"/>
          <w:szCs w:val="24"/>
        </w:rPr>
      </w:pPr>
      <w:r w:rsidRPr="008A64E9">
        <w:rPr>
          <w:color w:val="000000" w:themeColor="text1"/>
          <w:sz w:val="24"/>
          <w:szCs w:val="24"/>
        </w:rPr>
        <w:t>Le dispositif de gestion de l’évaluation de l’UNSDCF 2020-2024 comprend :</w:t>
      </w:r>
    </w:p>
    <w:p w14:paraId="6005A5B4" w14:textId="717548DD" w:rsidR="006A16B8" w:rsidRPr="008A64E9" w:rsidRDefault="000B0E16" w:rsidP="000B0E16">
      <w:pPr>
        <w:spacing w:after="120"/>
        <w:jc w:val="both"/>
        <w:rPr>
          <w:color w:val="000000" w:themeColor="text1"/>
          <w:sz w:val="24"/>
          <w:szCs w:val="24"/>
        </w:rPr>
      </w:pPr>
      <w:r w:rsidRPr="008A64E9">
        <w:rPr>
          <w:color w:val="000000" w:themeColor="text1"/>
          <w:sz w:val="24"/>
          <w:szCs w:val="24"/>
        </w:rPr>
        <w:t xml:space="preserve">- </w:t>
      </w:r>
      <w:r w:rsidR="00BC6096" w:rsidRPr="008A64E9">
        <w:rPr>
          <w:color w:val="000000" w:themeColor="text1"/>
          <w:sz w:val="24"/>
          <w:szCs w:val="24"/>
        </w:rPr>
        <w:t>u</w:t>
      </w:r>
      <w:r w:rsidR="006A16B8" w:rsidRPr="008A64E9">
        <w:rPr>
          <w:color w:val="000000" w:themeColor="text1"/>
          <w:sz w:val="24"/>
          <w:szCs w:val="24"/>
        </w:rPr>
        <w:t xml:space="preserve">n gestionnaire de l’évaluation et un </w:t>
      </w:r>
      <w:proofErr w:type="spellStart"/>
      <w:r w:rsidR="006A16B8" w:rsidRPr="008A64E9">
        <w:rPr>
          <w:color w:val="000000" w:themeColor="text1"/>
          <w:sz w:val="24"/>
          <w:szCs w:val="24"/>
        </w:rPr>
        <w:t>alternate</w:t>
      </w:r>
      <w:proofErr w:type="spellEnd"/>
      <w:r w:rsidR="006A16B8" w:rsidRPr="008A64E9">
        <w:rPr>
          <w:color w:val="000000" w:themeColor="text1"/>
          <w:sz w:val="24"/>
          <w:szCs w:val="24"/>
        </w:rPr>
        <w:t xml:space="preserve"> nommés par l’équipe pays et responsable de la coordination et de la supervision globale du processus, de la préparation à la dissémination du rapport final.</w:t>
      </w:r>
      <w:r w:rsidRPr="008A64E9">
        <w:rPr>
          <w:color w:val="000000" w:themeColor="text1"/>
          <w:sz w:val="24"/>
          <w:szCs w:val="24"/>
        </w:rPr>
        <w:t xml:space="preserve"> </w:t>
      </w:r>
    </w:p>
    <w:p w14:paraId="53B2E1AD" w14:textId="5E6C865F" w:rsidR="006A16B8" w:rsidRPr="008A64E9" w:rsidRDefault="000B0E16" w:rsidP="000B0E16">
      <w:pPr>
        <w:jc w:val="both"/>
        <w:rPr>
          <w:color w:val="000000" w:themeColor="text1"/>
          <w:sz w:val="24"/>
          <w:szCs w:val="24"/>
        </w:rPr>
      </w:pPr>
      <w:r w:rsidRPr="008A64E9">
        <w:rPr>
          <w:color w:val="000000" w:themeColor="text1"/>
          <w:sz w:val="24"/>
          <w:szCs w:val="24"/>
        </w:rPr>
        <w:lastRenderedPageBreak/>
        <w:t xml:space="preserve">- </w:t>
      </w:r>
      <w:r w:rsidR="00BC6096" w:rsidRPr="008A64E9">
        <w:rPr>
          <w:color w:val="000000" w:themeColor="text1"/>
          <w:sz w:val="24"/>
          <w:szCs w:val="24"/>
        </w:rPr>
        <w:t>u</w:t>
      </w:r>
      <w:r w:rsidR="006A16B8" w:rsidRPr="008A64E9">
        <w:rPr>
          <w:color w:val="000000" w:themeColor="text1"/>
          <w:sz w:val="24"/>
          <w:szCs w:val="24"/>
        </w:rPr>
        <w:t>n Comité de pilotage de l’évaluation composé des membres de l’Equipe de gestion du programme (PMT-SNU) et des représentants de la partie nationale (gouvernement et société civile). Ce Comité qui a le leadership de l’évaluation, a la responsabilité de la gestion du processus, du respect du chronogramme, de l’atteinte des objectifs assignés, de la restitution des résultats et de la validation du rapport.  Le gestionnaire de l’évaluation rend compte au Comité de pilotage.</w:t>
      </w:r>
    </w:p>
    <w:p w14:paraId="10888A49" w14:textId="06D6D0AF" w:rsidR="006A16B8" w:rsidRPr="008A64E9" w:rsidRDefault="000B0E16" w:rsidP="000B0E16">
      <w:pPr>
        <w:jc w:val="both"/>
        <w:rPr>
          <w:color w:val="000000" w:themeColor="text1"/>
          <w:sz w:val="24"/>
          <w:szCs w:val="24"/>
        </w:rPr>
      </w:pPr>
      <w:r w:rsidRPr="008A64E9">
        <w:rPr>
          <w:color w:val="000000" w:themeColor="text1"/>
          <w:sz w:val="24"/>
          <w:szCs w:val="24"/>
        </w:rPr>
        <w:t>- u</w:t>
      </w:r>
      <w:r w:rsidR="006A16B8" w:rsidRPr="008A64E9">
        <w:rPr>
          <w:color w:val="000000" w:themeColor="text1"/>
          <w:sz w:val="24"/>
          <w:szCs w:val="24"/>
        </w:rPr>
        <w:t>n Comité technique de gestion de l’évaluation qui constitue le groupe de référence de l’évaluation. Il est composé des membres de groupe technique de suivi-évaluation de l’UNSDCF.</w:t>
      </w:r>
      <w:r w:rsidR="000350C8" w:rsidRPr="008A64E9">
        <w:rPr>
          <w:color w:val="000000" w:themeColor="text1"/>
          <w:sz w:val="24"/>
          <w:szCs w:val="24"/>
        </w:rPr>
        <w:t xml:space="preserve"> </w:t>
      </w:r>
      <w:r w:rsidR="006A16B8" w:rsidRPr="008A64E9">
        <w:rPr>
          <w:color w:val="000000" w:themeColor="text1"/>
          <w:sz w:val="24"/>
          <w:szCs w:val="24"/>
        </w:rPr>
        <w:t>Ce Comité fournit un soutien technique quotidien au responsable de l'évaluation pour la planification et la mise en œuvre de l'évaluation. Il assure un examen technique solide pour tous les produits livrables de l'évaluation (rapport de démarrage, rapport provisoire, rapport final).</w:t>
      </w:r>
      <w:r w:rsidR="000350C8" w:rsidRPr="008A64E9">
        <w:rPr>
          <w:color w:val="000000" w:themeColor="text1"/>
          <w:sz w:val="24"/>
          <w:szCs w:val="24"/>
        </w:rPr>
        <w:t xml:space="preserve"> L’UNICEF et le FNUAP assure</w:t>
      </w:r>
      <w:r w:rsidR="00AE0275" w:rsidRPr="008A64E9">
        <w:rPr>
          <w:color w:val="000000" w:themeColor="text1"/>
          <w:sz w:val="24"/>
          <w:szCs w:val="24"/>
        </w:rPr>
        <w:t>nt</w:t>
      </w:r>
      <w:r w:rsidR="000350C8" w:rsidRPr="008A64E9">
        <w:rPr>
          <w:color w:val="000000" w:themeColor="text1"/>
          <w:sz w:val="24"/>
          <w:szCs w:val="24"/>
        </w:rPr>
        <w:t xml:space="preserve"> la coordination technique du groupe de référence. A ce titre</w:t>
      </w:r>
      <w:r w:rsidR="00AE0275" w:rsidRPr="008A64E9">
        <w:rPr>
          <w:color w:val="000000" w:themeColor="text1"/>
          <w:sz w:val="24"/>
          <w:szCs w:val="24"/>
        </w:rPr>
        <w:t>, ils animent le fonctionnement du groupe et constituent l’interface entre le groupe et l’équipe des évaluateurs.</w:t>
      </w:r>
    </w:p>
    <w:p w14:paraId="612DBD3A" w14:textId="77777777" w:rsidR="006A16B8" w:rsidRPr="008A64E9" w:rsidRDefault="006A16B8" w:rsidP="004C50C2">
      <w:pPr>
        <w:spacing w:after="120"/>
        <w:jc w:val="both"/>
        <w:rPr>
          <w:color w:val="000000" w:themeColor="text1"/>
          <w:sz w:val="24"/>
          <w:szCs w:val="24"/>
        </w:rPr>
      </w:pPr>
      <w:r w:rsidRPr="008A64E9">
        <w:rPr>
          <w:color w:val="000000" w:themeColor="text1"/>
          <w:sz w:val="24"/>
          <w:szCs w:val="24"/>
        </w:rPr>
        <w:t>L’équipe des évaluateurs est constituée de quatre (4) évaluateurs dont un international, chef de mission et trois (3) consultants nationaux à raison d’un (1) par axe stratégique de l’UNSDCF 2020-2024.</w:t>
      </w:r>
    </w:p>
    <w:p w14:paraId="32C14871" w14:textId="556AFD6C" w:rsidR="006A16B8" w:rsidRPr="008A64E9" w:rsidRDefault="006A16B8" w:rsidP="006A16B8">
      <w:pPr>
        <w:pStyle w:val="Heading3"/>
        <w:numPr>
          <w:ilvl w:val="0"/>
          <w:numId w:val="0"/>
        </w:numPr>
        <w:rPr>
          <w:rFonts w:ascii="Times New Roman" w:hAnsi="Times New Roman" w:cs="Times New Roman"/>
          <w:i/>
          <w:iCs/>
          <w:color w:val="000000" w:themeColor="text1"/>
        </w:rPr>
      </w:pPr>
      <w:r w:rsidRPr="008A64E9">
        <w:rPr>
          <w:rFonts w:ascii="Times New Roman" w:hAnsi="Times New Roman" w:cs="Times New Roman"/>
          <w:i/>
          <w:iCs/>
          <w:color w:val="000000" w:themeColor="text1"/>
        </w:rPr>
        <w:t>Ethique et déontologie </w:t>
      </w:r>
    </w:p>
    <w:p w14:paraId="3C04DFE2" w14:textId="77777777" w:rsidR="006A16B8" w:rsidRPr="008A64E9" w:rsidRDefault="006A16B8" w:rsidP="006A16B8">
      <w:pPr>
        <w:spacing w:before="120" w:after="120"/>
        <w:jc w:val="both"/>
        <w:rPr>
          <w:rFonts w:eastAsia="Times New Roman"/>
          <w:color w:val="000000" w:themeColor="text1"/>
          <w:sz w:val="24"/>
          <w:szCs w:val="24"/>
        </w:rPr>
      </w:pPr>
      <w:r w:rsidRPr="008A64E9">
        <w:rPr>
          <w:rFonts w:eastAsia="Times New Roman"/>
          <w:color w:val="000000" w:themeColor="text1"/>
          <w:sz w:val="24"/>
          <w:szCs w:val="24"/>
        </w:rPr>
        <w:t>L'évaluation a appliqué des considérations éthiques standard, notamment le consentement éclairé, le strict respect de la règle de l'anonymat et de la confidentialité. L'évaluation ne reflète pas les intérêts personnels ou sectoriels mais respecte les normes les plus élevées d'intégrité professionnelle en respectant les droits des institutions et des individus à fournir des informations confidentielles, tout en restant toujours sensible aux croyances et coutumes des environnements sociaux et culturels locaux.</w:t>
      </w:r>
    </w:p>
    <w:p w14:paraId="414F8756" w14:textId="31408484" w:rsidR="007B441F" w:rsidRPr="008A64E9" w:rsidRDefault="007B441F" w:rsidP="006A16B8">
      <w:pPr>
        <w:spacing w:before="120" w:after="120"/>
        <w:jc w:val="both"/>
        <w:rPr>
          <w:b/>
          <w:bCs/>
          <w:color w:val="000000" w:themeColor="text1"/>
          <w:sz w:val="28"/>
          <w:szCs w:val="28"/>
        </w:rPr>
      </w:pPr>
      <w:r w:rsidRPr="008A64E9">
        <w:rPr>
          <w:rFonts w:eastAsia="Times New Roman"/>
          <w:color w:val="000000" w:themeColor="text1"/>
          <w:sz w:val="24"/>
          <w:szCs w:val="24"/>
        </w:rPr>
        <w:t xml:space="preserve">Ainsi, au cours des entretiens </w:t>
      </w:r>
      <w:r w:rsidR="00AE5478" w:rsidRPr="008A64E9">
        <w:rPr>
          <w:rFonts w:eastAsia="Times New Roman"/>
          <w:color w:val="000000" w:themeColor="text1"/>
          <w:sz w:val="24"/>
          <w:szCs w:val="24"/>
        </w:rPr>
        <w:t>avec les</w:t>
      </w:r>
      <w:r w:rsidRPr="008A64E9">
        <w:rPr>
          <w:rFonts w:eastAsia="Times New Roman"/>
          <w:color w:val="000000" w:themeColor="text1"/>
          <w:sz w:val="24"/>
          <w:szCs w:val="24"/>
        </w:rPr>
        <w:t xml:space="preserve"> partenaires gouvernementa</w:t>
      </w:r>
      <w:r w:rsidR="00AE5478" w:rsidRPr="008A64E9">
        <w:rPr>
          <w:rFonts w:eastAsia="Times New Roman"/>
          <w:color w:val="000000" w:themeColor="text1"/>
          <w:sz w:val="24"/>
          <w:szCs w:val="24"/>
        </w:rPr>
        <w:t>ux, la société civile et les populations bénéficiaires</w:t>
      </w:r>
      <w:r w:rsidRPr="008A64E9">
        <w:rPr>
          <w:rFonts w:eastAsia="Times New Roman"/>
          <w:color w:val="000000" w:themeColor="text1"/>
          <w:sz w:val="24"/>
          <w:szCs w:val="24"/>
        </w:rPr>
        <w:t xml:space="preserve">, les consultants ont veillé à ce que les </w:t>
      </w:r>
      <w:r w:rsidR="00AE5478" w:rsidRPr="008A64E9">
        <w:rPr>
          <w:rFonts w:eastAsia="Times New Roman"/>
          <w:color w:val="000000" w:themeColor="text1"/>
          <w:sz w:val="24"/>
          <w:szCs w:val="24"/>
        </w:rPr>
        <w:t>agences du SNU ne soient pas présentes, afin de garantir l’objectivité, la confidentialité et l’anonymat des déclarations des informateurs.</w:t>
      </w:r>
    </w:p>
    <w:p w14:paraId="220DA9DC" w14:textId="70A1BC2E" w:rsidR="006A16B8" w:rsidRPr="008A64E9" w:rsidRDefault="006A16B8" w:rsidP="006A16B8">
      <w:pPr>
        <w:pStyle w:val="Heading3"/>
        <w:numPr>
          <w:ilvl w:val="0"/>
          <w:numId w:val="0"/>
        </w:numPr>
        <w:rPr>
          <w:rFonts w:ascii="Times New Roman" w:hAnsi="Times New Roman" w:cs="Times New Roman"/>
          <w:i/>
          <w:iCs/>
          <w:color w:val="000000" w:themeColor="text1"/>
        </w:rPr>
      </w:pPr>
      <w:r w:rsidRPr="008A64E9">
        <w:rPr>
          <w:rFonts w:ascii="Times New Roman" w:hAnsi="Times New Roman" w:cs="Times New Roman"/>
          <w:i/>
          <w:iCs/>
          <w:color w:val="000000" w:themeColor="text1"/>
        </w:rPr>
        <w:t>Les limites de l’évaluation</w:t>
      </w:r>
    </w:p>
    <w:p w14:paraId="013A1EB7" w14:textId="77777777" w:rsidR="006A16B8" w:rsidRPr="008A64E9" w:rsidRDefault="006A16B8" w:rsidP="006A16B8">
      <w:pPr>
        <w:spacing w:before="120" w:after="120"/>
        <w:jc w:val="both"/>
        <w:rPr>
          <w:color w:val="000000" w:themeColor="text1"/>
          <w:sz w:val="24"/>
          <w:szCs w:val="24"/>
        </w:rPr>
      </w:pPr>
      <w:r w:rsidRPr="008A64E9">
        <w:rPr>
          <w:color w:val="000000" w:themeColor="text1"/>
          <w:sz w:val="24"/>
          <w:szCs w:val="24"/>
        </w:rPr>
        <w:t>Les principales limites rencontrées dans la réalisation de l’évaluation de l’UNSDCF ont été les suivantes :</w:t>
      </w:r>
    </w:p>
    <w:p w14:paraId="2DB8F207" w14:textId="70BB4F8D" w:rsidR="006A16B8" w:rsidRPr="008A64E9" w:rsidRDefault="006A16B8" w:rsidP="006A16B8">
      <w:pPr>
        <w:spacing w:before="120" w:after="120"/>
        <w:jc w:val="both"/>
        <w:rPr>
          <w:color w:val="000000" w:themeColor="text1"/>
          <w:sz w:val="24"/>
          <w:szCs w:val="24"/>
        </w:rPr>
      </w:pPr>
      <w:r w:rsidRPr="008A64E9">
        <w:rPr>
          <w:color w:val="000000" w:themeColor="text1"/>
          <w:sz w:val="24"/>
          <w:szCs w:val="24"/>
        </w:rPr>
        <w:t>1°) La situation d’insécurité qui a rendu difficile l’accès à certains sites de mise en œuvre. Il en est ainsi des zones du nord et du centre du Mali plus affectées par le conflit armé, comme Gao, Mopti et Tombouctou ou encore Kayes, du fait de la distance et des conditions routières. Cela a amené l’équipe d’évaluation à mener certains entretiens à distance, en visioconférence, notamment à Kayes et Gao.</w:t>
      </w:r>
    </w:p>
    <w:p w14:paraId="2B29BC14" w14:textId="1A9D05C3" w:rsidR="006A16B8" w:rsidRPr="008A64E9" w:rsidRDefault="006A16B8" w:rsidP="006A16B8">
      <w:pPr>
        <w:spacing w:before="120" w:after="120"/>
        <w:jc w:val="both"/>
        <w:rPr>
          <w:color w:val="000000" w:themeColor="text1"/>
          <w:sz w:val="24"/>
          <w:szCs w:val="24"/>
        </w:rPr>
      </w:pPr>
      <w:r w:rsidRPr="008A64E9">
        <w:rPr>
          <w:color w:val="000000" w:themeColor="text1"/>
          <w:sz w:val="24"/>
          <w:szCs w:val="24"/>
        </w:rPr>
        <w:t>2°) Le nombre élevé de personnes et structures à rencontrer dans les délais de 45 jours impartis à l’évaluation. En effet, il fallait rencontrer les 18 agences des NU opérant au Mali, les 10 partenaires contributeurs de l’UNSDCF, et une dizaine de Ministères partenaires.</w:t>
      </w:r>
      <w:r w:rsidR="007B441F" w:rsidRPr="008A64E9">
        <w:rPr>
          <w:color w:val="000000" w:themeColor="text1"/>
          <w:sz w:val="24"/>
          <w:szCs w:val="24"/>
        </w:rPr>
        <w:t xml:space="preserve"> Les consultants se sont répartis en trois équipes qui ont mené les entretiens concomitamment. En plus, les focus group ont été utilisés pour rencontrer certains acteurs en groupe.</w:t>
      </w:r>
    </w:p>
    <w:p w14:paraId="6E06023F" w14:textId="03A5241F" w:rsidR="006A16B8" w:rsidRPr="008A64E9" w:rsidRDefault="006A16B8" w:rsidP="006A16B8">
      <w:pPr>
        <w:spacing w:before="120" w:after="120"/>
        <w:jc w:val="both"/>
        <w:rPr>
          <w:color w:val="000000" w:themeColor="text1"/>
          <w:sz w:val="24"/>
          <w:szCs w:val="24"/>
        </w:rPr>
      </w:pPr>
      <w:r w:rsidRPr="008A64E9">
        <w:rPr>
          <w:color w:val="000000" w:themeColor="text1"/>
          <w:sz w:val="24"/>
          <w:szCs w:val="24"/>
        </w:rPr>
        <w:t>3°) La disponibilité réduite de certains acteurs pour recevoir l’équipe d’évaluation compte tenu de leur calendrier très chargé. Cela a fait que la collecte des données, initialement prévue pour 15 jours, a été étendus à 30 jours.</w:t>
      </w:r>
    </w:p>
    <w:p w14:paraId="0E0DFC10" w14:textId="056C3F0D" w:rsidR="00EF41B1" w:rsidRPr="008A64E9" w:rsidRDefault="00EF41B1" w:rsidP="006A16B8">
      <w:pPr>
        <w:spacing w:before="120" w:after="120"/>
        <w:jc w:val="both"/>
        <w:rPr>
          <w:color w:val="000000" w:themeColor="text1"/>
          <w:sz w:val="24"/>
          <w:szCs w:val="24"/>
        </w:rPr>
      </w:pPr>
      <w:r w:rsidRPr="008A64E9">
        <w:rPr>
          <w:color w:val="000000" w:themeColor="text1"/>
          <w:sz w:val="24"/>
          <w:szCs w:val="24"/>
        </w:rPr>
        <w:lastRenderedPageBreak/>
        <w:t>Toutefois, il est à noter que les limites évoquées n’ont entravé en rien les résultats de l’évaluation.</w:t>
      </w:r>
    </w:p>
    <w:p w14:paraId="0C36D6F0" w14:textId="534EB218" w:rsidR="009664E7" w:rsidRPr="008A64E9" w:rsidRDefault="00B01813" w:rsidP="00B01813">
      <w:pPr>
        <w:pStyle w:val="Heading3"/>
        <w:numPr>
          <w:ilvl w:val="0"/>
          <w:numId w:val="0"/>
        </w:numPr>
        <w:rPr>
          <w:rFonts w:ascii="Times New Roman" w:hAnsi="Times New Roman" w:cs="Times New Roman"/>
          <w:color w:val="000000" w:themeColor="text1"/>
          <w:sz w:val="24"/>
          <w:szCs w:val="24"/>
        </w:rPr>
      </w:pPr>
      <w:bookmarkStart w:id="139" w:name="_Toc150642261"/>
      <w:bookmarkStart w:id="140" w:name="_Toc150654825"/>
      <w:bookmarkStart w:id="141" w:name="_Toc150670868"/>
      <w:r w:rsidRPr="008A64E9">
        <w:rPr>
          <w:rFonts w:ascii="Times New Roman" w:hAnsi="Times New Roman" w:cs="Times New Roman"/>
          <w:color w:val="000000" w:themeColor="text1"/>
          <w:sz w:val="24"/>
          <w:szCs w:val="24"/>
        </w:rPr>
        <w:t xml:space="preserve">1.3.2 </w:t>
      </w:r>
      <w:r w:rsidR="009664E7" w:rsidRPr="008A64E9">
        <w:rPr>
          <w:rFonts w:ascii="Times New Roman" w:hAnsi="Times New Roman" w:cs="Times New Roman"/>
          <w:color w:val="000000" w:themeColor="text1"/>
          <w:sz w:val="24"/>
          <w:szCs w:val="24"/>
        </w:rPr>
        <w:t>Les critères et questions évaluatives</w:t>
      </w:r>
      <w:bookmarkEnd w:id="139"/>
      <w:r w:rsidR="00EC07CC" w:rsidRPr="008A64E9">
        <w:rPr>
          <w:rFonts w:ascii="Times New Roman" w:hAnsi="Times New Roman" w:cs="Times New Roman"/>
          <w:color w:val="000000" w:themeColor="text1"/>
          <w:sz w:val="24"/>
          <w:szCs w:val="24"/>
        </w:rPr>
        <w:t> </w:t>
      </w:r>
      <w:bookmarkEnd w:id="140"/>
      <w:bookmarkEnd w:id="141"/>
      <w:r w:rsidR="00451668" w:rsidRPr="008A64E9">
        <w:rPr>
          <w:rFonts w:ascii="Times New Roman" w:hAnsi="Times New Roman" w:cs="Times New Roman"/>
          <w:color w:val="000000" w:themeColor="text1"/>
          <w:sz w:val="24"/>
          <w:szCs w:val="24"/>
        </w:rPr>
        <w:t> </w:t>
      </w:r>
    </w:p>
    <w:p w14:paraId="5EC30DE8" w14:textId="77777777" w:rsidR="009B2D6B" w:rsidRPr="008A64E9" w:rsidRDefault="009B2D6B" w:rsidP="009B2D6B">
      <w:pPr>
        <w:rPr>
          <w:color w:val="000000" w:themeColor="text1"/>
        </w:rPr>
      </w:pPr>
    </w:p>
    <w:p w14:paraId="2EE06405" w14:textId="0E1CE843" w:rsidR="00451668" w:rsidRPr="008A64E9" w:rsidRDefault="00451668" w:rsidP="0004646A">
      <w:pPr>
        <w:rPr>
          <w:i/>
          <w:iCs/>
          <w:color w:val="000000" w:themeColor="text1"/>
          <w:sz w:val="24"/>
          <w:szCs w:val="24"/>
        </w:rPr>
      </w:pPr>
      <w:r w:rsidRPr="008A64E9">
        <w:rPr>
          <w:b/>
          <w:i/>
          <w:iCs/>
          <w:color w:val="000000" w:themeColor="text1"/>
          <w:sz w:val="24"/>
          <w:szCs w:val="24"/>
        </w:rPr>
        <w:t>Les critères d’évaluation</w:t>
      </w:r>
      <w:r w:rsidR="00EC07CC" w:rsidRPr="008A64E9">
        <w:rPr>
          <w:b/>
          <w:i/>
          <w:iCs/>
          <w:color w:val="000000" w:themeColor="text1"/>
          <w:sz w:val="24"/>
          <w:szCs w:val="24"/>
        </w:rPr>
        <w:t> </w:t>
      </w:r>
    </w:p>
    <w:p w14:paraId="642BF331" w14:textId="77777777" w:rsidR="009B2D6B" w:rsidRPr="008A64E9" w:rsidRDefault="009B2D6B" w:rsidP="009B2D6B">
      <w:pPr>
        <w:pStyle w:val="ListParagraph"/>
        <w:rPr>
          <w:color w:val="000000" w:themeColor="text1"/>
          <w:sz w:val="24"/>
          <w:szCs w:val="24"/>
        </w:rPr>
      </w:pPr>
    </w:p>
    <w:p w14:paraId="7169DB72" w14:textId="42703C83" w:rsidR="009664E7" w:rsidRPr="008A64E9" w:rsidRDefault="009664E7" w:rsidP="009664E7">
      <w:pPr>
        <w:tabs>
          <w:tab w:val="left" w:pos="1449"/>
        </w:tabs>
        <w:jc w:val="both"/>
        <w:rPr>
          <w:color w:val="000000" w:themeColor="text1"/>
          <w:sz w:val="24"/>
          <w:szCs w:val="24"/>
        </w:rPr>
      </w:pPr>
      <w:r w:rsidRPr="008A64E9">
        <w:rPr>
          <w:color w:val="000000" w:themeColor="text1"/>
          <w:sz w:val="24"/>
          <w:szCs w:val="24"/>
        </w:rPr>
        <w:t>L’UNSDCF 2020-2024 a été évalué sur la base de</w:t>
      </w:r>
      <w:r w:rsidR="006807DE" w:rsidRPr="008A64E9">
        <w:rPr>
          <w:color w:val="000000" w:themeColor="text1"/>
          <w:sz w:val="24"/>
          <w:szCs w:val="24"/>
        </w:rPr>
        <w:t>s</w:t>
      </w:r>
      <w:r w:rsidRPr="008A64E9">
        <w:rPr>
          <w:color w:val="000000" w:themeColor="text1"/>
          <w:sz w:val="24"/>
          <w:szCs w:val="24"/>
        </w:rPr>
        <w:t xml:space="preserve"> critères principaux recommandés par le Groupe des Nations Unies pour l’Evaluation (UNEG) et l’OCDE, à savoir : (i) la pertinence, (ii) l’efficience, (iii) l’efficacité</w:t>
      </w:r>
      <w:r w:rsidR="006807DE" w:rsidRPr="008A64E9">
        <w:rPr>
          <w:color w:val="000000" w:themeColor="text1"/>
          <w:sz w:val="24"/>
          <w:szCs w:val="24"/>
        </w:rPr>
        <w:t>,</w:t>
      </w:r>
      <w:r w:rsidRPr="008A64E9">
        <w:rPr>
          <w:color w:val="000000" w:themeColor="text1"/>
          <w:sz w:val="24"/>
          <w:szCs w:val="24"/>
        </w:rPr>
        <w:t xml:space="preserve"> (iv) la durabilité</w:t>
      </w:r>
      <w:r w:rsidR="006807DE" w:rsidRPr="008A64E9">
        <w:rPr>
          <w:color w:val="000000" w:themeColor="text1"/>
          <w:sz w:val="24"/>
          <w:szCs w:val="24"/>
        </w:rPr>
        <w:t xml:space="preserve"> et (v) l’impact</w:t>
      </w:r>
      <w:r w:rsidRPr="008A64E9">
        <w:rPr>
          <w:color w:val="000000" w:themeColor="text1"/>
          <w:sz w:val="24"/>
          <w:szCs w:val="24"/>
        </w:rPr>
        <w:t>. En plus de ces critères et au vu de la spécificité d</w:t>
      </w:r>
      <w:r w:rsidR="00A453B2" w:rsidRPr="008A64E9">
        <w:rPr>
          <w:color w:val="000000" w:themeColor="text1"/>
          <w:sz w:val="24"/>
          <w:szCs w:val="24"/>
        </w:rPr>
        <w:t>e</w:t>
      </w:r>
      <w:r w:rsidRPr="008A64E9">
        <w:rPr>
          <w:color w:val="000000" w:themeColor="text1"/>
          <w:sz w:val="24"/>
          <w:szCs w:val="24"/>
        </w:rPr>
        <w:t xml:space="preserve"> </w:t>
      </w:r>
      <w:r w:rsidR="00A453B2" w:rsidRPr="008A64E9">
        <w:rPr>
          <w:color w:val="000000" w:themeColor="text1"/>
          <w:sz w:val="24"/>
          <w:szCs w:val="24"/>
        </w:rPr>
        <w:t>l’</w:t>
      </w:r>
      <w:r w:rsidRPr="008A64E9">
        <w:rPr>
          <w:color w:val="000000" w:themeColor="text1"/>
          <w:sz w:val="24"/>
          <w:szCs w:val="24"/>
        </w:rPr>
        <w:t xml:space="preserve">UNSDCF, les critères additionnels de cohérence, de coordination du SNU, de genre et </w:t>
      </w:r>
      <w:r w:rsidR="00630BA8" w:rsidRPr="008A64E9">
        <w:rPr>
          <w:color w:val="000000" w:themeColor="text1"/>
          <w:sz w:val="24"/>
          <w:szCs w:val="24"/>
        </w:rPr>
        <w:t xml:space="preserve">de droits de l’homme </w:t>
      </w:r>
      <w:r w:rsidRPr="008A64E9">
        <w:rPr>
          <w:color w:val="000000" w:themeColor="text1"/>
          <w:sz w:val="24"/>
          <w:szCs w:val="24"/>
        </w:rPr>
        <w:t xml:space="preserve">d’impact ont été pris en compte. </w:t>
      </w:r>
    </w:p>
    <w:p w14:paraId="66CE55F7" w14:textId="77777777" w:rsidR="0004646A" w:rsidRPr="008A64E9" w:rsidRDefault="0004646A" w:rsidP="009664E7">
      <w:pPr>
        <w:tabs>
          <w:tab w:val="left" w:pos="1449"/>
        </w:tabs>
        <w:jc w:val="both"/>
        <w:rPr>
          <w:color w:val="000000" w:themeColor="text1"/>
          <w:sz w:val="24"/>
          <w:szCs w:val="24"/>
        </w:rPr>
      </w:pPr>
    </w:p>
    <w:p w14:paraId="05149722" w14:textId="3644B76E" w:rsidR="004F7344" w:rsidRPr="008A64E9" w:rsidRDefault="0004646A" w:rsidP="0004646A">
      <w:pPr>
        <w:tabs>
          <w:tab w:val="left" w:pos="1449"/>
        </w:tabs>
        <w:jc w:val="both"/>
        <w:rPr>
          <w:color w:val="000000" w:themeColor="text1"/>
          <w:sz w:val="24"/>
          <w:szCs w:val="24"/>
        </w:rPr>
      </w:pPr>
      <w:bookmarkStart w:id="142" w:name="_Hlk152160929"/>
      <w:r w:rsidRPr="008A64E9">
        <w:rPr>
          <w:b/>
          <w:color w:val="000000" w:themeColor="text1"/>
          <w:sz w:val="24"/>
        </w:rPr>
        <w:t xml:space="preserve">- </w:t>
      </w:r>
      <w:r w:rsidR="009664E7" w:rsidRPr="008A64E9">
        <w:rPr>
          <w:b/>
          <w:color w:val="000000" w:themeColor="text1"/>
          <w:sz w:val="24"/>
        </w:rPr>
        <w:t>La pertinence :</w:t>
      </w:r>
      <w:r w:rsidR="009664E7" w:rsidRPr="008A64E9">
        <w:rPr>
          <w:b/>
          <w:bCs/>
          <w:color w:val="000000" w:themeColor="text1"/>
          <w:sz w:val="24"/>
          <w:szCs w:val="24"/>
        </w:rPr>
        <w:t xml:space="preserve"> </w:t>
      </w:r>
      <w:r w:rsidR="009664E7" w:rsidRPr="008A64E9">
        <w:rPr>
          <w:color w:val="000000" w:themeColor="text1"/>
          <w:sz w:val="24"/>
          <w:szCs w:val="24"/>
        </w:rPr>
        <w:t xml:space="preserve"> C’est la mesure selon laquelle les objectifs du programme correspondent aux besoins et priorités de la population exprimés dans les documents de politiques nationales et dans le Cadre de Programmation du système des Nations Unies au Mali. La pertinence est analysée aussi dans une approche dynamique pour apprécier l’adaptation du programme à l’évolution des besoins de la population cible et des priorités nationales. Enfin, elle apprécie également la mesure avec laquelle la chaîne des résultats de chaque composante du programme répond à une logique d’intervention cohérente permettant de contribuer aux objectifs stratégiques définis dans les cadres nationaux de développement sectoriels. </w:t>
      </w:r>
    </w:p>
    <w:p w14:paraId="053DD3BA" w14:textId="77777777" w:rsidR="0004646A" w:rsidRPr="008A64E9" w:rsidRDefault="0004646A" w:rsidP="0004646A">
      <w:pPr>
        <w:tabs>
          <w:tab w:val="left" w:pos="1449"/>
        </w:tabs>
        <w:jc w:val="both"/>
        <w:rPr>
          <w:color w:val="000000" w:themeColor="text1"/>
          <w:sz w:val="24"/>
          <w:szCs w:val="24"/>
        </w:rPr>
      </w:pPr>
    </w:p>
    <w:p w14:paraId="01F6AA6E" w14:textId="2FF0351A" w:rsidR="004F7344" w:rsidRPr="008A64E9" w:rsidRDefault="0004646A" w:rsidP="0004646A">
      <w:pPr>
        <w:tabs>
          <w:tab w:val="left" w:pos="1449"/>
        </w:tabs>
        <w:jc w:val="both"/>
        <w:rPr>
          <w:color w:val="000000" w:themeColor="text1"/>
          <w:sz w:val="24"/>
          <w:szCs w:val="24"/>
        </w:rPr>
      </w:pPr>
      <w:r w:rsidRPr="008A64E9">
        <w:rPr>
          <w:b/>
          <w:color w:val="000000" w:themeColor="text1"/>
          <w:sz w:val="24"/>
        </w:rPr>
        <w:t xml:space="preserve">- </w:t>
      </w:r>
      <w:r w:rsidR="009664E7" w:rsidRPr="008A64E9">
        <w:rPr>
          <w:b/>
          <w:color w:val="000000" w:themeColor="text1"/>
          <w:sz w:val="24"/>
        </w:rPr>
        <w:t xml:space="preserve">L’efficacité </w:t>
      </w:r>
      <w:r w:rsidR="00275847" w:rsidRPr="008A64E9">
        <w:rPr>
          <w:color w:val="000000" w:themeColor="text1"/>
          <w:sz w:val="24"/>
          <w:szCs w:val="24"/>
        </w:rPr>
        <w:t>: C’est la mesure selon</w:t>
      </w:r>
      <w:r w:rsidR="009664E7" w:rsidRPr="008A64E9">
        <w:rPr>
          <w:color w:val="000000" w:themeColor="text1"/>
          <w:sz w:val="24"/>
          <w:szCs w:val="24"/>
        </w:rPr>
        <w:t xml:space="preserve"> laquelle les cibles des indicateurs de produits de l’UNSDCF ont été réalisés. Elle apprécie également la mesure dans laquelle les résultats obtenus de l’UNSDCF ont contribué</w:t>
      </w:r>
      <w:r w:rsidR="00425F08" w:rsidRPr="008A64E9">
        <w:rPr>
          <w:color w:val="000000" w:themeColor="text1"/>
          <w:sz w:val="24"/>
          <w:szCs w:val="24"/>
        </w:rPr>
        <w:t xml:space="preserve"> à la réalisation des </w:t>
      </w:r>
      <w:r w:rsidR="009664E7" w:rsidRPr="008A64E9">
        <w:rPr>
          <w:color w:val="000000" w:themeColor="text1"/>
          <w:sz w:val="24"/>
          <w:szCs w:val="24"/>
        </w:rPr>
        <w:t xml:space="preserve">(« </w:t>
      </w:r>
      <w:r w:rsidR="00DC3B2B" w:rsidRPr="008A64E9">
        <w:rPr>
          <w:color w:val="000000" w:themeColor="text1"/>
          <w:sz w:val="24"/>
          <w:szCs w:val="24"/>
        </w:rPr>
        <w:t>O</w:t>
      </w:r>
      <w:r w:rsidR="0055688B" w:rsidRPr="008A64E9">
        <w:rPr>
          <w:color w:val="000000" w:themeColor="text1"/>
          <w:sz w:val="24"/>
          <w:szCs w:val="24"/>
        </w:rPr>
        <w:t>ut Comes</w:t>
      </w:r>
      <w:r w:rsidR="009664E7" w:rsidRPr="008A64E9">
        <w:rPr>
          <w:color w:val="000000" w:themeColor="text1"/>
          <w:sz w:val="24"/>
          <w:szCs w:val="24"/>
        </w:rPr>
        <w:t xml:space="preserve"> ») de l’UNSDCF et des ODD. </w:t>
      </w:r>
    </w:p>
    <w:p w14:paraId="2D31F891" w14:textId="77777777" w:rsidR="0004646A" w:rsidRPr="008A64E9" w:rsidRDefault="0004646A" w:rsidP="0004646A">
      <w:pPr>
        <w:tabs>
          <w:tab w:val="left" w:pos="1449"/>
        </w:tabs>
        <w:jc w:val="both"/>
        <w:rPr>
          <w:color w:val="000000" w:themeColor="text1"/>
          <w:sz w:val="24"/>
          <w:szCs w:val="24"/>
        </w:rPr>
      </w:pPr>
    </w:p>
    <w:p w14:paraId="6EF4DE7A" w14:textId="099A53F2" w:rsidR="004F7344" w:rsidRPr="008A64E9" w:rsidRDefault="0004646A" w:rsidP="0004646A">
      <w:pPr>
        <w:tabs>
          <w:tab w:val="left" w:pos="1449"/>
        </w:tabs>
        <w:jc w:val="both"/>
        <w:rPr>
          <w:color w:val="000000" w:themeColor="text1"/>
          <w:sz w:val="24"/>
          <w:szCs w:val="24"/>
        </w:rPr>
      </w:pPr>
      <w:r w:rsidRPr="008A64E9">
        <w:rPr>
          <w:b/>
          <w:color w:val="000000" w:themeColor="text1"/>
          <w:sz w:val="24"/>
        </w:rPr>
        <w:t xml:space="preserve">- </w:t>
      </w:r>
      <w:r w:rsidR="009664E7" w:rsidRPr="008A64E9">
        <w:rPr>
          <w:b/>
          <w:color w:val="000000" w:themeColor="text1"/>
          <w:sz w:val="24"/>
        </w:rPr>
        <w:t xml:space="preserve">L’efficience </w:t>
      </w:r>
      <w:r w:rsidR="009664E7" w:rsidRPr="008A64E9">
        <w:rPr>
          <w:b/>
          <w:bCs/>
          <w:color w:val="000000" w:themeColor="text1"/>
          <w:sz w:val="24"/>
          <w:szCs w:val="24"/>
        </w:rPr>
        <w:t>:</w:t>
      </w:r>
      <w:r w:rsidR="00275847" w:rsidRPr="008A64E9">
        <w:rPr>
          <w:color w:val="000000" w:themeColor="text1"/>
          <w:sz w:val="24"/>
          <w:szCs w:val="24"/>
        </w:rPr>
        <w:t xml:space="preserve"> C’est la mesure selon</w:t>
      </w:r>
      <w:r w:rsidR="009664E7" w:rsidRPr="008A64E9">
        <w:rPr>
          <w:color w:val="000000" w:themeColor="text1"/>
          <w:sz w:val="24"/>
          <w:szCs w:val="24"/>
        </w:rPr>
        <w:t xml:space="preserve"> laquelle les ressources humaines, financières, administratives et opérationnelles ont été rationnellement utilisées vers l’atteinte des résultats escomptés. Elle apprécie la mesure selon laquelle les ressources mobilisées ont été adéquatement utilisées dans l’atteinte des résultats. </w:t>
      </w:r>
    </w:p>
    <w:p w14:paraId="00932F1A" w14:textId="77777777" w:rsidR="0004646A" w:rsidRPr="008A64E9" w:rsidRDefault="0004646A" w:rsidP="0004646A">
      <w:pPr>
        <w:tabs>
          <w:tab w:val="left" w:pos="1449"/>
        </w:tabs>
        <w:jc w:val="both"/>
        <w:rPr>
          <w:color w:val="000000" w:themeColor="text1"/>
          <w:sz w:val="24"/>
          <w:szCs w:val="24"/>
        </w:rPr>
      </w:pPr>
    </w:p>
    <w:p w14:paraId="4307E815" w14:textId="4B3A8374" w:rsidR="004F7344" w:rsidRPr="008A64E9" w:rsidRDefault="0004646A" w:rsidP="0004646A">
      <w:pPr>
        <w:tabs>
          <w:tab w:val="left" w:pos="1449"/>
        </w:tabs>
        <w:jc w:val="both"/>
        <w:rPr>
          <w:color w:val="000000" w:themeColor="text1"/>
          <w:sz w:val="24"/>
          <w:szCs w:val="24"/>
        </w:rPr>
      </w:pPr>
      <w:r w:rsidRPr="008A64E9">
        <w:rPr>
          <w:b/>
          <w:color w:val="000000" w:themeColor="text1"/>
          <w:sz w:val="24"/>
        </w:rPr>
        <w:t xml:space="preserve">- </w:t>
      </w:r>
      <w:r w:rsidR="009664E7" w:rsidRPr="008A64E9">
        <w:rPr>
          <w:b/>
          <w:color w:val="000000" w:themeColor="text1"/>
          <w:sz w:val="24"/>
        </w:rPr>
        <w:t>La durabilité</w:t>
      </w:r>
      <w:r w:rsidR="009664E7" w:rsidRPr="008A64E9">
        <w:rPr>
          <w:color w:val="000000" w:themeColor="text1"/>
          <w:sz w:val="24"/>
          <w:szCs w:val="24"/>
        </w:rPr>
        <w:t xml:space="preserve"> : C’est la mesure selon laquelle le programme a suscité une appropriation nationale ou est en passe de le faire de manière à assurer la continuité de ses effets au-delà de la durée de sa mise en œuvre. </w:t>
      </w:r>
    </w:p>
    <w:p w14:paraId="1ED1CDB3" w14:textId="77777777" w:rsidR="0004646A" w:rsidRPr="008A64E9" w:rsidRDefault="0004646A" w:rsidP="0004646A">
      <w:pPr>
        <w:tabs>
          <w:tab w:val="left" w:pos="1449"/>
        </w:tabs>
        <w:jc w:val="both"/>
        <w:rPr>
          <w:color w:val="000000" w:themeColor="text1"/>
          <w:sz w:val="24"/>
          <w:szCs w:val="24"/>
        </w:rPr>
      </w:pPr>
    </w:p>
    <w:p w14:paraId="215F3E7B" w14:textId="665BAFB8" w:rsidR="004F7344" w:rsidRPr="008A64E9" w:rsidRDefault="0004646A" w:rsidP="0004646A">
      <w:pPr>
        <w:tabs>
          <w:tab w:val="left" w:pos="1449"/>
        </w:tabs>
        <w:jc w:val="both"/>
        <w:rPr>
          <w:color w:val="000000" w:themeColor="text1"/>
          <w:sz w:val="24"/>
          <w:szCs w:val="24"/>
        </w:rPr>
      </w:pPr>
      <w:r w:rsidRPr="008A64E9">
        <w:rPr>
          <w:b/>
          <w:color w:val="000000" w:themeColor="text1"/>
          <w:sz w:val="24"/>
        </w:rPr>
        <w:t xml:space="preserve">- </w:t>
      </w:r>
      <w:r w:rsidR="009664E7" w:rsidRPr="008A64E9">
        <w:rPr>
          <w:b/>
          <w:color w:val="000000" w:themeColor="text1"/>
          <w:sz w:val="24"/>
        </w:rPr>
        <w:t>La cohérence :</w:t>
      </w:r>
      <w:r w:rsidR="009664E7" w:rsidRPr="008A64E9">
        <w:rPr>
          <w:b/>
          <w:bCs/>
          <w:color w:val="000000" w:themeColor="text1"/>
          <w:sz w:val="24"/>
          <w:szCs w:val="24"/>
        </w:rPr>
        <w:t xml:space="preserve"> </w:t>
      </w:r>
      <w:r w:rsidR="00275847" w:rsidRPr="008A64E9">
        <w:rPr>
          <w:color w:val="000000" w:themeColor="text1"/>
          <w:sz w:val="24"/>
          <w:szCs w:val="24"/>
        </w:rPr>
        <w:t xml:space="preserve">Elle mesure de </w:t>
      </w:r>
      <w:r w:rsidR="009664E7" w:rsidRPr="008A64E9">
        <w:rPr>
          <w:color w:val="000000" w:themeColor="text1"/>
          <w:sz w:val="24"/>
          <w:szCs w:val="24"/>
        </w:rPr>
        <w:t xml:space="preserve">degré de synergie et de complémentarité entre l’UNSDCF et les interventions des agences du SNU et des autres </w:t>
      </w:r>
      <w:r w:rsidR="006807DE" w:rsidRPr="008A64E9">
        <w:rPr>
          <w:color w:val="000000" w:themeColor="text1"/>
          <w:sz w:val="24"/>
          <w:szCs w:val="24"/>
        </w:rPr>
        <w:t>partenaires techniques et financiers (</w:t>
      </w:r>
      <w:r w:rsidR="009664E7" w:rsidRPr="008A64E9">
        <w:rPr>
          <w:color w:val="000000" w:themeColor="text1"/>
          <w:sz w:val="24"/>
          <w:szCs w:val="24"/>
        </w:rPr>
        <w:t>PTF</w:t>
      </w:r>
      <w:r w:rsidR="006807DE" w:rsidRPr="008A64E9">
        <w:rPr>
          <w:color w:val="000000" w:themeColor="text1"/>
          <w:sz w:val="24"/>
          <w:szCs w:val="24"/>
        </w:rPr>
        <w:t>)</w:t>
      </w:r>
      <w:r w:rsidR="009664E7" w:rsidRPr="008A64E9">
        <w:rPr>
          <w:color w:val="000000" w:themeColor="text1"/>
          <w:sz w:val="24"/>
          <w:szCs w:val="24"/>
        </w:rPr>
        <w:t xml:space="preserve"> intervenant au Mali.</w:t>
      </w:r>
    </w:p>
    <w:p w14:paraId="6671181B" w14:textId="77777777" w:rsidR="0004646A" w:rsidRPr="008A64E9" w:rsidRDefault="0004646A" w:rsidP="0004646A">
      <w:pPr>
        <w:tabs>
          <w:tab w:val="left" w:pos="1449"/>
        </w:tabs>
        <w:jc w:val="both"/>
        <w:rPr>
          <w:color w:val="000000" w:themeColor="text1"/>
          <w:sz w:val="24"/>
          <w:szCs w:val="24"/>
        </w:rPr>
      </w:pPr>
    </w:p>
    <w:p w14:paraId="5DECA7C8" w14:textId="508B023E" w:rsidR="004F7344" w:rsidRPr="008A64E9" w:rsidRDefault="0004646A" w:rsidP="0004646A">
      <w:pPr>
        <w:tabs>
          <w:tab w:val="left" w:pos="1449"/>
        </w:tabs>
        <w:jc w:val="both"/>
        <w:rPr>
          <w:color w:val="000000" w:themeColor="text1"/>
          <w:sz w:val="24"/>
          <w:szCs w:val="24"/>
        </w:rPr>
      </w:pPr>
      <w:r w:rsidRPr="008A64E9">
        <w:rPr>
          <w:b/>
          <w:color w:val="000000" w:themeColor="text1"/>
          <w:sz w:val="24"/>
        </w:rPr>
        <w:t xml:space="preserve">- </w:t>
      </w:r>
      <w:r w:rsidR="009664E7" w:rsidRPr="008A64E9">
        <w:rPr>
          <w:b/>
          <w:color w:val="000000" w:themeColor="text1"/>
          <w:sz w:val="24"/>
        </w:rPr>
        <w:t>La coordination :</w:t>
      </w:r>
      <w:r w:rsidR="009664E7" w:rsidRPr="008A64E9">
        <w:rPr>
          <w:b/>
          <w:bCs/>
          <w:color w:val="000000" w:themeColor="text1"/>
          <w:sz w:val="24"/>
          <w:szCs w:val="24"/>
        </w:rPr>
        <w:t xml:space="preserve"> </w:t>
      </w:r>
      <w:r w:rsidR="009664E7" w:rsidRPr="008A64E9">
        <w:rPr>
          <w:color w:val="000000" w:themeColor="text1"/>
          <w:sz w:val="24"/>
          <w:szCs w:val="24"/>
        </w:rPr>
        <w:t>C’est la mesure de la fonctionnalité et de l’efficacité des mécanismes de coordination et de pilotage de l’UNSDCF.</w:t>
      </w:r>
    </w:p>
    <w:p w14:paraId="7FE1EF11" w14:textId="77777777" w:rsidR="0004646A" w:rsidRPr="008A64E9" w:rsidRDefault="0004646A" w:rsidP="0004646A">
      <w:pPr>
        <w:tabs>
          <w:tab w:val="left" w:pos="1449"/>
        </w:tabs>
        <w:jc w:val="both"/>
        <w:rPr>
          <w:color w:val="000000" w:themeColor="text1"/>
          <w:sz w:val="24"/>
          <w:szCs w:val="24"/>
        </w:rPr>
      </w:pPr>
    </w:p>
    <w:p w14:paraId="5AED9F36" w14:textId="0CC55FC5" w:rsidR="004F7344" w:rsidRPr="008A64E9" w:rsidRDefault="0004646A" w:rsidP="0004646A">
      <w:pPr>
        <w:tabs>
          <w:tab w:val="left" w:pos="1449"/>
        </w:tabs>
        <w:jc w:val="both"/>
        <w:rPr>
          <w:color w:val="000000" w:themeColor="text1"/>
          <w:sz w:val="24"/>
          <w:szCs w:val="24"/>
        </w:rPr>
      </w:pPr>
      <w:r w:rsidRPr="008A64E9">
        <w:rPr>
          <w:b/>
          <w:color w:val="000000" w:themeColor="text1"/>
          <w:sz w:val="24"/>
        </w:rPr>
        <w:t xml:space="preserve">- </w:t>
      </w:r>
      <w:r w:rsidR="009664E7" w:rsidRPr="008A64E9">
        <w:rPr>
          <w:b/>
          <w:color w:val="000000" w:themeColor="text1"/>
          <w:sz w:val="24"/>
        </w:rPr>
        <w:t xml:space="preserve">L’orientation vers l’impact : </w:t>
      </w:r>
      <w:r w:rsidR="009664E7" w:rsidRPr="008A64E9">
        <w:rPr>
          <w:color w:val="000000" w:themeColor="text1"/>
          <w:sz w:val="24"/>
          <w:szCs w:val="24"/>
        </w:rPr>
        <w:t xml:space="preserve">C’est la mesure des progrès permis par l’UNSDCF </w:t>
      </w:r>
      <w:r w:rsidR="006807DE" w:rsidRPr="008A64E9">
        <w:rPr>
          <w:color w:val="000000" w:themeColor="text1"/>
          <w:sz w:val="24"/>
          <w:szCs w:val="24"/>
        </w:rPr>
        <w:t>qui vont conduire à la manifestation</w:t>
      </w:r>
      <w:r w:rsidR="009664E7" w:rsidRPr="008A64E9">
        <w:rPr>
          <w:color w:val="000000" w:themeColor="text1"/>
          <w:sz w:val="24"/>
          <w:szCs w:val="24"/>
        </w:rPr>
        <w:t xml:space="preserve"> des impacts </w:t>
      </w:r>
      <w:r w:rsidR="006807DE" w:rsidRPr="008A64E9">
        <w:rPr>
          <w:color w:val="000000" w:themeColor="text1"/>
          <w:sz w:val="24"/>
          <w:szCs w:val="24"/>
        </w:rPr>
        <w:t xml:space="preserve">de l’UNSDCF </w:t>
      </w:r>
      <w:r w:rsidR="009664E7" w:rsidRPr="008A64E9">
        <w:rPr>
          <w:color w:val="000000" w:themeColor="text1"/>
          <w:sz w:val="24"/>
          <w:szCs w:val="24"/>
        </w:rPr>
        <w:t>sur les conditions de vie des populations bénéficiaires.</w:t>
      </w:r>
    </w:p>
    <w:p w14:paraId="0AF7C124" w14:textId="77777777" w:rsidR="0004646A" w:rsidRPr="008A64E9" w:rsidRDefault="0004646A" w:rsidP="0004646A">
      <w:pPr>
        <w:tabs>
          <w:tab w:val="left" w:pos="1449"/>
        </w:tabs>
        <w:jc w:val="both"/>
        <w:rPr>
          <w:color w:val="000000" w:themeColor="text1"/>
          <w:sz w:val="24"/>
          <w:szCs w:val="24"/>
        </w:rPr>
      </w:pPr>
    </w:p>
    <w:p w14:paraId="6901C89C" w14:textId="5A3A57F8" w:rsidR="009664E7" w:rsidRPr="008A64E9" w:rsidRDefault="0004646A" w:rsidP="0004646A">
      <w:pPr>
        <w:tabs>
          <w:tab w:val="left" w:pos="1449"/>
        </w:tabs>
        <w:jc w:val="both"/>
        <w:rPr>
          <w:color w:val="000000" w:themeColor="text1"/>
          <w:sz w:val="24"/>
          <w:szCs w:val="24"/>
        </w:rPr>
      </w:pPr>
      <w:r w:rsidRPr="008A64E9">
        <w:rPr>
          <w:b/>
          <w:color w:val="000000" w:themeColor="text1"/>
          <w:sz w:val="24"/>
        </w:rPr>
        <w:t xml:space="preserve">- </w:t>
      </w:r>
      <w:r w:rsidR="009664E7" w:rsidRPr="008A64E9">
        <w:rPr>
          <w:b/>
          <w:color w:val="000000" w:themeColor="text1"/>
          <w:sz w:val="24"/>
        </w:rPr>
        <w:t xml:space="preserve">Les dimensions genre et droits de l’homme : </w:t>
      </w:r>
      <w:r w:rsidR="009664E7" w:rsidRPr="008A64E9">
        <w:rPr>
          <w:color w:val="000000" w:themeColor="text1"/>
          <w:sz w:val="24"/>
          <w:szCs w:val="24"/>
        </w:rPr>
        <w:t>Il s’agit d’apprécier le degré de prise en compte des dimensions genre et droits de l’homme dans les activités et les résultats de l’UNSDCF.</w:t>
      </w:r>
    </w:p>
    <w:p w14:paraId="47E0484E" w14:textId="77777777" w:rsidR="009B2D6B" w:rsidRPr="008A64E9" w:rsidRDefault="009B2D6B" w:rsidP="009B2D6B">
      <w:pPr>
        <w:pStyle w:val="ListParagraph"/>
        <w:tabs>
          <w:tab w:val="left" w:pos="1449"/>
        </w:tabs>
        <w:ind w:left="360"/>
        <w:jc w:val="both"/>
        <w:rPr>
          <w:color w:val="000000" w:themeColor="text1"/>
          <w:sz w:val="24"/>
          <w:szCs w:val="24"/>
        </w:rPr>
      </w:pPr>
    </w:p>
    <w:p w14:paraId="0479FB64" w14:textId="71455F1C" w:rsidR="00F46D92" w:rsidRPr="008A64E9" w:rsidRDefault="009664E7" w:rsidP="00F46D92">
      <w:pPr>
        <w:tabs>
          <w:tab w:val="left" w:pos="1449"/>
        </w:tabs>
        <w:jc w:val="both"/>
        <w:rPr>
          <w:color w:val="000000" w:themeColor="text1"/>
          <w:sz w:val="24"/>
          <w:szCs w:val="24"/>
        </w:rPr>
      </w:pPr>
      <w:r w:rsidRPr="008A64E9">
        <w:rPr>
          <w:color w:val="000000" w:themeColor="text1"/>
          <w:sz w:val="24"/>
          <w:szCs w:val="24"/>
        </w:rPr>
        <w:lastRenderedPageBreak/>
        <w:t xml:space="preserve">En se basant sur ces critères, des questions évaluatives ont été utilisées. Par ailleurs, il convient de faire observer que les questions proposées dans les termes de référence sont pertinentes. </w:t>
      </w:r>
      <w:r w:rsidR="006807DE" w:rsidRPr="008A64E9">
        <w:rPr>
          <w:color w:val="000000" w:themeColor="text1"/>
          <w:sz w:val="24"/>
          <w:szCs w:val="24"/>
        </w:rPr>
        <w:t xml:space="preserve">Les questions évaluatives </w:t>
      </w:r>
      <w:r w:rsidR="008863B9" w:rsidRPr="008A64E9">
        <w:rPr>
          <w:color w:val="000000" w:themeColor="text1"/>
          <w:sz w:val="24"/>
          <w:szCs w:val="24"/>
        </w:rPr>
        <w:t>ont été reformulées, pour certaines,</w:t>
      </w:r>
      <w:r w:rsidRPr="008A64E9">
        <w:rPr>
          <w:color w:val="000000" w:themeColor="text1"/>
          <w:sz w:val="24"/>
          <w:szCs w:val="24"/>
        </w:rPr>
        <w:t xml:space="preserve"> </w:t>
      </w:r>
      <w:r w:rsidR="008863B9" w:rsidRPr="008A64E9">
        <w:rPr>
          <w:color w:val="000000" w:themeColor="text1"/>
          <w:sz w:val="24"/>
          <w:szCs w:val="24"/>
        </w:rPr>
        <w:t>et ont été</w:t>
      </w:r>
      <w:r w:rsidRPr="008A64E9">
        <w:rPr>
          <w:color w:val="000000" w:themeColor="text1"/>
          <w:sz w:val="24"/>
          <w:szCs w:val="24"/>
        </w:rPr>
        <w:t xml:space="preserve"> recentré</w:t>
      </w:r>
      <w:r w:rsidR="008863B9" w:rsidRPr="008A64E9">
        <w:rPr>
          <w:color w:val="000000" w:themeColor="text1"/>
          <w:sz w:val="24"/>
          <w:szCs w:val="24"/>
        </w:rPr>
        <w:t xml:space="preserve">es </w:t>
      </w:r>
      <w:r w:rsidRPr="008A64E9">
        <w:rPr>
          <w:color w:val="000000" w:themeColor="text1"/>
          <w:sz w:val="24"/>
          <w:szCs w:val="24"/>
        </w:rPr>
        <w:t>à 3 ou 4 questions par critères. Ces questions sont étayées dans la matrice d’évaluation jointe en annexe qui précise le critère d’évaluation, la couverture de la question, les critères de jugement, les indicateurs, les sources de données, les méthodes et outils de collecte.</w:t>
      </w:r>
    </w:p>
    <w:p w14:paraId="55BFA2BD" w14:textId="77777777" w:rsidR="009B2D6B" w:rsidRPr="008A64E9" w:rsidRDefault="009B2D6B" w:rsidP="00F46D92">
      <w:pPr>
        <w:tabs>
          <w:tab w:val="left" w:pos="1449"/>
        </w:tabs>
        <w:jc w:val="both"/>
        <w:rPr>
          <w:color w:val="000000" w:themeColor="text1"/>
          <w:sz w:val="24"/>
          <w:szCs w:val="24"/>
        </w:rPr>
      </w:pPr>
    </w:p>
    <w:bookmarkEnd w:id="142"/>
    <w:p w14:paraId="56ADE253" w14:textId="367D41EA" w:rsidR="00451668" w:rsidRPr="008A64E9" w:rsidRDefault="00451668" w:rsidP="0004646A">
      <w:pPr>
        <w:tabs>
          <w:tab w:val="left" w:pos="1449"/>
        </w:tabs>
        <w:jc w:val="both"/>
        <w:rPr>
          <w:b/>
          <w:i/>
          <w:iCs/>
          <w:color w:val="000000" w:themeColor="text1"/>
          <w:sz w:val="24"/>
          <w:szCs w:val="24"/>
        </w:rPr>
      </w:pPr>
      <w:r w:rsidRPr="008A64E9">
        <w:rPr>
          <w:b/>
          <w:i/>
          <w:iCs/>
          <w:color w:val="000000" w:themeColor="text1"/>
          <w:sz w:val="24"/>
        </w:rPr>
        <w:t>Les</w:t>
      </w:r>
      <w:r w:rsidRPr="008A64E9">
        <w:rPr>
          <w:b/>
          <w:i/>
          <w:iCs/>
          <w:color w:val="000000" w:themeColor="text1"/>
          <w:sz w:val="28"/>
          <w:szCs w:val="24"/>
        </w:rPr>
        <w:t xml:space="preserve"> </w:t>
      </w:r>
      <w:r w:rsidRPr="008A64E9">
        <w:rPr>
          <w:b/>
          <w:i/>
          <w:iCs/>
          <w:color w:val="000000" w:themeColor="text1"/>
          <w:sz w:val="24"/>
        </w:rPr>
        <w:t>question</w:t>
      </w:r>
      <w:r w:rsidR="009B2D6B" w:rsidRPr="008A64E9">
        <w:rPr>
          <w:b/>
          <w:i/>
          <w:iCs/>
          <w:color w:val="000000" w:themeColor="text1"/>
          <w:sz w:val="24"/>
        </w:rPr>
        <w:t>s</w:t>
      </w:r>
      <w:r w:rsidRPr="008A64E9">
        <w:rPr>
          <w:b/>
          <w:i/>
          <w:iCs/>
          <w:color w:val="000000" w:themeColor="text1"/>
          <w:sz w:val="24"/>
        </w:rPr>
        <w:t xml:space="preserve"> d’évaluation </w:t>
      </w:r>
    </w:p>
    <w:p w14:paraId="67D0706D" w14:textId="77777777" w:rsidR="00F46D92" w:rsidRPr="008A64E9" w:rsidRDefault="00F46D92" w:rsidP="00F46D92">
      <w:pPr>
        <w:tabs>
          <w:tab w:val="left" w:pos="1449"/>
        </w:tabs>
        <w:jc w:val="both"/>
        <w:rPr>
          <w:color w:val="000000" w:themeColor="text1"/>
          <w:sz w:val="24"/>
          <w:szCs w:val="24"/>
        </w:rPr>
      </w:pPr>
    </w:p>
    <w:p w14:paraId="4900EBE7" w14:textId="77777777" w:rsidR="00EC07CC" w:rsidRPr="008A64E9" w:rsidRDefault="009664E7" w:rsidP="00EC07CC">
      <w:pPr>
        <w:tabs>
          <w:tab w:val="left" w:pos="1449"/>
        </w:tabs>
        <w:jc w:val="both"/>
        <w:rPr>
          <w:color w:val="000000" w:themeColor="text1"/>
          <w:sz w:val="24"/>
          <w:szCs w:val="24"/>
        </w:rPr>
      </w:pPr>
      <w:r w:rsidRPr="008A64E9">
        <w:rPr>
          <w:color w:val="000000" w:themeColor="text1"/>
          <w:sz w:val="24"/>
          <w:szCs w:val="24"/>
        </w:rPr>
        <w:t xml:space="preserve">Les questions évaluatives utilisées sont </w:t>
      </w:r>
      <w:r w:rsidR="00B0231E" w:rsidRPr="008A64E9">
        <w:rPr>
          <w:color w:val="000000" w:themeColor="text1"/>
          <w:sz w:val="24"/>
          <w:szCs w:val="24"/>
        </w:rPr>
        <w:t xml:space="preserve">au nombre de 30, à raison de 3 à 4 questions par critère d’évaluation. Elles sont reprises au niveau de l’annexe n° </w:t>
      </w:r>
      <w:r w:rsidR="00515F4B" w:rsidRPr="008A64E9">
        <w:rPr>
          <w:color w:val="000000" w:themeColor="text1"/>
          <w:sz w:val="24"/>
          <w:szCs w:val="24"/>
        </w:rPr>
        <w:t>8</w:t>
      </w:r>
      <w:r w:rsidR="00B0231E" w:rsidRPr="008A64E9">
        <w:rPr>
          <w:color w:val="000000" w:themeColor="text1"/>
          <w:sz w:val="24"/>
          <w:szCs w:val="24"/>
        </w:rPr>
        <w:t>.</w:t>
      </w:r>
      <w:r w:rsidRPr="008A64E9">
        <w:rPr>
          <w:color w:val="000000" w:themeColor="text1"/>
          <w:sz w:val="24"/>
          <w:szCs w:val="24"/>
        </w:rPr>
        <w:t xml:space="preserve"> </w:t>
      </w:r>
      <w:bookmarkStart w:id="143" w:name="_Toc150642262"/>
    </w:p>
    <w:p w14:paraId="1CDE6124" w14:textId="77777777" w:rsidR="00EC07CC" w:rsidRPr="008A64E9" w:rsidRDefault="00EC07CC" w:rsidP="00EC07CC">
      <w:pPr>
        <w:tabs>
          <w:tab w:val="left" w:pos="1449"/>
        </w:tabs>
        <w:jc w:val="both"/>
        <w:rPr>
          <w:color w:val="000000" w:themeColor="text1"/>
          <w:sz w:val="24"/>
          <w:szCs w:val="24"/>
        </w:rPr>
      </w:pPr>
    </w:p>
    <w:p w14:paraId="4321D63E" w14:textId="43B676B8" w:rsidR="00F54103" w:rsidRPr="008A64E9" w:rsidRDefault="00B01813" w:rsidP="00B01813">
      <w:pPr>
        <w:pStyle w:val="Heading3"/>
        <w:numPr>
          <w:ilvl w:val="0"/>
          <w:numId w:val="0"/>
        </w:numPr>
        <w:rPr>
          <w:rFonts w:ascii="Times New Roman" w:hAnsi="Times New Roman" w:cs="Times New Roman"/>
          <w:color w:val="000000" w:themeColor="text1"/>
          <w:sz w:val="24"/>
          <w:szCs w:val="24"/>
        </w:rPr>
      </w:pPr>
      <w:bookmarkStart w:id="144" w:name="_Toc150670869"/>
      <w:r w:rsidRPr="008A64E9">
        <w:rPr>
          <w:rFonts w:ascii="Times New Roman" w:hAnsi="Times New Roman" w:cs="Times New Roman"/>
          <w:color w:val="000000" w:themeColor="text1"/>
          <w:sz w:val="24"/>
          <w:szCs w:val="24"/>
        </w:rPr>
        <w:t xml:space="preserve">1.3.3 </w:t>
      </w:r>
      <w:r w:rsidR="00F54103" w:rsidRPr="008A64E9">
        <w:rPr>
          <w:rFonts w:ascii="Times New Roman" w:hAnsi="Times New Roman" w:cs="Times New Roman"/>
          <w:color w:val="000000" w:themeColor="text1"/>
          <w:sz w:val="24"/>
          <w:szCs w:val="24"/>
        </w:rPr>
        <w:t>Méthode de collecte des données</w:t>
      </w:r>
      <w:bookmarkEnd w:id="143"/>
      <w:r w:rsidR="00EC07CC" w:rsidRPr="008A64E9">
        <w:rPr>
          <w:rFonts w:ascii="Times New Roman" w:hAnsi="Times New Roman" w:cs="Times New Roman"/>
          <w:color w:val="000000" w:themeColor="text1"/>
          <w:sz w:val="24"/>
          <w:szCs w:val="24"/>
        </w:rPr>
        <w:t> </w:t>
      </w:r>
      <w:bookmarkEnd w:id="144"/>
    </w:p>
    <w:p w14:paraId="2A222A14" w14:textId="77777777" w:rsidR="007332EA" w:rsidRPr="008A64E9" w:rsidRDefault="007332EA" w:rsidP="007332EA">
      <w:pPr>
        <w:rPr>
          <w:color w:val="000000" w:themeColor="text1"/>
        </w:rPr>
      </w:pPr>
    </w:p>
    <w:p w14:paraId="0424D601" w14:textId="0BECDBE4" w:rsidR="00342F71" w:rsidRPr="008A64E9" w:rsidRDefault="00342F71" w:rsidP="00F54103">
      <w:pPr>
        <w:jc w:val="both"/>
        <w:rPr>
          <w:color w:val="000000" w:themeColor="text1"/>
          <w:sz w:val="24"/>
          <w:szCs w:val="24"/>
        </w:rPr>
      </w:pPr>
      <w:bookmarkStart w:id="145" w:name="_Toc150654826"/>
      <w:bookmarkStart w:id="146" w:name="_Toc150654999"/>
      <w:bookmarkEnd w:id="145"/>
      <w:bookmarkEnd w:id="146"/>
      <w:r w:rsidRPr="008A64E9">
        <w:rPr>
          <w:color w:val="000000" w:themeColor="text1"/>
          <w:sz w:val="24"/>
          <w:szCs w:val="24"/>
        </w:rPr>
        <w:t xml:space="preserve">La collecte des données a été faite à travers les méthodes suivantes : la revue documentaires, les entretiens individuels, les focus groups et l’observation directe des évaluateurs. </w:t>
      </w:r>
    </w:p>
    <w:p w14:paraId="58DA1F2D" w14:textId="77777777" w:rsidR="009B2D6B" w:rsidRPr="008A64E9" w:rsidRDefault="009B2D6B" w:rsidP="00F54103">
      <w:pPr>
        <w:jc w:val="both"/>
        <w:rPr>
          <w:color w:val="000000" w:themeColor="text1"/>
          <w:sz w:val="24"/>
          <w:szCs w:val="24"/>
        </w:rPr>
      </w:pPr>
    </w:p>
    <w:p w14:paraId="143290CC" w14:textId="77777777" w:rsidR="00F54103" w:rsidRPr="008A64E9" w:rsidRDefault="00F54103" w:rsidP="00F54103">
      <w:pPr>
        <w:jc w:val="both"/>
        <w:rPr>
          <w:color w:val="000000" w:themeColor="text1"/>
          <w:sz w:val="24"/>
          <w:szCs w:val="24"/>
        </w:rPr>
      </w:pPr>
      <w:r w:rsidRPr="008A64E9">
        <w:rPr>
          <w:color w:val="000000" w:themeColor="text1"/>
          <w:sz w:val="24"/>
          <w:szCs w:val="24"/>
        </w:rPr>
        <w:t xml:space="preserve">L’échantillonnage des entités à visiter et les parties prenantes a été fait sur la base de la cartographie des interventions élaborée selon une approche participative et consensuelle par toutes les ASNU au Mali. Sur la base de cette cartographie, l’échantillonnage est obtenu selon le processus suivant : </w:t>
      </w:r>
    </w:p>
    <w:p w14:paraId="47380E7D" w14:textId="77777777" w:rsidR="009B2D6B" w:rsidRPr="008A64E9" w:rsidRDefault="009B2D6B" w:rsidP="00F54103">
      <w:pPr>
        <w:jc w:val="both"/>
        <w:rPr>
          <w:color w:val="000000" w:themeColor="text1"/>
          <w:sz w:val="24"/>
          <w:szCs w:val="24"/>
        </w:rPr>
      </w:pPr>
    </w:p>
    <w:p w14:paraId="72E9B0EE" w14:textId="24432F15" w:rsidR="00451668" w:rsidRPr="008A64E9" w:rsidRDefault="00F54103" w:rsidP="0004646A">
      <w:pPr>
        <w:jc w:val="both"/>
        <w:rPr>
          <w:b/>
          <w:bCs/>
          <w:i/>
          <w:iCs/>
          <w:color w:val="000000" w:themeColor="text1"/>
          <w:sz w:val="24"/>
          <w:szCs w:val="24"/>
        </w:rPr>
      </w:pPr>
      <w:r w:rsidRPr="008A64E9">
        <w:rPr>
          <w:b/>
          <w:bCs/>
          <w:i/>
          <w:iCs/>
          <w:color w:val="000000" w:themeColor="text1"/>
          <w:sz w:val="24"/>
          <w:szCs w:val="24"/>
        </w:rPr>
        <w:t>Au niveau programmatique </w:t>
      </w:r>
    </w:p>
    <w:p w14:paraId="0A359DF7" w14:textId="77777777" w:rsidR="00451668" w:rsidRPr="008A64E9" w:rsidRDefault="00451668" w:rsidP="00F54103">
      <w:pPr>
        <w:jc w:val="both"/>
        <w:rPr>
          <w:b/>
          <w:bCs/>
          <w:color w:val="000000" w:themeColor="text1"/>
          <w:sz w:val="24"/>
          <w:szCs w:val="24"/>
        </w:rPr>
      </w:pPr>
    </w:p>
    <w:p w14:paraId="45F9B7D0" w14:textId="77777777" w:rsidR="00F54103" w:rsidRPr="008A64E9" w:rsidRDefault="00F54103" w:rsidP="00F54103">
      <w:pPr>
        <w:jc w:val="both"/>
        <w:rPr>
          <w:color w:val="000000" w:themeColor="text1"/>
          <w:sz w:val="24"/>
          <w:szCs w:val="24"/>
        </w:rPr>
      </w:pPr>
      <w:r w:rsidRPr="008A64E9">
        <w:rPr>
          <w:color w:val="000000" w:themeColor="text1"/>
          <w:sz w:val="24"/>
          <w:szCs w:val="24"/>
        </w:rPr>
        <w:t>La représentativité programmatique a été assurée par :</w:t>
      </w:r>
    </w:p>
    <w:p w14:paraId="742A7CDB" w14:textId="77777777" w:rsidR="009B2D6B" w:rsidRPr="008A64E9" w:rsidRDefault="009B2D6B" w:rsidP="00F54103">
      <w:pPr>
        <w:jc w:val="both"/>
        <w:rPr>
          <w:b/>
          <w:bCs/>
          <w:color w:val="000000" w:themeColor="text1"/>
          <w:sz w:val="24"/>
          <w:szCs w:val="24"/>
        </w:rPr>
      </w:pPr>
    </w:p>
    <w:p w14:paraId="180D916A" w14:textId="32D2D056" w:rsidR="00F54103" w:rsidRPr="008A64E9" w:rsidRDefault="0004646A" w:rsidP="0004646A">
      <w:pPr>
        <w:pBdr>
          <w:top w:val="nil"/>
          <w:left w:val="nil"/>
          <w:bottom w:val="nil"/>
          <w:right w:val="nil"/>
          <w:between w:val="nil"/>
        </w:pBdr>
        <w:spacing w:after="120"/>
        <w:jc w:val="both"/>
        <w:rPr>
          <w:color w:val="000000" w:themeColor="text1"/>
          <w:sz w:val="24"/>
          <w:szCs w:val="24"/>
        </w:rPr>
      </w:pPr>
      <w:r w:rsidRPr="008A64E9">
        <w:rPr>
          <w:color w:val="000000" w:themeColor="text1"/>
          <w:sz w:val="24"/>
          <w:szCs w:val="24"/>
        </w:rPr>
        <w:t xml:space="preserve">- </w:t>
      </w:r>
      <w:r w:rsidR="00F54103" w:rsidRPr="008A64E9">
        <w:rPr>
          <w:color w:val="000000" w:themeColor="text1"/>
          <w:sz w:val="24"/>
          <w:szCs w:val="24"/>
        </w:rPr>
        <w:t>La cartographie des thématiques programmatiques du CC2020-2024 en relation avec le CREDD, leurs axes stratégiques, leurs Effets et leurs Produits, ainsi que la prise en compte des plans annuels de travail conjoints des agences des NU</w:t>
      </w:r>
      <w:r w:rsidR="005272D0" w:rsidRPr="008A64E9">
        <w:rPr>
          <w:color w:val="000000" w:themeColor="text1"/>
          <w:sz w:val="24"/>
          <w:szCs w:val="24"/>
        </w:rPr>
        <w:t xml:space="preserve"> </w:t>
      </w:r>
      <w:r w:rsidR="00F54103" w:rsidRPr="008A64E9">
        <w:rPr>
          <w:color w:val="000000" w:themeColor="text1"/>
          <w:sz w:val="24"/>
          <w:szCs w:val="24"/>
        </w:rPr>
        <w:t>et le cadre commun budgétaire 2020-2024, les conclusions des réunions de cadrage méthodologique avec la famille des NU.</w:t>
      </w:r>
    </w:p>
    <w:p w14:paraId="5F23CEEE" w14:textId="77777777" w:rsidR="009B2D6B" w:rsidRPr="008A64E9" w:rsidRDefault="009B2D6B" w:rsidP="009B2D6B">
      <w:pPr>
        <w:pStyle w:val="ListParagraph"/>
        <w:pBdr>
          <w:top w:val="nil"/>
          <w:left w:val="nil"/>
          <w:bottom w:val="nil"/>
          <w:right w:val="nil"/>
          <w:between w:val="nil"/>
        </w:pBdr>
        <w:spacing w:after="120"/>
        <w:ind w:left="360"/>
        <w:jc w:val="both"/>
        <w:rPr>
          <w:color w:val="000000" w:themeColor="text1"/>
          <w:sz w:val="24"/>
          <w:szCs w:val="24"/>
        </w:rPr>
      </w:pPr>
    </w:p>
    <w:p w14:paraId="07257274" w14:textId="306E5B1E" w:rsidR="005A7D23" w:rsidRPr="008A64E9" w:rsidRDefault="0004646A" w:rsidP="0004646A">
      <w:pPr>
        <w:pBdr>
          <w:top w:val="nil"/>
          <w:left w:val="nil"/>
          <w:bottom w:val="nil"/>
          <w:right w:val="nil"/>
          <w:between w:val="nil"/>
        </w:pBdr>
        <w:spacing w:after="120"/>
        <w:jc w:val="both"/>
        <w:rPr>
          <w:color w:val="000000" w:themeColor="text1"/>
          <w:sz w:val="24"/>
          <w:szCs w:val="24"/>
        </w:rPr>
      </w:pPr>
      <w:r w:rsidRPr="008A64E9">
        <w:rPr>
          <w:color w:val="000000" w:themeColor="text1"/>
          <w:sz w:val="24"/>
          <w:szCs w:val="24"/>
        </w:rPr>
        <w:t xml:space="preserve">- </w:t>
      </w:r>
      <w:r w:rsidR="00F54103" w:rsidRPr="008A64E9">
        <w:rPr>
          <w:color w:val="000000" w:themeColor="text1"/>
          <w:sz w:val="24"/>
          <w:szCs w:val="24"/>
        </w:rPr>
        <w:t>La synthèse des interventions ayant facilité l’identification des principales zones/sites de mise en œuvre (régions, communes, villages et district de Bamako) ; des partenaires d’exécution ; des groupes cibles ; des institutions bénéficiaires et des partenaires techniques</w:t>
      </w:r>
      <w:r w:rsidR="009B2D6B" w:rsidRPr="008A64E9">
        <w:rPr>
          <w:color w:val="000000" w:themeColor="text1"/>
          <w:sz w:val="24"/>
          <w:szCs w:val="24"/>
        </w:rPr>
        <w:t>.</w:t>
      </w:r>
    </w:p>
    <w:p w14:paraId="29989AAA" w14:textId="77777777" w:rsidR="005C703C" w:rsidRPr="008A64E9" w:rsidRDefault="005C703C" w:rsidP="005C703C">
      <w:pPr>
        <w:pBdr>
          <w:top w:val="nil"/>
          <w:left w:val="nil"/>
          <w:bottom w:val="nil"/>
          <w:right w:val="nil"/>
          <w:between w:val="nil"/>
        </w:pBdr>
        <w:spacing w:after="120"/>
        <w:jc w:val="both"/>
        <w:rPr>
          <w:color w:val="000000" w:themeColor="text1"/>
          <w:sz w:val="24"/>
          <w:szCs w:val="24"/>
        </w:rPr>
      </w:pPr>
    </w:p>
    <w:p w14:paraId="47B1E32B" w14:textId="03D7BCE0" w:rsidR="005B2569" w:rsidRPr="008A64E9" w:rsidRDefault="00F54103" w:rsidP="0004646A">
      <w:pPr>
        <w:spacing w:before="120" w:after="80"/>
        <w:jc w:val="both"/>
        <w:rPr>
          <w:i/>
          <w:iCs/>
          <w:color w:val="000000" w:themeColor="text1"/>
          <w:sz w:val="24"/>
          <w:szCs w:val="24"/>
        </w:rPr>
      </w:pPr>
      <w:r w:rsidRPr="008A64E9">
        <w:rPr>
          <w:b/>
          <w:bCs/>
          <w:i/>
          <w:iCs/>
          <w:color w:val="000000" w:themeColor="text1"/>
          <w:sz w:val="24"/>
          <w:szCs w:val="24"/>
        </w:rPr>
        <w:t xml:space="preserve">La </w:t>
      </w:r>
      <w:r w:rsidR="00A453B2" w:rsidRPr="008A64E9">
        <w:rPr>
          <w:b/>
          <w:bCs/>
          <w:i/>
          <w:iCs/>
          <w:color w:val="000000" w:themeColor="text1"/>
          <w:sz w:val="24"/>
          <w:szCs w:val="24"/>
        </w:rPr>
        <w:t xml:space="preserve">couverture </w:t>
      </w:r>
      <w:r w:rsidRPr="008A64E9">
        <w:rPr>
          <w:b/>
          <w:bCs/>
          <w:i/>
          <w:iCs/>
          <w:color w:val="000000" w:themeColor="text1"/>
          <w:sz w:val="24"/>
          <w:szCs w:val="24"/>
        </w:rPr>
        <w:t>géographique</w:t>
      </w:r>
      <w:r w:rsidRPr="008A64E9">
        <w:rPr>
          <w:i/>
          <w:iCs/>
          <w:color w:val="000000" w:themeColor="text1"/>
          <w:sz w:val="24"/>
          <w:szCs w:val="24"/>
        </w:rPr>
        <w:t> </w:t>
      </w:r>
    </w:p>
    <w:p w14:paraId="69360583" w14:textId="0CCD144F" w:rsidR="005F6183" w:rsidRPr="008A64E9" w:rsidRDefault="005F6183" w:rsidP="005F6183">
      <w:pPr>
        <w:pBdr>
          <w:top w:val="nil"/>
          <w:left w:val="nil"/>
          <w:bottom w:val="nil"/>
          <w:right w:val="nil"/>
          <w:between w:val="nil"/>
        </w:pBdr>
        <w:spacing w:after="120"/>
        <w:jc w:val="both"/>
        <w:rPr>
          <w:color w:val="000000" w:themeColor="text1"/>
          <w:sz w:val="24"/>
          <w:szCs w:val="24"/>
        </w:rPr>
      </w:pPr>
      <w:r w:rsidRPr="008A64E9">
        <w:rPr>
          <w:color w:val="000000" w:themeColor="text1"/>
          <w:sz w:val="24"/>
          <w:szCs w:val="24"/>
        </w:rPr>
        <w:t>La zone retenue pour la collecte des information</w:t>
      </w:r>
      <w:r w:rsidR="0004646A" w:rsidRPr="008A64E9">
        <w:rPr>
          <w:color w:val="000000" w:themeColor="text1"/>
          <w:sz w:val="24"/>
          <w:szCs w:val="24"/>
        </w:rPr>
        <w:t>s</w:t>
      </w:r>
      <w:r w:rsidRPr="008A64E9">
        <w:rPr>
          <w:color w:val="000000" w:themeColor="text1"/>
          <w:sz w:val="24"/>
          <w:szCs w:val="24"/>
        </w:rPr>
        <w:t xml:space="preserve"> a été la suivante : Le district de Bamako et les régions de Ségou, de Gao, de Kaye et de Mopti. </w:t>
      </w:r>
    </w:p>
    <w:p w14:paraId="705153A3" w14:textId="20661D01" w:rsidR="00F54103" w:rsidRPr="008A64E9" w:rsidRDefault="005F6183" w:rsidP="00451668">
      <w:pPr>
        <w:spacing w:before="120" w:after="80"/>
        <w:jc w:val="both"/>
        <w:rPr>
          <w:color w:val="000000" w:themeColor="text1"/>
          <w:sz w:val="24"/>
          <w:szCs w:val="24"/>
        </w:rPr>
      </w:pPr>
      <w:r w:rsidRPr="008A64E9">
        <w:rPr>
          <w:color w:val="000000" w:themeColor="text1"/>
          <w:sz w:val="24"/>
          <w:szCs w:val="24"/>
        </w:rPr>
        <w:t>Le choix de cette zone</w:t>
      </w:r>
      <w:r w:rsidR="00F54103" w:rsidRPr="008A64E9">
        <w:rPr>
          <w:color w:val="000000" w:themeColor="text1"/>
          <w:sz w:val="24"/>
          <w:szCs w:val="24"/>
        </w:rPr>
        <w:t xml:space="preserve"> a tenu compte : (i) du temps de collecte limité dans les </w:t>
      </w:r>
      <w:proofErr w:type="spellStart"/>
      <w:r w:rsidR="00F54103" w:rsidRPr="008A64E9">
        <w:rPr>
          <w:color w:val="000000" w:themeColor="text1"/>
          <w:sz w:val="24"/>
          <w:szCs w:val="24"/>
        </w:rPr>
        <w:t>TdRs</w:t>
      </w:r>
      <w:proofErr w:type="spellEnd"/>
      <w:r w:rsidR="00F54103" w:rsidRPr="008A64E9">
        <w:rPr>
          <w:color w:val="000000" w:themeColor="text1"/>
          <w:sz w:val="24"/>
          <w:szCs w:val="24"/>
        </w:rPr>
        <w:t xml:space="preserve"> à environ deux semaines ; (ii) des contraintes budgétaires ; (iii) des contraintes sécuritaires dans le pays ; (iv) des infrastructures et autres contraintes de voyage ; (v) de la taille de l’équipe d’évaluation ; (vi) des régions ayant une couverture programmatique adéquate pour représenter le CC2020-2024, des projets conjoints mis en œuvre ; et enfin (vi) de la prise en compte des milieux ruraux, semi-urbains et urbains, afin de prendre en compte des personnes vulnérables (</w:t>
      </w:r>
      <w:r w:rsidR="00F54103" w:rsidRPr="008A64E9">
        <w:rPr>
          <w:i/>
          <w:color w:val="000000" w:themeColor="text1"/>
          <w:sz w:val="24"/>
          <w:szCs w:val="24"/>
        </w:rPr>
        <w:t>ne laisser personne de côté</w:t>
      </w:r>
      <w:r w:rsidR="00F54103" w:rsidRPr="008A64E9">
        <w:rPr>
          <w:color w:val="000000" w:themeColor="text1"/>
          <w:sz w:val="24"/>
          <w:szCs w:val="24"/>
        </w:rPr>
        <w:t>).</w:t>
      </w:r>
    </w:p>
    <w:p w14:paraId="7B028C8C" w14:textId="77777777" w:rsidR="00F54103" w:rsidRPr="008A64E9" w:rsidRDefault="00F54103" w:rsidP="00F54103">
      <w:pPr>
        <w:spacing w:before="120" w:after="80"/>
        <w:jc w:val="both"/>
        <w:rPr>
          <w:color w:val="000000" w:themeColor="text1"/>
          <w:sz w:val="24"/>
          <w:szCs w:val="24"/>
        </w:rPr>
      </w:pPr>
      <w:r w:rsidRPr="008A64E9">
        <w:rPr>
          <w:color w:val="000000" w:themeColor="text1"/>
          <w:sz w:val="24"/>
          <w:szCs w:val="24"/>
        </w:rPr>
        <w:lastRenderedPageBreak/>
        <w:t>Ainsi, les régions concernées par l’évaluation ont été sélectionnées de manière raisonnée sur la base des critères ci-dessus.</w:t>
      </w:r>
    </w:p>
    <w:p w14:paraId="53EC95C3" w14:textId="77777777" w:rsidR="005B2569" w:rsidRPr="008A64E9" w:rsidRDefault="005B2569" w:rsidP="00F54103">
      <w:pPr>
        <w:pBdr>
          <w:top w:val="nil"/>
          <w:left w:val="nil"/>
          <w:bottom w:val="nil"/>
          <w:right w:val="nil"/>
          <w:between w:val="nil"/>
        </w:pBdr>
        <w:spacing w:after="120"/>
        <w:contextualSpacing/>
        <w:jc w:val="both"/>
        <w:rPr>
          <w:color w:val="000000" w:themeColor="text1"/>
          <w:sz w:val="24"/>
          <w:szCs w:val="24"/>
        </w:rPr>
      </w:pPr>
    </w:p>
    <w:p w14:paraId="6A67652E" w14:textId="7575427F" w:rsidR="00451668" w:rsidRPr="008A64E9" w:rsidRDefault="00F54103" w:rsidP="00664970">
      <w:pPr>
        <w:jc w:val="both"/>
        <w:rPr>
          <w:b/>
          <w:bCs/>
          <w:i/>
          <w:iCs/>
          <w:color w:val="000000" w:themeColor="text1"/>
          <w:sz w:val="24"/>
          <w:szCs w:val="24"/>
        </w:rPr>
      </w:pPr>
      <w:r w:rsidRPr="008A64E9">
        <w:rPr>
          <w:b/>
          <w:bCs/>
          <w:i/>
          <w:iCs/>
          <w:color w:val="000000" w:themeColor="text1"/>
          <w:sz w:val="24"/>
          <w:szCs w:val="24"/>
        </w:rPr>
        <w:t xml:space="preserve">Au niveau des acteurs </w:t>
      </w:r>
    </w:p>
    <w:p w14:paraId="3D7E6EF6" w14:textId="77777777" w:rsidR="005B2569" w:rsidRPr="008A64E9" w:rsidRDefault="005B2569" w:rsidP="005B2569">
      <w:pPr>
        <w:pStyle w:val="ListParagraph"/>
        <w:ind w:left="928"/>
        <w:jc w:val="both"/>
        <w:rPr>
          <w:color w:val="000000" w:themeColor="text1"/>
          <w:sz w:val="24"/>
          <w:szCs w:val="24"/>
        </w:rPr>
      </w:pPr>
    </w:p>
    <w:p w14:paraId="1BA1880E" w14:textId="178F33A6" w:rsidR="00F54103" w:rsidRPr="008A64E9" w:rsidRDefault="00F54103" w:rsidP="00451668">
      <w:pPr>
        <w:jc w:val="both"/>
        <w:rPr>
          <w:color w:val="000000" w:themeColor="text1"/>
          <w:sz w:val="24"/>
          <w:szCs w:val="24"/>
        </w:rPr>
      </w:pPr>
      <w:r w:rsidRPr="008A64E9">
        <w:rPr>
          <w:bCs/>
          <w:iCs/>
          <w:color w:val="000000" w:themeColor="text1"/>
          <w:sz w:val="24"/>
          <w:szCs w:val="24"/>
        </w:rPr>
        <w:t>Pour</w:t>
      </w:r>
      <w:r w:rsidRPr="008A64E9">
        <w:rPr>
          <w:bCs/>
          <w:color w:val="000000" w:themeColor="text1"/>
          <w:sz w:val="24"/>
          <w:szCs w:val="24"/>
        </w:rPr>
        <w:t xml:space="preserve"> </w:t>
      </w:r>
      <w:r w:rsidRPr="008A64E9">
        <w:rPr>
          <w:color w:val="000000" w:themeColor="text1"/>
          <w:sz w:val="24"/>
          <w:szCs w:val="24"/>
        </w:rPr>
        <w:t xml:space="preserve">chaque Effet et Produit du CC2020-2024, les ASNU responsables et </w:t>
      </w:r>
      <w:r w:rsidR="000F75C4" w:rsidRPr="008A64E9">
        <w:rPr>
          <w:color w:val="000000" w:themeColor="text1"/>
          <w:sz w:val="24"/>
          <w:szCs w:val="24"/>
        </w:rPr>
        <w:t xml:space="preserve">contributrices </w:t>
      </w:r>
      <w:r w:rsidRPr="008A64E9">
        <w:rPr>
          <w:color w:val="000000" w:themeColor="text1"/>
          <w:sz w:val="24"/>
          <w:szCs w:val="24"/>
        </w:rPr>
        <w:t xml:space="preserve">ont été identifiées. Toutes les agences résidentes ont été rencontrées, en entretiens individuels avec les chefs d’agences et/ou en </w:t>
      </w:r>
      <w:r w:rsidR="00A453B2" w:rsidRPr="008A64E9">
        <w:rPr>
          <w:color w:val="000000" w:themeColor="text1"/>
          <w:sz w:val="24"/>
          <w:szCs w:val="24"/>
        </w:rPr>
        <w:t xml:space="preserve">groupe de discussion </w:t>
      </w:r>
      <w:r w:rsidRPr="008A64E9">
        <w:rPr>
          <w:color w:val="000000" w:themeColor="text1"/>
          <w:sz w:val="24"/>
          <w:szCs w:val="24"/>
        </w:rPr>
        <w:t xml:space="preserve">de cinq à six agences au niveau des chargés de programmes et assimilés. </w:t>
      </w:r>
    </w:p>
    <w:p w14:paraId="20AFAF8D" w14:textId="77777777" w:rsidR="005B2569" w:rsidRPr="008A64E9" w:rsidRDefault="005B2569" w:rsidP="00451668">
      <w:pPr>
        <w:jc w:val="both"/>
        <w:rPr>
          <w:color w:val="000000" w:themeColor="text1"/>
          <w:sz w:val="24"/>
          <w:szCs w:val="24"/>
        </w:rPr>
      </w:pPr>
    </w:p>
    <w:p w14:paraId="1EED3B9B" w14:textId="20D7D865" w:rsidR="00F54103" w:rsidRPr="008A64E9" w:rsidRDefault="00F54103" w:rsidP="00F54103">
      <w:pPr>
        <w:jc w:val="both"/>
        <w:rPr>
          <w:color w:val="000000" w:themeColor="text1"/>
          <w:sz w:val="24"/>
          <w:szCs w:val="24"/>
        </w:rPr>
      </w:pPr>
      <w:r w:rsidRPr="008A64E9">
        <w:rPr>
          <w:color w:val="000000" w:themeColor="text1"/>
          <w:sz w:val="24"/>
          <w:szCs w:val="24"/>
        </w:rPr>
        <w:t xml:space="preserve">Pour la sélection des partenaires (Ministères, Organisations de la société civile) au niveau central, déconcentré et décentralisé, un recensement des activités des partenaires d’exécution et des structures partenaires a été fait sur la base des </w:t>
      </w:r>
      <w:r w:rsidR="005F6183" w:rsidRPr="008A64E9">
        <w:rPr>
          <w:color w:val="000000" w:themeColor="text1"/>
          <w:sz w:val="24"/>
          <w:szCs w:val="24"/>
        </w:rPr>
        <w:t>programmes de travail annuel (</w:t>
      </w:r>
      <w:r w:rsidRPr="008A64E9">
        <w:rPr>
          <w:color w:val="000000" w:themeColor="text1"/>
          <w:sz w:val="24"/>
          <w:szCs w:val="24"/>
        </w:rPr>
        <w:t>PTA</w:t>
      </w:r>
      <w:r w:rsidR="005F6183" w:rsidRPr="008A64E9">
        <w:rPr>
          <w:color w:val="000000" w:themeColor="text1"/>
          <w:sz w:val="24"/>
          <w:szCs w:val="24"/>
        </w:rPr>
        <w:t>)</w:t>
      </w:r>
      <w:r w:rsidRPr="008A64E9">
        <w:rPr>
          <w:color w:val="000000" w:themeColor="text1"/>
          <w:sz w:val="24"/>
          <w:szCs w:val="24"/>
        </w:rPr>
        <w:t xml:space="preserve"> des années 2020-2023 et des informations y relatives fournies par les ASNU.</w:t>
      </w:r>
    </w:p>
    <w:p w14:paraId="6FB31A28" w14:textId="77777777" w:rsidR="005B2569" w:rsidRPr="008A64E9" w:rsidRDefault="005B2569" w:rsidP="00F54103">
      <w:pPr>
        <w:jc w:val="both"/>
        <w:rPr>
          <w:color w:val="000000" w:themeColor="text1"/>
          <w:sz w:val="24"/>
          <w:szCs w:val="24"/>
        </w:rPr>
      </w:pPr>
    </w:p>
    <w:p w14:paraId="0E147DD5" w14:textId="13CBCE1F" w:rsidR="00451668" w:rsidRPr="008A64E9" w:rsidRDefault="00F54103" w:rsidP="00664970">
      <w:pPr>
        <w:spacing w:after="120"/>
        <w:jc w:val="both"/>
        <w:rPr>
          <w:b/>
          <w:i/>
          <w:iCs/>
          <w:color w:val="000000" w:themeColor="text1"/>
          <w:sz w:val="24"/>
          <w:szCs w:val="24"/>
        </w:rPr>
      </w:pPr>
      <w:r w:rsidRPr="008A64E9">
        <w:rPr>
          <w:b/>
          <w:bCs/>
          <w:i/>
          <w:iCs/>
          <w:color w:val="000000" w:themeColor="text1"/>
          <w:sz w:val="24"/>
          <w:szCs w:val="24"/>
        </w:rPr>
        <w:t>Au niveau des partenaires de mise en œuvre</w:t>
      </w:r>
      <w:r w:rsidRPr="008A64E9">
        <w:rPr>
          <w:b/>
          <w:i/>
          <w:iCs/>
          <w:color w:val="000000" w:themeColor="text1"/>
          <w:sz w:val="24"/>
          <w:szCs w:val="24"/>
        </w:rPr>
        <w:t> </w:t>
      </w:r>
    </w:p>
    <w:p w14:paraId="432C03A9" w14:textId="575AC70C" w:rsidR="009664E7" w:rsidRPr="008A64E9" w:rsidRDefault="00F54103" w:rsidP="00F54103">
      <w:pPr>
        <w:spacing w:after="120"/>
        <w:jc w:val="both"/>
        <w:rPr>
          <w:color w:val="000000" w:themeColor="text1"/>
          <w:sz w:val="24"/>
          <w:szCs w:val="24"/>
        </w:rPr>
      </w:pPr>
      <w:r w:rsidRPr="008A64E9">
        <w:rPr>
          <w:color w:val="000000" w:themeColor="text1"/>
          <w:sz w:val="24"/>
          <w:szCs w:val="24"/>
        </w:rPr>
        <w:t xml:space="preserve">La sélection des agences de mise en œuvre s’est faite par une concertation avec </w:t>
      </w:r>
      <w:r w:rsidR="005272D0" w:rsidRPr="008A64E9">
        <w:rPr>
          <w:color w:val="000000" w:themeColor="text1"/>
          <w:sz w:val="24"/>
          <w:szCs w:val="24"/>
        </w:rPr>
        <w:t>les</w:t>
      </w:r>
      <w:r w:rsidRPr="008A64E9">
        <w:rPr>
          <w:color w:val="000000" w:themeColor="text1"/>
          <w:sz w:val="24"/>
          <w:szCs w:val="24"/>
        </w:rPr>
        <w:t xml:space="preserve"> </w:t>
      </w:r>
      <w:r w:rsidR="000F75C4" w:rsidRPr="008A64E9">
        <w:rPr>
          <w:color w:val="000000" w:themeColor="text1"/>
          <w:sz w:val="24"/>
          <w:szCs w:val="24"/>
        </w:rPr>
        <w:t xml:space="preserve">ASNU </w:t>
      </w:r>
      <w:r w:rsidRPr="008A64E9">
        <w:rPr>
          <w:color w:val="000000" w:themeColor="text1"/>
          <w:sz w:val="24"/>
          <w:szCs w:val="24"/>
        </w:rPr>
        <w:t xml:space="preserve">lors de la collecte des données, sur la base des régions qui ont abrité la collecte des données. </w:t>
      </w:r>
    </w:p>
    <w:p w14:paraId="50930A4C" w14:textId="77777777" w:rsidR="00B26C34" w:rsidRPr="008A64E9" w:rsidRDefault="00B26C34" w:rsidP="00F54103">
      <w:pPr>
        <w:spacing w:after="120"/>
        <w:jc w:val="both"/>
        <w:rPr>
          <w:color w:val="000000" w:themeColor="text1"/>
          <w:sz w:val="24"/>
          <w:szCs w:val="24"/>
        </w:rPr>
      </w:pPr>
    </w:p>
    <w:p w14:paraId="0A95357A" w14:textId="20B215FE" w:rsidR="00451668" w:rsidRPr="008A64E9" w:rsidRDefault="00F54103" w:rsidP="00664970">
      <w:pPr>
        <w:spacing w:after="120"/>
        <w:jc w:val="both"/>
        <w:rPr>
          <w:b/>
          <w:bCs/>
          <w:i/>
          <w:iCs/>
          <w:color w:val="000000" w:themeColor="text1"/>
          <w:sz w:val="24"/>
          <w:szCs w:val="24"/>
        </w:rPr>
      </w:pPr>
      <w:r w:rsidRPr="008A64E9">
        <w:rPr>
          <w:b/>
          <w:bCs/>
          <w:i/>
          <w:iCs/>
          <w:color w:val="000000" w:themeColor="text1"/>
          <w:sz w:val="24"/>
          <w:szCs w:val="24"/>
        </w:rPr>
        <w:t>Au niveau des bénéficiaires </w:t>
      </w:r>
    </w:p>
    <w:p w14:paraId="18BA0873" w14:textId="5778264A" w:rsidR="00EC07CC" w:rsidRPr="008A64E9" w:rsidRDefault="00F54103" w:rsidP="00EC07CC">
      <w:pPr>
        <w:jc w:val="both"/>
        <w:rPr>
          <w:color w:val="000000" w:themeColor="text1"/>
          <w:sz w:val="24"/>
          <w:szCs w:val="24"/>
        </w:rPr>
      </w:pPr>
      <w:r w:rsidRPr="008A64E9">
        <w:rPr>
          <w:color w:val="000000" w:themeColor="text1"/>
          <w:sz w:val="24"/>
          <w:szCs w:val="24"/>
        </w:rPr>
        <w:t xml:space="preserve">Concernant la méthode de sélection des bénéficiaires, partant du postulat que les points de vue, les perceptions des bénéficiaires doivent être captés au niveau de tous les axes d’intervention du SNU, tous les trois axes prioritaires de l’UNSDCF ont été considérés. Sur la base du plan de travail conjoint et du cadre commun budgétaire, une typologie des bénéficiaires des actions du SNU au Mali a été établie. Les bénéficiaires ont été rangés en fonction des axes stratégiques de l’UNSDCF. Un </w:t>
      </w:r>
      <w:r w:rsidR="000F75C4" w:rsidRPr="008A64E9">
        <w:rPr>
          <w:color w:val="000000" w:themeColor="text1"/>
          <w:sz w:val="24"/>
          <w:szCs w:val="24"/>
        </w:rPr>
        <w:t xml:space="preserve">groupe de discussion </w:t>
      </w:r>
      <w:r w:rsidRPr="008A64E9">
        <w:rPr>
          <w:color w:val="000000" w:themeColor="text1"/>
          <w:sz w:val="24"/>
          <w:szCs w:val="24"/>
        </w:rPr>
        <w:t>pour les hommes bénéficiaires et un group</w:t>
      </w:r>
      <w:r w:rsidR="000F75C4" w:rsidRPr="008A64E9">
        <w:rPr>
          <w:color w:val="000000" w:themeColor="text1"/>
          <w:sz w:val="24"/>
          <w:szCs w:val="24"/>
        </w:rPr>
        <w:t>e de discussion</w:t>
      </w:r>
      <w:r w:rsidRPr="008A64E9">
        <w:rPr>
          <w:color w:val="000000" w:themeColor="text1"/>
          <w:sz w:val="24"/>
          <w:szCs w:val="24"/>
        </w:rPr>
        <w:t xml:space="preserve"> pour les femmes bénéficiaires ont été organisés dans chacune des </w:t>
      </w:r>
      <w:r w:rsidR="00E02244" w:rsidRPr="008A64E9">
        <w:rPr>
          <w:color w:val="000000" w:themeColor="text1"/>
          <w:sz w:val="24"/>
          <w:szCs w:val="24"/>
        </w:rPr>
        <w:t>quatre</w:t>
      </w:r>
      <w:r w:rsidRPr="008A64E9">
        <w:rPr>
          <w:color w:val="000000" w:themeColor="text1"/>
          <w:sz w:val="24"/>
          <w:szCs w:val="24"/>
        </w:rPr>
        <w:t xml:space="preserve"> régions de Ségou et de Mopti</w:t>
      </w:r>
      <w:bookmarkStart w:id="147" w:name="_Toc150642263"/>
      <w:r w:rsidR="00E02244" w:rsidRPr="008A64E9">
        <w:rPr>
          <w:color w:val="000000" w:themeColor="text1"/>
          <w:sz w:val="24"/>
          <w:szCs w:val="24"/>
        </w:rPr>
        <w:t xml:space="preserve"> (en présentiel) et de Gao et de Kaye (en visioconférence)</w:t>
      </w:r>
      <w:r w:rsidR="00B26C34" w:rsidRPr="008A64E9">
        <w:rPr>
          <w:color w:val="000000" w:themeColor="text1"/>
          <w:sz w:val="24"/>
          <w:szCs w:val="24"/>
        </w:rPr>
        <w:t>.</w:t>
      </w:r>
    </w:p>
    <w:p w14:paraId="3761BD86" w14:textId="77777777" w:rsidR="00B26C34" w:rsidRPr="008A64E9" w:rsidRDefault="00B26C34" w:rsidP="00EC07CC">
      <w:pPr>
        <w:jc w:val="both"/>
        <w:rPr>
          <w:color w:val="000000" w:themeColor="text1"/>
          <w:sz w:val="24"/>
          <w:szCs w:val="24"/>
        </w:rPr>
      </w:pPr>
    </w:p>
    <w:p w14:paraId="10FBEF87" w14:textId="4AAF4197" w:rsidR="00F54103" w:rsidRPr="008A64E9" w:rsidRDefault="00B01813" w:rsidP="00B01813">
      <w:pPr>
        <w:pStyle w:val="Heading3"/>
        <w:numPr>
          <w:ilvl w:val="0"/>
          <w:numId w:val="0"/>
        </w:numPr>
        <w:rPr>
          <w:rFonts w:ascii="Times New Roman" w:hAnsi="Times New Roman" w:cs="Times New Roman"/>
          <w:color w:val="000000" w:themeColor="text1"/>
        </w:rPr>
      </w:pPr>
      <w:bookmarkStart w:id="148" w:name="_Toc150654827"/>
      <w:bookmarkStart w:id="149" w:name="_Toc150670870"/>
      <w:r w:rsidRPr="008A64E9">
        <w:rPr>
          <w:rFonts w:ascii="Times New Roman" w:hAnsi="Times New Roman" w:cs="Times New Roman"/>
          <w:color w:val="000000" w:themeColor="text1"/>
        </w:rPr>
        <w:t xml:space="preserve">1.3.4 </w:t>
      </w:r>
      <w:r w:rsidR="00F54103" w:rsidRPr="008A64E9">
        <w:rPr>
          <w:rFonts w:ascii="Times New Roman" w:hAnsi="Times New Roman" w:cs="Times New Roman"/>
          <w:color w:val="000000" w:themeColor="text1"/>
        </w:rPr>
        <w:t>Méthode d’analyse des données</w:t>
      </w:r>
      <w:bookmarkEnd w:id="147"/>
      <w:r w:rsidR="00EC07CC" w:rsidRPr="008A64E9">
        <w:rPr>
          <w:rFonts w:ascii="Times New Roman" w:hAnsi="Times New Roman" w:cs="Times New Roman"/>
          <w:color w:val="000000" w:themeColor="text1"/>
        </w:rPr>
        <w:t> </w:t>
      </w:r>
      <w:bookmarkEnd w:id="148"/>
      <w:bookmarkEnd w:id="149"/>
    </w:p>
    <w:p w14:paraId="2896A26D" w14:textId="02F6837E" w:rsidR="00B26C34" w:rsidRPr="008A64E9" w:rsidRDefault="00B26C34" w:rsidP="00B26C34">
      <w:pPr>
        <w:rPr>
          <w:color w:val="000000" w:themeColor="text1"/>
        </w:rPr>
      </w:pPr>
    </w:p>
    <w:p w14:paraId="2C20B8D4" w14:textId="39F27BEB" w:rsidR="006C167D" w:rsidRPr="008A64E9" w:rsidRDefault="00F54103" w:rsidP="00B26C34">
      <w:pPr>
        <w:spacing w:before="120" w:after="120"/>
        <w:jc w:val="both"/>
        <w:rPr>
          <w:i/>
          <w:iCs/>
          <w:color w:val="000000" w:themeColor="text1"/>
          <w:sz w:val="24"/>
          <w:szCs w:val="24"/>
        </w:rPr>
      </w:pPr>
      <w:r w:rsidRPr="008A64E9">
        <w:rPr>
          <w:b/>
          <w:i/>
          <w:iCs/>
          <w:color w:val="000000" w:themeColor="text1"/>
          <w:sz w:val="24"/>
          <w:szCs w:val="24"/>
        </w:rPr>
        <w:t>Les données secondaires</w:t>
      </w:r>
      <w:r w:rsidRPr="008A64E9">
        <w:rPr>
          <w:i/>
          <w:iCs/>
          <w:color w:val="000000" w:themeColor="text1"/>
          <w:sz w:val="24"/>
          <w:szCs w:val="24"/>
        </w:rPr>
        <w:t xml:space="preserve"> </w:t>
      </w:r>
    </w:p>
    <w:p w14:paraId="7E5F6BFD" w14:textId="12C2A586" w:rsidR="00F54103" w:rsidRPr="008A64E9" w:rsidRDefault="006C167D" w:rsidP="006C167D">
      <w:pPr>
        <w:spacing w:before="120" w:after="120"/>
        <w:jc w:val="both"/>
        <w:rPr>
          <w:color w:val="000000" w:themeColor="text1"/>
          <w:sz w:val="24"/>
          <w:szCs w:val="24"/>
        </w:rPr>
      </w:pPr>
      <w:r w:rsidRPr="008A64E9">
        <w:rPr>
          <w:color w:val="000000" w:themeColor="text1"/>
          <w:sz w:val="24"/>
          <w:szCs w:val="24"/>
        </w:rPr>
        <w:t>L</w:t>
      </w:r>
      <w:r w:rsidR="00F54103" w:rsidRPr="008A64E9">
        <w:rPr>
          <w:color w:val="000000" w:themeColor="text1"/>
          <w:sz w:val="24"/>
          <w:szCs w:val="24"/>
        </w:rPr>
        <w:t xml:space="preserve">es données quantitatives extraites des documents et des bases de données ont été considérées et analysées. Toutes ces données ont servi à comparer les résultats prévus, planifiés et exécutés. </w:t>
      </w:r>
    </w:p>
    <w:p w14:paraId="5054CD3C" w14:textId="77777777" w:rsidR="00B26C34" w:rsidRPr="008A64E9" w:rsidRDefault="00B26C34" w:rsidP="006C167D">
      <w:pPr>
        <w:spacing w:before="120" w:after="120"/>
        <w:jc w:val="both"/>
        <w:rPr>
          <w:color w:val="000000" w:themeColor="text1"/>
          <w:sz w:val="24"/>
          <w:szCs w:val="24"/>
        </w:rPr>
      </w:pPr>
    </w:p>
    <w:p w14:paraId="2DBEB3FC" w14:textId="2688CC33" w:rsidR="006C167D" w:rsidRPr="008A64E9" w:rsidRDefault="00F54103" w:rsidP="00B26C34">
      <w:pPr>
        <w:spacing w:before="120" w:after="120"/>
        <w:jc w:val="both"/>
        <w:rPr>
          <w:i/>
          <w:iCs/>
          <w:color w:val="000000" w:themeColor="text1"/>
          <w:sz w:val="24"/>
          <w:szCs w:val="24"/>
        </w:rPr>
      </w:pPr>
      <w:r w:rsidRPr="008A64E9">
        <w:rPr>
          <w:b/>
          <w:i/>
          <w:iCs/>
          <w:color w:val="000000" w:themeColor="text1"/>
          <w:sz w:val="24"/>
          <w:szCs w:val="24"/>
        </w:rPr>
        <w:t>Les données primaires</w:t>
      </w:r>
      <w:r w:rsidRPr="008A64E9">
        <w:rPr>
          <w:i/>
          <w:iCs/>
          <w:color w:val="000000" w:themeColor="text1"/>
          <w:sz w:val="24"/>
          <w:szCs w:val="24"/>
        </w:rPr>
        <w:t> </w:t>
      </w:r>
    </w:p>
    <w:p w14:paraId="080B93C1" w14:textId="77777777" w:rsidR="00F54103" w:rsidRPr="008A64E9" w:rsidRDefault="006C167D" w:rsidP="00F54103">
      <w:pPr>
        <w:spacing w:before="120" w:after="120"/>
        <w:jc w:val="both"/>
        <w:rPr>
          <w:color w:val="000000" w:themeColor="text1"/>
          <w:sz w:val="24"/>
          <w:szCs w:val="24"/>
        </w:rPr>
      </w:pPr>
      <w:r w:rsidRPr="008A64E9">
        <w:rPr>
          <w:color w:val="000000" w:themeColor="text1"/>
          <w:sz w:val="24"/>
          <w:szCs w:val="24"/>
        </w:rPr>
        <w:t>L</w:t>
      </w:r>
      <w:r w:rsidR="00F54103" w:rsidRPr="008A64E9">
        <w:rPr>
          <w:color w:val="000000" w:themeColor="text1"/>
          <w:sz w:val="24"/>
          <w:szCs w:val="24"/>
        </w:rPr>
        <w:t xml:space="preserve">es entretiens semi-structurés et discussions de groupe ont été transcrits. Ces données collectées ont ensuite fait l’objet d’une analyse de contenu pour dégager les principales tendances et idées fortes du discours livré par les informateurs à travers l’extraction, pour chaque question évaluative, des messages clés tels qu’exprimés par les informateurs, la hiérarchisation de ces messages en fonction de leur fréquence d’apparition, la comparaison entre les idées de façon à dégager les divergences et les convergences. </w:t>
      </w:r>
    </w:p>
    <w:p w14:paraId="71958FD2" w14:textId="1AC6A728" w:rsidR="005B2569" w:rsidRPr="008A64E9" w:rsidRDefault="00F54103" w:rsidP="00F54103">
      <w:pPr>
        <w:spacing w:before="120" w:after="120"/>
        <w:jc w:val="both"/>
        <w:rPr>
          <w:color w:val="000000" w:themeColor="text1"/>
          <w:sz w:val="24"/>
          <w:szCs w:val="24"/>
        </w:rPr>
      </w:pPr>
      <w:r w:rsidRPr="008A64E9">
        <w:rPr>
          <w:color w:val="000000" w:themeColor="text1"/>
          <w:sz w:val="24"/>
          <w:szCs w:val="24"/>
        </w:rPr>
        <w:t>L’analyse globale a été faite sur la base des constats obtenus après triangulation des informations recueillies, c’est-à-dire par une comparaison croisée des trois méthodes de collecte de données décrites plus haut</w:t>
      </w:r>
      <w:r w:rsidR="009A40C3" w:rsidRPr="008A64E9">
        <w:rPr>
          <w:color w:val="000000" w:themeColor="text1"/>
          <w:sz w:val="24"/>
          <w:szCs w:val="24"/>
        </w:rPr>
        <w:t xml:space="preserve"> (revue documentaire ; entretiens individuels ou focus group ; </w:t>
      </w:r>
      <w:r w:rsidR="009A40C3" w:rsidRPr="008A64E9">
        <w:rPr>
          <w:color w:val="000000" w:themeColor="text1"/>
          <w:sz w:val="24"/>
          <w:szCs w:val="24"/>
        </w:rPr>
        <w:lastRenderedPageBreak/>
        <w:t>observation in situ)</w:t>
      </w:r>
      <w:r w:rsidRPr="008A64E9">
        <w:rPr>
          <w:color w:val="000000" w:themeColor="text1"/>
          <w:sz w:val="24"/>
          <w:szCs w:val="24"/>
        </w:rPr>
        <w:t xml:space="preserve"> ou par un recoupement auprès de diverses sources. La triangulation a permis de valider les principales conclusions à partir desquelles les principales recommandations ont été tirées. Elle a permis aussi d’assurer une validité et une fiabilité maximales des données et promouvoir leur utilisation. </w:t>
      </w:r>
    </w:p>
    <w:p w14:paraId="13034BAE" w14:textId="6A3C0663" w:rsidR="009A40C3" w:rsidRPr="008A64E9" w:rsidRDefault="009A40C3" w:rsidP="00F54103">
      <w:pPr>
        <w:spacing w:before="120" w:after="120"/>
        <w:jc w:val="both"/>
        <w:rPr>
          <w:color w:val="000000" w:themeColor="text1"/>
          <w:sz w:val="24"/>
          <w:szCs w:val="24"/>
        </w:rPr>
      </w:pPr>
      <w:r w:rsidRPr="008A64E9">
        <w:rPr>
          <w:color w:val="000000" w:themeColor="text1"/>
          <w:sz w:val="24"/>
          <w:szCs w:val="24"/>
        </w:rPr>
        <w:t>Les outils de collecte de données ont été les suivants :</w:t>
      </w:r>
    </w:p>
    <w:p w14:paraId="444173D1" w14:textId="05C78968" w:rsidR="009A40C3" w:rsidRPr="008A64E9" w:rsidRDefault="00B26C34" w:rsidP="00B26C34">
      <w:pPr>
        <w:spacing w:before="120" w:after="120"/>
        <w:jc w:val="both"/>
        <w:rPr>
          <w:color w:val="000000" w:themeColor="text1"/>
          <w:sz w:val="24"/>
          <w:szCs w:val="24"/>
        </w:rPr>
      </w:pPr>
      <w:r w:rsidRPr="008A64E9">
        <w:rPr>
          <w:color w:val="000000" w:themeColor="text1"/>
          <w:sz w:val="24"/>
          <w:szCs w:val="24"/>
        </w:rPr>
        <w:t>- l</w:t>
      </w:r>
      <w:r w:rsidR="009A40C3" w:rsidRPr="008A64E9">
        <w:rPr>
          <w:color w:val="000000" w:themeColor="text1"/>
          <w:sz w:val="24"/>
          <w:szCs w:val="24"/>
        </w:rPr>
        <w:t>es guides d’entretiens semi</w:t>
      </w:r>
      <w:r w:rsidR="006851CD" w:rsidRPr="008A64E9">
        <w:rPr>
          <w:color w:val="000000" w:themeColor="text1"/>
          <w:sz w:val="24"/>
          <w:szCs w:val="24"/>
        </w:rPr>
        <w:t>-</w:t>
      </w:r>
      <w:r w:rsidR="009A40C3" w:rsidRPr="008A64E9">
        <w:rPr>
          <w:color w:val="000000" w:themeColor="text1"/>
          <w:sz w:val="24"/>
          <w:szCs w:val="24"/>
        </w:rPr>
        <w:t>structurés</w:t>
      </w:r>
      <w:r w:rsidR="006851CD" w:rsidRPr="008A64E9">
        <w:rPr>
          <w:color w:val="000000" w:themeColor="text1"/>
          <w:sz w:val="24"/>
          <w:szCs w:val="24"/>
        </w:rPr>
        <w:t xml:space="preserve"> et</w:t>
      </w:r>
      <w:r w:rsidR="009A40C3" w:rsidRPr="008A64E9">
        <w:rPr>
          <w:color w:val="000000" w:themeColor="text1"/>
          <w:sz w:val="24"/>
          <w:szCs w:val="24"/>
        </w:rPr>
        <w:t xml:space="preserve"> individuels</w:t>
      </w:r>
      <w:r w:rsidR="006851CD" w:rsidRPr="008A64E9">
        <w:rPr>
          <w:color w:val="000000" w:themeColor="text1"/>
          <w:sz w:val="24"/>
          <w:szCs w:val="24"/>
        </w:rPr>
        <w:t>,</w:t>
      </w:r>
      <w:r w:rsidR="009A40C3" w:rsidRPr="008A64E9">
        <w:rPr>
          <w:color w:val="000000" w:themeColor="text1"/>
          <w:sz w:val="24"/>
          <w:szCs w:val="24"/>
        </w:rPr>
        <w:t xml:space="preserve"> </w:t>
      </w:r>
      <w:r w:rsidR="006851CD" w:rsidRPr="008A64E9">
        <w:rPr>
          <w:color w:val="000000" w:themeColor="text1"/>
          <w:sz w:val="24"/>
          <w:szCs w:val="24"/>
        </w:rPr>
        <w:t>pour les ASNU et les Ministères ;</w:t>
      </w:r>
    </w:p>
    <w:p w14:paraId="0D4451A2" w14:textId="4C1F7682" w:rsidR="006851CD" w:rsidRPr="008A64E9" w:rsidRDefault="00B26C34" w:rsidP="00B26C34">
      <w:pPr>
        <w:spacing w:before="120" w:after="120"/>
        <w:jc w:val="both"/>
        <w:rPr>
          <w:color w:val="000000" w:themeColor="text1"/>
          <w:sz w:val="24"/>
          <w:szCs w:val="24"/>
        </w:rPr>
      </w:pPr>
      <w:r w:rsidRPr="008A64E9">
        <w:rPr>
          <w:color w:val="000000" w:themeColor="text1"/>
          <w:sz w:val="24"/>
          <w:szCs w:val="24"/>
        </w:rPr>
        <w:t>- l</w:t>
      </w:r>
      <w:r w:rsidR="006851CD" w:rsidRPr="008A64E9">
        <w:rPr>
          <w:color w:val="000000" w:themeColor="text1"/>
          <w:sz w:val="24"/>
          <w:szCs w:val="24"/>
        </w:rPr>
        <w:t>es guides d’entretiens semi-structurés de groupe pour les populations bénéficiaires ;</w:t>
      </w:r>
    </w:p>
    <w:p w14:paraId="69F7B5A2" w14:textId="4EE0D579" w:rsidR="009A40C3" w:rsidRPr="008A64E9" w:rsidRDefault="00B26C34" w:rsidP="00B26C34">
      <w:pPr>
        <w:spacing w:before="120" w:after="120"/>
        <w:jc w:val="both"/>
        <w:rPr>
          <w:color w:val="000000" w:themeColor="text1"/>
          <w:sz w:val="24"/>
          <w:szCs w:val="24"/>
        </w:rPr>
      </w:pPr>
      <w:r w:rsidRPr="008A64E9">
        <w:rPr>
          <w:color w:val="000000" w:themeColor="text1"/>
          <w:sz w:val="24"/>
          <w:szCs w:val="24"/>
        </w:rPr>
        <w:t>- l</w:t>
      </w:r>
      <w:r w:rsidR="006851CD" w:rsidRPr="008A64E9">
        <w:rPr>
          <w:color w:val="000000" w:themeColor="text1"/>
          <w:sz w:val="24"/>
          <w:szCs w:val="24"/>
        </w:rPr>
        <w:t>es questionnaires structurés pour le RCO concernant les données sur l’exécution financière.</w:t>
      </w:r>
    </w:p>
    <w:p w14:paraId="54C8295E" w14:textId="77777777" w:rsidR="006851CD" w:rsidRPr="008A64E9" w:rsidRDefault="006851CD" w:rsidP="006851CD">
      <w:pPr>
        <w:pStyle w:val="ListParagraph"/>
        <w:spacing w:before="120" w:after="120"/>
        <w:jc w:val="both"/>
        <w:rPr>
          <w:color w:val="000000" w:themeColor="text1"/>
          <w:sz w:val="24"/>
          <w:szCs w:val="24"/>
        </w:rPr>
      </w:pPr>
    </w:p>
    <w:p w14:paraId="6A82E6A8" w14:textId="709A30B7" w:rsidR="008863B9" w:rsidRPr="008A64E9" w:rsidRDefault="00F54103" w:rsidP="00B26C34">
      <w:pPr>
        <w:spacing w:before="120" w:after="120"/>
        <w:jc w:val="both"/>
        <w:rPr>
          <w:b/>
          <w:bCs/>
          <w:i/>
          <w:iCs/>
          <w:color w:val="000000" w:themeColor="text1"/>
          <w:sz w:val="24"/>
          <w:szCs w:val="24"/>
        </w:rPr>
      </w:pPr>
      <w:r w:rsidRPr="008A64E9">
        <w:rPr>
          <w:b/>
          <w:bCs/>
          <w:i/>
          <w:iCs/>
          <w:color w:val="000000" w:themeColor="text1"/>
          <w:sz w:val="24"/>
          <w:szCs w:val="24"/>
        </w:rPr>
        <w:t>La triangulation </w:t>
      </w:r>
    </w:p>
    <w:p w14:paraId="7381A409" w14:textId="3F17E35D" w:rsidR="00A9479F" w:rsidRPr="008A64E9" w:rsidRDefault="00F54103" w:rsidP="006C167D">
      <w:pPr>
        <w:spacing w:before="120" w:after="120"/>
        <w:jc w:val="both"/>
        <w:rPr>
          <w:color w:val="000000" w:themeColor="text1"/>
          <w:sz w:val="24"/>
          <w:szCs w:val="24"/>
        </w:rPr>
      </w:pPr>
      <w:r w:rsidRPr="008A64E9">
        <w:rPr>
          <w:color w:val="000000" w:themeColor="text1"/>
          <w:sz w:val="24"/>
          <w:szCs w:val="24"/>
        </w:rPr>
        <w:t xml:space="preserve">La triangulation a </w:t>
      </w:r>
      <w:r w:rsidR="008863B9" w:rsidRPr="008A64E9">
        <w:rPr>
          <w:color w:val="000000" w:themeColor="text1"/>
          <w:sz w:val="24"/>
          <w:szCs w:val="24"/>
        </w:rPr>
        <w:t>été utilisée pour</w:t>
      </w:r>
      <w:r w:rsidRPr="008A64E9">
        <w:rPr>
          <w:color w:val="000000" w:themeColor="text1"/>
          <w:sz w:val="24"/>
          <w:szCs w:val="24"/>
        </w:rPr>
        <w:t xml:space="preserve"> valider les principales conclusions à partir desquelles les principales recommandations ont été tirées.</w:t>
      </w:r>
      <w:r w:rsidRPr="008A64E9">
        <w:rPr>
          <w:b/>
          <w:bCs/>
          <w:color w:val="000000" w:themeColor="text1"/>
          <w:sz w:val="24"/>
          <w:szCs w:val="24"/>
        </w:rPr>
        <w:t xml:space="preserve"> </w:t>
      </w:r>
      <w:r w:rsidR="008863B9" w:rsidRPr="008A64E9">
        <w:rPr>
          <w:color w:val="000000" w:themeColor="text1"/>
          <w:sz w:val="24"/>
          <w:szCs w:val="24"/>
        </w:rPr>
        <w:t xml:space="preserve">Elle s’est faite à partir </w:t>
      </w:r>
      <w:r w:rsidR="00A9479F" w:rsidRPr="008A64E9">
        <w:rPr>
          <w:color w:val="000000" w:themeColor="text1"/>
          <w:sz w:val="24"/>
          <w:szCs w:val="24"/>
        </w:rPr>
        <w:t>de trois sources : l’exploitation documentaire, les entretiens et les observations</w:t>
      </w:r>
      <w:r w:rsidR="00A9479F" w:rsidRPr="008A64E9">
        <w:rPr>
          <w:b/>
          <w:bCs/>
          <w:color w:val="000000" w:themeColor="text1"/>
          <w:sz w:val="24"/>
          <w:szCs w:val="24"/>
        </w:rPr>
        <w:t xml:space="preserve">. </w:t>
      </w:r>
      <w:r w:rsidRPr="008A64E9">
        <w:rPr>
          <w:color w:val="000000" w:themeColor="text1"/>
          <w:sz w:val="24"/>
          <w:szCs w:val="24"/>
        </w:rPr>
        <w:t>En plus de la triangulation des données issues des différentes sources d’information, il a été triangulé les différents thèmes issus des différentes méthodes de collecte. La triangulation est un protocole de travail transversal, pratiquée sur les sources d’information, les outils de collectes et les approches analytiques.</w:t>
      </w:r>
    </w:p>
    <w:p w14:paraId="127A2AC0" w14:textId="77777777" w:rsidR="00B26C34" w:rsidRPr="008A64E9" w:rsidRDefault="00B26C34" w:rsidP="006C167D">
      <w:pPr>
        <w:spacing w:before="120" w:after="120"/>
        <w:jc w:val="both"/>
        <w:rPr>
          <w:color w:val="000000" w:themeColor="text1"/>
          <w:sz w:val="24"/>
          <w:szCs w:val="24"/>
        </w:rPr>
      </w:pPr>
    </w:p>
    <w:p w14:paraId="61BCF401" w14:textId="47D19D41" w:rsidR="001A5EC3" w:rsidRPr="008A64E9" w:rsidRDefault="001A5EC3" w:rsidP="00B26C34">
      <w:pPr>
        <w:spacing w:before="120" w:after="120"/>
        <w:jc w:val="both"/>
        <w:rPr>
          <w:b/>
          <w:bCs/>
          <w:i/>
          <w:iCs/>
          <w:color w:val="000000" w:themeColor="text1"/>
          <w:sz w:val="24"/>
          <w:szCs w:val="24"/>
        </w:rPr>
      </w:pPr>
      <w:r w:rsidRPr="008A64E9">
        <w:rPr>
          <w:b/>
          <w:bCs/>
          <w:i/>
          <w:iCs/>
          <w:color w:val="000000" w:themeColor="text1"/>
          <w:sz w:val="24"/>
          <w:szCs w:val="24"/>
        </w:rPr>
        <w:t>L’utilisation des facteurs d’appréciation et la notation des critères</w:t>
      </w:r>
    </w:p>
    <w:p w14:paraId="6A399A7C" w14:textId="77777777" w:rsidR="001A5EC3" w:rsidRPr="008A64E9" w:rsidRDefault="001A5EC3" w:rsidP="001A5EC3">
      <w:pPr>
        <w:pStyle w:val="ListParagraph"/>
        <w:rPr>
          <w:b/>
          <w:bCs/>
          <w:color w:val="000000" w:themeColor="text1"/>
          <w:sz w:val="24"/>
          <w:szCs w:val="24"/>
        </w:rPr>
      </w:pPr>
    </w:p>
    <w:p w14:paraId="553E4B63" w14:textId="04BFDC7A" w:rsidR="001A5EC3" w:rsidRPr="008A64E9" w:rsidRDefault="001A5EC3" w:rsidP="001A5EC3">
      <w:pPr>
        <w:spacing w:before="120" w:after="120"/>
        <w:jc w:val="both"/>
        <w:rPr>
          <w:b/>
          <w:bCs/>
          <w:color w:val="000000" w:themeColor="text1"/>
          <w:sz w:val="24"/>
          <w:szCs w:val="24"/>
        </w:rPr>
      </w:pPr>
      <w:r w:rsidRPr="008A64E9">
        <w:rPr>
          <w:color w:val="000000" w:themeColor="text1"/>
          <w:sz w:val="24"/>
          <w:szCs w:val="24"/>
        </w:rPr>
        <w:t xml:space="preserve">L’analyse des performances réalisées par critère d’évaluation s’est faite à partir de facteurs d’appréciation. Des notes ont été données par facteurs d’appréciation et par critère d’évaluation </w:t>
      </w:r>
      <w:r w:rsidR="009A40C3" w:rsidRPr="008A64E9">
        <w:rPr>
          <w:color w:val="000000" w:themeColor="text1"/>
          <w:sz w:val="24"/>
          <w:szCs w:val="24"/>
        </w:rPr>
        <w:t>sur</w:t>
      </w:r>
      <w:r w:rsidRPr="008A64E9">
        <w:rPr>
          <w:color w:val="000000" w:themeColor="text1"/>
          <w:sz w:val="24"/>
          <w:szCs w:val="24"/>
        </w:rPr>
        <w:t xml:space="preserve"> une échelle de 1 à 5.</w:t>
      </w:r>
    </w:p>
    <w:p w14:paraId="2DEFF93E" w14:textId="77777777" w:rsidR="001A5EC3" w:rsidRPr="008A64E9" w:rsidRDefault="001A5EC3" w:rsidP="001A5EC3">
      <w:pPr>
        <w:spacing w:before="120" w:after="120"/>
        <w:jc w:val="both"/>
        <w:rPr>
          <w:b/>
          <w:bCs/>
          <w:color w:val="000000" w:themeColor="text1"/>
          <w:sz w:val="24"/>
          <w:szCs w:val="24"/>
        </w:rPr>
      </w:pPr>
    </w:p>
    <w:p w14:paraId="275E949B" w14:textId="20E73A86" w:rsidR="006C167D" w:rsidRPr="008A64E9" w:rsidRDefault="00F54103" w:rsidP="00B26C34">
      <w:pPr>
        <w:spacing w:before="120" w:after="120"/>
        <w:jc w:val="both"/>
        <w:rPr>
          <w:b/>
          <w:bCs/>
          <w:i/>
          <w:iCs/>
          <w:color w:val="000000" w:themeColor="text1"/>
          <w:sz w:val="24"/>
          <w:szCs w:val="24"/>
        </w:rPr>
      </w:pPr>
      <w:r w:rsidRPr="008A64E9">
        <w:rPr>
          <w:b/>
          <w:bCs/>
          <w:i/>
          <w:iCs/>
          <w:color w:val="000000" w:themeColor="text1"/>
          <w:sz w:val="24"/>
          <w:szCs w:val="24"/>
        </w:rPr>
        <w:t>Le cadre de construction des leçons apprises </w:t>
      </w:r>
    </w:p>
    <w:p w14:paraId="7277D36D" w14:textId="77777777" w:rsidR="00F54103" w:rsidRPr="008A64E9" w:rsidRDefault="00F54103" w:rsidP="00F54103">
      <w:pPr>
        <w:spacing w:before="120" w:after="120"/>
        <w:jc w:val="both"/>
        <w:rPr>
          <w:color w:val="000000" w:themeColor="text1"/>
          <w:sz w:val="24"/>
          <w:szCs w:val="24"/>
        </w:rPr>
      </w:pPr>
      <w:r w:rsidRPr="008A64E9">
        <w:rPr>
          <w:color w:val="000000" w:themeColor="text1"/>
          <w:sz w:val="24"/>
          <w:szCs w:val="24"/>
        </w:rPr>
        <w:t>Les leçons apprises partent de l’analyse de facteurs à savoir :</w:t>
      </w:r>
    </w:p>
    <w:p w14:paraId="79F6E39F" w14:textId="6B4DCFE0" w:rsidR="00F54103" w:rsidRPr="008A64E9" w:rsidRDefault="00B26C34" w:rsidP="00B26C34">
      <w:pPr>
        <w:spacing w:before="120" w:after="120"/>
        <w:jc w:val="both"/>
        <w:rPr>
          <w:color w:val="000000" w:themeColor="text1"/>
          <w:sz w:val="24"/>
          <w:szCs w:val="24"/>
        </w:rPr>
      </w:pPr>
      <w:r w:rsidRPr="008A64E9">
        <w:rPr>
          <w:color w:val="000000" w:themeColor="text1"/>
          <w:sz w:val="24"/>
          <w:szCs w:val="24"/>
        </w:rPr>
        <w:t>- l</w:t>
      </w:r>
      <w:r w:rsidR="00F54103" w:rsidRPr="008A64E9">
        <w:rPr>
          <w:color w:val="000000" w:themeColor="text1"/>
          <w:sz w:val="24"/>
          <w:szCs w:val="24"/>
        </w:rPr>
        <w:t>es difficultés/contraintes d’exécution.</w:t>
      </w:r>
    </w:p>
    <w:p w14:paraId="0F8741AD" w14:textId="232CC5DA" w:rsidR="00F54103" w:rsidRPr="008A64E9" w:rsidRDefault="00B26C34" w:rsidP="00B26C34">
      <w:pPr>
        <w:spacing w:before="120" w:after="120"/>
        <w:jc w:val="both"/>
        <w:rPr>
          <w:color w:val="000000" w:themeColor="text1"/>
          <w:sz w:val="24"/>
          <w:szCs w:val="24"/>
        </w:rPr>
      </w:pPr>
      <w:r w:rsidRPr="008A64E9">
        <w:rPr>
          <w:color w:val="000000" w:themeColor="text1"/>
          <w:sz w:val="24"/>
          <w:szCs w:val="24"/>
        </w:rPr>
        <w:t>- l</w:t>
      </w:r>
      <w:r w:rsidR="00F54103" w:rsidRPr="008A64E9">
        <w:rPr>
          <w:color w:val="000000" w:themeColor="text1"/>
          <w:sz w:val="24"/>
          <w:szCs w:val="24"/>
        </w:rPr>
        <w:t>es opportunités/succès/bonnes pratiques relevées.</w:t>
      </w:r>
    </w:p>
    <w:p w14:paraId="52EF4783" w14:textId="77777777" w:rsidR="00F54103" w:rsidRPr="008A64E9" w:rsidRDefault="00F54103" w:rsidP="00B26C34">
      <w:pPr>
        <w:spacing w:before="120" w:after="120"/>
        <w:jc w:val="both"/>
        <w:rPr>
          <w:color w:val="000000" w:themeColor="text1"/>
          <w:sz w:val="24"/>
          <w:szCs w:val="24"/>
        </w:rPr>
      </w:pPr>
      <w:r w:rsidRPr="008A64E9">
        <w:rPr>
          <w:color w:val="000000" w:themeColor="text1"/>
          <w:sz w:val="24"/>
          <w:szCs w:val="24"/>
        </w:rPr>
        <w:t>De ces facteurs on a tiré des utilités destinées à :</w:t>
      </w:r>
    </w:p>
    <w:p w14:paraId="4097593C" w14:textId="122D2295" w:rsidR="00F54103" w:rsidRPr="008A64E9" w:rsidRDefault="00B26C34" w:rsidP="00B26C34">
      <w:pPr>
        <w:spacing w:before="120" w:after="120"/>
        <w:jc w:val="both"/>
        <w:rPr>
          <w:color w:val="000000" w:themeColor="text1"/>
          <w:sz w:val="24"/>
          <w:szCs w:val="24"/>
        </w:rPr>
      </w:pPr>
      <w:r w:rsidRPr="008A64E9">
        <w:rPr>
          <w:color w:val="000000" w:themeColor="text1"/>
          <w:sz w:val="24"/>
          <w:szCs w:val="24"/>
        </w:rPr>
        <w:t>- a</w:t>
      </w:r>
      <w:r w:rsidR="00F54103" w:rsidRPr="008A64E9">
        <w:rPr>
          <w:color w:val="000000" w:themeColor="text1"/>
          <w:sz w:val="24"/>
          <w:szCs w:val="24"/>
        </w:rPr>
        <w:t>ttirer l’attention sur les difficultés/contraintes à surmonter pour mener à bien la phase suivante de l’UNSDCF.</w:t>
      </w:r>
    </w:p>
    <w:p w14:paraId="09473B2D" w14:textId="7D616049" w:rsidR="00F54103" w:rsidRPr="008A64E9" w:rsidRDefault="00B26C34" w:rsidP="00B26C34">
      <w:pPr>
        <w:spacing w:before="120" w:after="120"/>
        <w:jc w:val="both"/>
        <w:rPr>
          <w:color w:val="000000" w:themeColor="text1"/>
          <w:sz w:val="24"/>
          <w:szCs w:val="24"/>
        </w:rPr>
      </w:pPr>
      <w:r w:rsidRPr="008A64E9">
        <w:rPr>
          <w:color w:val="000000" w:themeColor="text1"/>
          <w:sz w:val="24"/>
          <w:szCs w:val="24"/>
        </w:rPr>
        <w:t>- a</w:t>
      </w:r>
      <w:r w:rsidR="00F54103" w:rsidRPr="008A64E9">
        <w:rPr>
          <w:color w:val="000000" w:themeColor="text1"/>
          <w:sz w:val="24"/>
          <w:szCs w:val="24"/>
        </w:rPr>
        <w:t>ttirer l’attention sur les niches d’opportunités et de valeurs ajoutées à exploiter dans la phase suivante de l’UNSDCF.</w:t>
      </w:r>
    </w:p>
    <w:p w14:paraId="1BB7C350" w14:textId="77777777" w:rsidR="00B26C34" w:rsidRPr="008A64E9" w:rsidRDefault="00B26C34" w:rsidP="00B26C34">
      <w:pPr>
        <w:spacing w:before="120" w:after="120"/>
        <w:jc w:val="both"/>
        <w:rPr>
          <w:color w:val="000000" w:themeColor="text1"/>
          <w:sz w:val="24"/>
          <w:szCs w:val="24"/>
        </w:rPr>
      </w:pPr>
    </w:p>
    <w:p w14:paraId="11BA785F" w14:textId="61F3C311" w:rsidR="000F75C4" w:rsidRPr="008A64E9" w:rsidRDefault="00F54103" w:rsidP="000F75C4">
      <w:pPr>
        <w:spacing w:before="120" w:after="120"/>
        <w:jc w:val="both"/>
        <w:rPr>
          <w:i/>
          <w:iCs/>
          <w:color w:val="000000" w:themeColor="text1"/>
          <w:sz w:val="24"/>
          <w:szCs w:val="24"/>
        </w:rPr>
      </w:pPr>
      <w:r w:rsidRPr="008A64E9">
        <w:rPr>
          <w:rFonts w:eastAsia="Times New Roman"/>
          <w:b/>
          <w:bCs/>
          <w:i/>
          <w:iCs/>
          <w:color w:val="000000" w:themeColor="text1"/>
          <w:sz w:val="24"/>
          <w:szCs w:val="24"/>
        </w:rPr>
        <w:t>Le cadre de construction des recommandations</w:t>
      </w:r>
    </w:p>
    <w:p w14:paraId="2B2D73C5" w14:textId="5F8F4D6C" w:rsidR="00EC07CC" w:rsidRPr="008A64E9" w:rsidRDefault="000F75C4" w:rsidP="000F75C4">
      <w:pPr>
        <w:spacing w:before="120" w:after="120"/>
        <w:jc w:val="both"/>
        <w:rPr>
          <w:strike/>
          <w:color w:val="000000" w:themeColor="text1"/>
          <w:sz w:val="24"/>
          <w:szCs w:val="24"/>
        </w:rPr>
      </w:pPr>
      <w:r w:rsidRPr="008A64E9">
        <w:rPr>
          <w:color w:val="000000" w:themeColor="text1"/>
          <w:sz w:val="24"/>
          <w:szCs w:val="24"/>
        </w:rPr>
        <w:t>La démarche a consisté à analyser l'état de mise en œuvre de l'UNSDCF pour identifier les constats. Ces constats ont ensuite été utilisés pour formuler des conclusions, qui ont servi de base à la formulation de recommandation.</w:t>
      </w:r>
      <w:r w:rsidR="00F54103" w:rsidRPr="008A64E9">
        <w:rPr>
          <w:strike/>
          <w:color w:val="000000" w:themeColor="text1"/>
          <w:sz w:val="24"/>
          <w:szCs w:val="24"/>
        </w:rPr>
        <w:t xml:space="preserve"> </w:t>
      </w:r>
    </w:p>
    <w:p w14:paraId="179A17CE" w14:textId="77777777" w:rsidR="00B26C34" w:rsidRPr="008A64E9" w:rsidRDefault="00B26C34" w:rsidP="000F75C4">
      <w:pPr>
        <w:spacing w:before="120" w:after="120"/>
        <w:jc w:val="both"/>
        <w:rPr>
          <w:color w:val="000000" w:themeColor="text1"/>
          <w:sz w:val="24"/>
          <w:szCs w:val="24"/>
        </w:rPr>
      </w:pPr>
    </w:p>
    <w:p w14:paraId="35EF7469" w14:textId="70826C32" w:rsidR="00E406BE" w:rsidRPr="008A64E9" w:rsidRDefault="00B01813" w:rsidP="00B01813">
      <w:pPr>
        <w:pStyle w:val="Heading2"/>
        <w:numPr>
          <w:ilvl w:val="0"/>
          <w:numId w:val="0"/>
        </w:numPr>
        <w:rPr>
          <w:color w:val="000000" w:themeColor="text1"/>
          <w:sz w:val="24"/>
          <w:szCs w:val="24"/>
        </w:rPr>
      </w:pPr>
      <w:bookmarkStart w:id="150" w:name="_Toc153817532"/>
      <w:bookmarkStart w:id="151" w:name="_Toc153825741"/>
      <w:bookmarkStart w:id="152" w:name="_Toc153827654"/>
      <w:bookmarkStart w:id="153" w:name="_Toc150654828"/>
      <w:bookmarkStart w:id="154" w:name="_Toc150670871"/>
      <w:r w:rsidRPr="008A64E9">
        <w:rPr>
          <w:color w:val="000000" w:themeColor="text1"/>
          <w:sz w:val="24"/>
          <w:szCs w:val="24"/>
        </w:rPr>
        <w:lastRenderedPageBreak/>
        <w:t>1.3.5</w:t>
      </w:r>
      <w:r w:rsidR="006633FC" w:rsidRPr="008A64E9">
        <w:rPr>
          <w:color w:val="000000" w:themeColor="text1"/>
          <w:sz w:val="24"/>
          <w:szCs w:val="24"/>
        </w:rPr>
        <w:t xml:space="preserve"> </w:t>
      </w:r>
      <w:r w:rsidR="00E406BE" w:rsidRPr="008A64E9">
        <w:rPr>
          <w:color w:val="000000" w:themeColor="text1"/>
          <w:sz w:val="24"/>
          <w:szCs w:val="24"/>
        </w:rPr>
        <w:t>Les principales parties prenantes et partenaires dans la mise en œuvre de l’UNSDCF</w:t>
      </w:r>
      <w:bookmarkEnd w:id="150"/>
      <w:bookmarkEnd w:id="151"/>
      <w:bookmarkEnd w:id="152"/>
      <w:r w:rsidR="00EC07CC" w:rsidRPr="008A64E9">
        <w:rPr>
          <w:color w:val="000000" w:themeColor="text1"/>
          <w:sz w:val="24"/>
          <w:szCs w:val="24"/>
        </w:rPr>
        <w:t> </w:t>
      </w:r>
      <w:bookmarkEnd w:id="153"/>
      <w:bookmarkEnd w:id="154"/>
    </w:p>
    <w:p w14:paraId="3E51A5D4" w14:textId="77777777" w:rsidR="00E406BE" w:rsidRPr="008A64E9" w:rsidRDefault="00E406BE" w:rsidP="00E406BE">
      <w:pPr>
        <w:jc w:val="both"/>
        <w:rPr>
          <w:color w:val="000000" w:themeColor="text1"/>
          <w:sz w:val="24"/>
          <w:szCs w:val="24"/>
        </w:rPr>
      </w:pPr>
      <w:r w:rsidRPr="008A64E9">
        <w:rPr>
          <w:color w:val="000000" w:themeColor="text1"/>
          <w:sz w:val="24"/>
          <w:szCs w:val="24"/>
        </w:rPr>
        <w:t>La mise en œuvre de l’UNSDCF se fait à travers un partenariat inter-agences et avec les acteurs nationaux et les PTF.</w:t>
      </w:r>
    </w:p>
    <w:p w14:paraId="6F740304" w14:textId="77777777" w:rsidR="00E406BE" w:rsidRPr="008A64E9" w:rsidRDefault="00E406BE" w:rsidP="00E406BE">
      <w:pPr>
        <w:jc w:val="both"/>
        <w:rPr>
          <w:color w:val="000000" w:themeColor="text1"/>
          <w:sz w:val="24"/>
          <w:szCs w:val="24"/>
        </w:rPr>
      </w:pPr>
    </w:p>
    <w:p w14:paraId="5D538D02" w14:textId="28DCA37C" w:rsidR="00E406BE" w:rsidRPr="008A64E9" w:rsidRDefault="00E406BE" w:rsidP="00E406BE">
      <w:pPr>
        <w:jc w:val="both"/>
        <w:rPr>
          <w:color w:val="000000" w:themeColor="text1"/>
          <w:sz w:val="24"/>
          <w:szCs w:val="24"/>
        </w:rPr>
      </w:pPr>
      <w:r w:rsidRPr="008A64E9">
        <w:rPr>
          <w:color w:val="000000" w:themeColor="text1"/>
          <w:sz w:val="24"/>
          <w:szCs w:val="24"/>
        </w:rPr>
        <w:t>Avec les partenaires nationaux : gouvernement (services centraux et déconcentrés), collectivités territoriales, communautés à la base, société civile</w:t>
      </w:r>
      <w:r w:rsidR="00F4589A" w:rsidRPr="008A64E9">
        <w:rPr>
          <w:color w:val="000000" w:themeColor="text1"/>
          <w:sz w:val="24"/>
          <w:szCs w:val="24"/>
        </w:rPr>
        <w:t>, syndicats</w:t>
      </w:r>
      <w:r w:rsidRPr="008A64E9">
        <w:rPr>
          <w:color w:val="000000" w:themeColor="text1"/>
          <w:sz w:val="24"/>
          <w:szCs w:val="24"/>
        </w:rPr>
        <w:t xml:space="preserve"> et secteur privé, la stratégie de mise en œuvre est axée sur les mécanismes existants. La revue annuelle de l’UNSDCF entre le gouvernement et le SNU d’une part et d’autre part les réunions au sein des différents groupes de résultats constituent les instances de dialogue avec le gouvernement. Le gouvernement bénéficie aussi de l’appui du SNU dans le cadre de l’élaboration du rapport annuel pays des ODD et le Rapport National Volontaire (RNV/VNR) sur les ODD. </w:t>
      </w:r>
    </w:p>
    <w:p w14:paraId="550C3D8A" w14:textId="77777777" w:rsidR="00E406BE" w:rsidRPr="008A64E9" w:rsidRDefault="00E406BE" w:rsidP="00E406BE">
      <w:pPr>
        <w:jc w:val="both"/>
        <w:rPr>
          <w:color w:val="000000" w:themeColor="text1"/>
          <w:sz w:val="24"/>
          <w:szCs w:val="24"/>
        </w:rPr>
      </w:pPr>
    </w:p>
    <w:p w14:paraId="69555B25" w14:textId="5A3072E4" w:rsidR="00E406BE" w:rsidRPr="008A64E9" w:rsidRDefault="00795A69" w:rsidP="00E406BE">
      <w:pPr>
        <w:jc w:val="both"/>
        <w:rPr>
          <w:color w:val="000000" w:themeColor="text1"/>
          <w:sz w:val="24"/>
          <w:szCs w:val="24"/>
        </w:rPr>
      </w:pPr>
      <w:r w:rsidRPr="008A64E9">
        <w:rPr>
          <w:color w:val="000000" w:themeColor="text1"/>
          <w:sz w:val="24"/>
          <w:szCs w:val="24"/>
        </w:rPr>
        <w:t>Le détail</w:t>
      </w:r>
      <w:r w:rsidR="00E406BE" w:rsidRPr="008A64E9">
        <w:rPr>
          <w:color w:val="000000" w:themeColor="text1"/>
          <w:sz w:val="24"/>
          <w:szCs w:val="24"/>
        </w:rPr>
        <w:t xml:space="preserve"> des parties prenantes de l’UNSDCF est donné dans le tableau ci-après.</w:t>
      </w:r>
    </w:p>
    <w:p w14:paraId="43CFA977" w14:textId="77777777" w:rsidR="00E406BE" w:rsidRPr="008A64E9" w:rsidRDefault="00E406BE" w:rsidP="00E406BE">
      <w:pPr>
        <w:jc w:val="both"/>
        <w:rPr>
          <w:color w:val="000000" w:themeColor="text1"/>
          <w:sz w:val="24"/>
          <w:szCs w:val="24"/>
        </w:rPr>
      </w:pPr>
    </w:p>
    <w:p w14:paraId="3BA31721" w14:textId="155C776C" w:rsidR="00397863" w:rsidRPr="00421852" w:rsidRDefault="00421852" w:rsidP="00421852">
      <w:pPr>
        <w:pStyle w:val="Caption"/>
        <w:jc w:val="both"/>
        <w:rPr>
          <w:b w:val="0"/>
          <w:bCs w:val="0"/>
          <w:color w:val="000000" w:themeColor="text1"/>
          <w:sz w:val="24"/>
          <w:szCs w:val="24"/>
          <w:lang w:val="fr-FR"/>
        </w:rPr>
      </w:pPr>
      <w:bookmarkStart w:id="155" w:name="_Toc153820306"/>
      <w:r w:rsidRPr="00421852">
        <w:rPr>
          <w:sz w:val="24"/>
          <w:szCs w:val="24"/>
          <w:lang w:val="fr-FR"/>
        </w:rPr>
        <w:t xml:space="preserve">Tableau </w:t>
      </w:r>
      <w:r w:rsidRPr="00421852">
        <w:rPr>
          <w:sz w:val="24"/>
          <w:szCs w:val="24"/>
        </w:rPr>
        <w:fldChar w:fldCharType="begin"/>
      </w:r>
      <w:r w:rsidRPr="00421852">
        <w:rPr>
          <w:sz w:val="24"/>
          <w:szCs w:val="24"/>
          <w:lang w:val="fr-FR"/>
        </w:rPr>
        <w:instrText xml:space="preserve"> SEQ Tableau \* ARABIC </w:instrText>
      </w:r>
      <w:r w:rsidRPr="00421852">
        <w:rPr>
          <w:sz w:val="24"/>
          <w:szCs w:val="24"/>
        </w:rPr>
        <w:fldChar w:fldCharType="separate"/>
      </w:r>
      <w:r w:rsidR="00D9140E">
        <w:rPr>
          <w:noProof/>
          <w:sz w:val="24"/>
          <w:szCs w:val="24"/>
          <w:lang w:val="fr-FR"/>
        </w:rPr>
        <w:t>1</w:t>
      </w:r>
      <w:r w:rsidRPr="00421852">
        <w:rPr>
          <w:sz w:val="24"/>
          <w:szCs w:val="24"/>
        </w:rPr>
        <w:fldChar w:fldCharType="end"/>
      </w:r>
      <w:r w:rsidRPr="00421852">
        <w:rPr>
          <w:sz w:val="24"/>
          <w:szCs w:val="24"/>
          <w:lang w:val="fr-FR"/>
        </w:rPr>
        <w:t>: Cartographie des acteurs de l'UNSDCF 2020-2024</w:t>
      </w:r>
      <w:bookmarkEnd w:id="155"/>
    </w:p>
    <w:tbl>
      <w:tblPr>
        <w:tblStyle w:val="TableGrid"/>
        <w:tblW w:w="9067" w:type="dxa"/>
        <w:tblLook w:val="04A0" w:firstRow="1" w:lastRow="0" w:firstColumn="1" w:lastColumn="0" w:noHBand="0" w:noVBand="1"/>
      </w:tblPr>
      <w:tblGrid>
        <w:gridCol w:w="2127"/>
        <w:gridCol w:w="2452"/>
        <w:gridCol w:w="2510"/>
        <w:gridCol w:w="1978"/>
      </w:tblGrid>
      <w:tr w:rsidR="008A64E9" w:rsidRPr="008A64E9" w14:paraId="605E408B" w14:textId="77777777" w:rsidTr="00795A69">
        <w:tc>
          <w:tcPr>
            <w:tcW w:w="2127" w:type="dxa"/>
          </w:tcPr>
          <w:p w14:paraId="495F3B2C" w14:textId="77777777" w:rsidR="00E406BE" w:rsidRPr="008A64E9" w:rsidRDefault="00E406BE" w:rsidP="00795A69">
            <w:pPr>
              <w:jc w:val="both"/>
              <w:rPr>
                <w:bCs/>
                <w:color w:val="000000" w:themeColor="text1"/>
              </w:rPr>
            </w:pPr>
          </w:p>
          <w:p w14:paraId="656DE578" w14:textId="77777777" w:rsidR="00E406BE" w:rsidRPr="008A64E9" w:rsidRDefault="00E406BE" w:rsidP="00795A69">
            <w:pPr>
              <w:jc w:val="both"/>
              <w:rPr>
                <w:bCs/>
                <w:color w:val="000000" w:themeColor="text1"/>
              </w:rPr>
            </w:pPr>
            <w:r w:rsidRPr="008A64E9">
              <w:rPr>
                <w:bCs/>
                <w:color w:val="000000" w:themeColor="text1"/>
              </w:rPr>
              <w:t>Axes stratégiques de l’UNSDCF</w:t>
            </w:r>
          </w:p>
        </w:tc>
        <w:tc>
          <w:tcPr>
            <w:tcW w:w="2452" w:type="dxa"/>
          </w:tcPr>
          <w:p w14:paraId="4409084E" w14:textId="77777777" w:rsidR="00E406BE" w:rsidRPr="008A64E9" w:rsidRDefault="00E406BE" w:rsidP="00795A69">
            <w:pPr>
              <w:jc w:val="both"/>
              <w:rPr>
                <w:bCs/>
                <w:color w:val="000000" w:themeColor="text1"/>
              </w:rPr>
            </w:pPr>
            <w:r w:rsidRPr="008A64E9">
              <w:rPr>
                <w:bCs/>
                <w:color w:val="000000" w:themeColor="text1"/>
              </w:rPr>
              <w:t>Parties prenantes des nations Unies</w:t>
            </w:r>
          </w:p>
        </w:tc>
        <w:tc>
          <w:tcPr>
            <w:tcW w:w="2510" w:type="dxa"/>
          </w:tcPr>
          <w:p w14:paraId="29907EC4" w14:textId="77777777" w:rsidR="00E406BE" w:rsidRPr="008A64E9" w:rsidRDefault="00E406BE" w:rsidP="00795A69">
            <w:pPr>
              <w:jc w:val="both"/>
              <w:rPr>
                <w:bCs/>
                <w:color w:val="000000" w:themeColor="text1"/>
              </w:rPr>
            </w:pPr>
            <w:r w:rsidRPr="008A64E9">
              <w:rPr>
                <w:bCs/>
                <w:color w:val="000000" w:themeColor="text1"/>
              </w:rPr>
              <w:t>Partenaires Techniques et financiers</w:t>
            </w:r>
          </w:p>
        </w:tc>
        <w:tc>
          <w:tcPr>
            <w:tcW w:w="1978" w:type="dxa"/>
          </w:tcPr>
          <w:p w14:paraId="275BE44B" w14:textId="77777777" w:rsidR="00E406BE" w:rsidRPr="008A64E9" w:rsidRDefault="00E406BE" w:rsidP="00795A69">
            <w:pPr>
              <w:jc w:val="both"/>
              <w:rPr>
                <w:bCs/>
                <w:color w:val="000000" w:themeColor="text1"/>
              </w:rPr>
            </w:pPr>
          </w:p>
          <w:p w14:paraId="0B51E8D7" w14:textId="77777777" w:rsidR="00E406BE" w:rsidRPr="008A64E9" w:rsidRDefault="00E406BE" w:rsidP="00795A69">
            <w:pPr>
              <w:jc w:val="both"/>
              <w:rPr>
                <w:bCs/>
                <w:color w:val="000000" w:themeColor="text1"/>
              </w:rPr>
            </w:pPr>
            <w:r w:rsidRPr="008A64E9">
              <w:rPr>
                <w:bCs/>
                <w:color w:val="000000" w:themeColor="text1"/>
              </w:rPr>
              <w:t>Partenaires étatiques</w:t>
            </w:r>
          </w:p>
        </w:tc>
      </w:tr>
      <w:tr w:rsidR="008A64E9" w:rsidRPr="008A64E9" w14:paraId="78DBC2A4" w14:textId="77777777" w:rsidTr="00795A69">
        <w:tc>
          <w:tcPr>
            <w:tcW w:w="2127" w:type="dxa"/>
          </w:tcPr>
          <w:p w14:paraId="1ADEF66E" w14:textId="77777777" w:rsidR="00E406BE" w:rsidRPr="008A64E9" w:rsidRDefault="00E406BE" w:rsidP="00FC446C">
            <w:pPr>
              <w:jc w:val="both"/>
              <w:rPr>
                <w:bCs/>
                <w:color w:val="000000" w:themeColor="text1"/>
              </w:rPr>
            </w:pPr>
          </w:p>
          <w:p w14:paraId="76A09CF2" w14:textId="77777777" w:rsidR="00E406BE" w:rsidRPr="008A64E9" w:rsidRDefault="00E406BE" w:rsidP="00FC446C">
            <w:pPr>
              <w:jc w:val="both"/>
              <w:rPr>
                <w:bCs/>
                <w:color w:val="000000" w:themeColor="text1"/>
              </w:rPr>
            </w:pPr>
          </w:p>
          <w:p w14:paraId="0AB1D898" w14:textId="77777777" w:rsidR="00E406BE" w:rsidRPr="008A64E9" w:rsidRDefault="00E406BE" w:rsidP="00FC446C">
            <w:pPr>
              <w:jc w:val="both"/>
              <w:rPr>
                <w:bCs/>
                <w:color w:val="000000" w:themeColor="text1"/>
              </w:rPr>
            </w:pPr>
            <w:r w:rsidRPr="008A64E9">
              <w:rPr>
                <w:bCs/>
                <w:color w:val="000000" w:themeColor="text1"/>
              </w:rPr>
              <w:t>Axe n° 1 : Gouvernance efficace et redevable pour une société en paix, juste et inclusive</w:t>
            </w:r>
          </w:p>
          <w:p w14:paraId="63CEE940" w14:textId="77777777" w:rsidR="00E406BE" w:rsidRPr="008A64E9" w:rsidRDefault="00E406BE" w:rsidP="00FC446C">
            <w:pPr>
              <w:jc w:val="both"/>
              <w:rPr>
                <w:bCs/>
                <w:color w:val="000000" w:themeColor="text1"/>
              </w:rPr>
            </w:pPr>
          </w:p>
        </w:tc>
        <w:tc>
          <w:tcPr>
            <w:tcW w:w="2452" w:type="dxa"/>
          </w:tcPr>
          <w:p w14:paraId="13D738A2" w14:textId="77777777" w:rsidR="00E406BE" w:rsidRPr="008A64E9" w:rsidRDefault="00E406BE" w:rsidP="000F75C4">
            <w:pPr>
              <w:jc w:val="both"/>
              <w:rPr>
                <w:bCs/>
                <w:color w:val="000000" w:themeColor="text1"/>
              </w:rPr>
            </w:pPr>
          </w:p>
          <w:p w14:paraId="42A46669" w14:textId="77777777" w:rsidR="00E406BE" w:rsidRPr="008A64E9" w:rsidRDefault="00E406BE" w:rsidP="000F75C4">
            <w:pPr>
              <w:jc w:val="both"/>
              <w:rPr>
                <w:bCs/>
                <w:color w:val="000000" w:themeColor="text1"/>
              </w:rPr>
            </w:pPr>
          </w:p>
          <w:p w14:paraId="37F98F87" w14:textId="77777777" w:rsidR="00E406BE" w:rsidRPr="008A64E9" w:rsidRDefault="00E406BE" w:rsidP="006851CD">
            <w:pPr>
              <w:jc w:val="both"/>
              <w:rPr>
                <w:bCs/>
                <w:color w:val="000000" w:themeColor="text1"/>
              </w:rPr>
            </w:pPr>
            <w:r w:rsidRPr="008A64E9">
              <w:rPr>
                <w:bCs/>
                <w:color w:val="000000" w:themeColor="text1"/>
              </w:rPr>
              <w:t>FAO, FIDA, OIM,</w:t>
            </w:r>
          </w:p>
          <w:p w14:paraId="7C040F85" w14:textId="6A89C78D" w:rsidR="00E406BE" w:rsidRPr="008A64E9" w:rsidRDefault="00E406BE" w:rsidP="00B42D70">
            <w:pPr>
              <w:jc w:val="both"/>
              <w:rPr>
                <w:bCs/>
                <w:color w:val="000000" w:themeColor="text1"/>
              </w:rPr>
            </w:pPr>
            <w:r w:rsidRPr="008A64E9">
              <w:rPr>
                <w:bCs/>
                <w:color w:val="000000" w:themeColor="text1"/>
              </w:rPr>
              <w:t>OIT, OMS,</w:t>
            </w:r>
          </w:p>
          <w:p w14:paraId="42D46D95" w14:textId="1AEF7A12" w:rsidR="00E406BE" w:rsidRPr="008A64E9" w:rsidRDefault="00E406BE" w:rsidP="00B42D70">
            <w:pPr>
              <w:jc w:val="both"/>
              <w:rPr>
                <w:bCs/>
                <w:color w:val="000000" w:themeColor="text1"/>
              </w:rPr>
            </w:pPr>
            <w:r w:rsidRPr="008A64E9">
              <w:rPr>
                <w:bCs/>
                <w:color w:val="000000" w:themeColor="text1"/>
              </w:rPr>
              <w:t xml:space="preserve">ONUDI, </w:t>
            </w:r>
          </w:p>
          <w:p w14:paraId="6A7CC82A" w14:textId="77777777" w:rsidR="00E406BE" w:rsidRPr="008A64E9" w:rsidRDefault="00E406BE" w:rsidP="00B42D70">
            <w:pPr>
              <w:jc w:val="both"/>
              <w:rPr>
                <w:bCs/>
                <w:color w:val="000000" w:themeColor="text1"/>
              </w:rPr>
            </w:pPr>
            <w:r w:rsidRPr="008A64E9">
              <w:rPr>
                <w:bCs/>
                <w:color w:val="000000" w:themeColor="text1"/>
              </w:rPr>
              <w:t>ONUFEMMES,</w:t>
            </w:r>
          </w:p>
          <w:p w14:paraId="5017E7B2" w14:textId="0DC0EA70" w:rsidR="00E406BE" w:rsidRPr="008A64E9" w:rsidRDefault="00E406BE" w:rsidP="00B42D70">
            <w:pPr>
              <w:jc w:val="both"/>
              <w:rPr>
                <w:bCs/>
                <w:color w:val="000000" w:themeColor="text1"/>
              </w:rPr>
            </w:pPr>
            <w:r w:rsidRPr="008A64E9">
              <w:rPr>
                <w:bCs/>
                <w:color w:val="000000" w:themeColor="text1"/>
              </w:rPr>
              <w:t>PAM, PNUD,</w:t>
            </w:r>
          </w:p>
          <w:p w14:paraId="40207BD8" w14:textId="019BA984" w:rsidR="00E406BE" w:rsidRPr="008A64E9" w:rsidRDefault="00E406BE" w:rsidP="00B42D70">
            <w:pPr>
              <w:jc w:val="both"/>
              <w:rPr>
                <w:bCs/>
                <w:color w:val="000000" w:themeColor="text1"/>
              </w:rPr>
            </w:pPr>
            <w:r w:rsidRPr="008A64E9">
              <w:rPr>
                <w:bCs/>
                <w:color w:val="000000" w:themeColor="text1"/>
              </w:rPr>
              <w:t>PVNU, UNCDF,</w:t>
            </w:r>
          </w:p>
          <w:p w14:paraId="393BE1B0" w14:textId="338D4299" w:rsidR="00E406BE" w:rsidRPr="008A64E9" w:rsidRDefault="00E406BE" w:rsidP="00B42D70">
            <w:pPr>
              <w:jc w:val="both"/>
              <w:rPr>
                <w:bCs/>
                <w:color w:val="000000" w:themeColor="text1"/>
              </w:rPr>
            </w:pPr>
            <w:r w:rsidRPr="008A64E9">
              <w:rPr>
                <w:bCs/>
                <w:color w:val="000000" w:themeColor="text1"/>
              </w:rPr>
              <w:t xml:space="preserve">UNESCO, </w:t>
            </w:r>
          </w:p>
          <w:p w14:paraId="494DFD12" w14:textId="77777777" w:rsidR="00E406BE" w:rsidRPr="008A64E9" w:rsidRDefault="00E406BE" w:rsidP="00B42D70">
            <w:pPr>
              <w:jc w:val="both"/>
              <w:rPr>
                <w:bCs/>
                <w:color w:val="000000" w:themeColor="text1"/>
              </w:rPr>
            </w:pPr>
            <w:r w:rsidRPr="008A64E9">
              <w:rPr>
                <w:bCs/>
                <w:color w:val="000000" w:themeColor="text1"/>
              </w:rPr>
              <w:t>UNICEF.</w:t>
            </w:r>
          </w:p>
        </w:tc>
        <w:tc>
          <w:tcPr>
            <w:tcW w:w="2510" w:type="dxa"/>
          </w:tcPr>
          <w:p w14:paraId="4FF2771A" w14:textId="77777777" w:rsidR="00E406BE" w:rsidRPr="008A64E9" w:rsidRDefault="00E406BE" w:rsidP="000F75C4">
            <w:pPr>
              <w:jc w:val="both"/>
              <w:rPr>
                <w:bCs/>
                <w:color w:val="000000" w:themeColor="text1"/>
              </w:rPr>
            </w:pPr>
          </w:p>
          <w:p w14:paraId="23CFF8F0" w14:textId="77777777" w:rsidR="00E406BE" w:rsidRPr="008A64E9" w:rsidRDefault="00E406BE" w:rsidP="00B42D70">
            <w:pPr>
              <w:jc w:val="both"/>
              <w:rPr>
                <w:bCs/>
                <w:color w:val="000000" w:themeColor="text1"/>
              </w:rPr>
            </w:pPr>
            <w:r w:rsidRPr="008A64E9">
              <w:rPr>
                <w:bCs/>
                <w:color w:val="000000" w:themeColor="text1"/>
              </w:rPr>
              <w:t>Canada</w:t>
            </w:r>
          </w:p>
          <w:p w14:paraId="7C8DD684" w14:textId="77777777" w:rsidR="00E406BE" w:rsidRPr="008A64E9" w:rsidRDefault="00E406BE" w:rsidP="00B42D70">
            <w:pPr>
              <w:jc w:val="both"/>
              <w:rPr>
                <w:bCs/>
                <w:color w:val="000000" w:themeColor="text1"/>
              </w:rPr>
            </w:pPr>
            <w:r w:rsidRPr="008A64E9">
              <w:rPr>
                <w:bCs/>
                <w:color w:val="000000" w:themeColor="text1"/>
              </w:rPr>
              <w:t>Suède</w:t>
            </w:r>
          </w:p>
          <w:p w14:paraId="686B8328" w14:textId="77777777" w:rsidR="00E406BE" w:rsidRPr="008A64E9" w:rsidRDefault="00E406BE" w:rsidP="00B42D70">
            <w:pPr>
              <w:jc w:val="both"/>
              <w:rPr>
                <w:bCs/>
                <w:color w:val="000000" w:themeColor="text1"/>
              </w:rPr>
            </w:pPr>
            <w:r w:rsidRPr="008A64E9">
              <w:rPr>
                <w:bCs/>
                <w:color w:val="000000" w:themeColor="text1"/>
              </w:rPr>
              <w:t>Belgique</w:t>
            </w:r>
          </w:p>
          <w:p w14:paraId="7F938373" w14:textId="77777777" w:rsidR="00E406BE" w:rsidRPr="008A64E9" w:rsidRDefault="00E406BE" w:rsidP="00B42D70">
            <w:pPr>
              <w:jc w:val="both"/>
              <w:rPr>
                <w:bCs/>
                <w:color w:val="000000" w:themeColor="text1"/>
              </w:rPr>
            </w:pPr>
            <w:r w:rsidRPr="008A64E9">
              <w:rPr>
                <w:bCs/>
                <w:color w:val="000000" w:themeColor="text1"/>
              </w:rPr>
              <w:t xml:space="preserve">Maroc </w:t>
            </w:r>
          </w:p>
          <w:p w14:paraId="5926BE86" w14:textId="77777777" w:rsidR="00E406BE" w:rsidRPr="008A64E9" w:rsidRDefault="00E406BE" w:rsidP="00B42D70">
            <w:pPr>
              <w:jc w:val="both"/>
              <w:rPr>
                <w:bCs/>
                <w:color w:val="000000" w:themeColor="text1"/>
              </w:rPr>
            </w:pPr>
            <w:r w:rsidRPr="008A64E9">
              <w:rPr>
                <w:bCs/>
                <w:color w:val="000000" w:themeColor="text1"/>
              </w:rPr>
              <w:t xml:space="preserve">Danemark </w:t>
            </w:r>
          </w:p>
          <w:p w14:paraId="3E67FC50" w14:textId="77777777" w:rsidR="00E406BE" w:rsidRPr="008A64E9" w:rsidRDefault="00E406BE" w:rsidP="00B42D70">
            <w:pPr>
              <w:jc w:val="both"/>
              <w:rPr>
                <w:bCs/>
                <w:color w:val="000000" w:themeColor="text1"/>
              </w:rPr>
            </w:pPr>
            <w:r w:rsidRPr="008A64E9">
              <w:rPr>
                <w:bCs/>
                <w:color w:val="000000" w:themeColor="text1"/>
              </w:rPr>
              <w:t>Luxembourg</w:t>
            </w:r>
          </w:p>
          <w:p w14:paraId="3647568A" w14:textId="77777777" w:rsidR="00E406BE" w:rsidRPr="008A64E9" w:rsidRDefault="00E406BE" w:rsidP="00B42D70">
            <w:pPr>
              <w:jc w:val="both"/>
              <w:rPr>
                <w:bCs/>
                <w:color w:val="000000" w:themeColor="text1"/>
              </w:rPr>
            </w:pPr>
            <w:r w:rsidRPr="008A64E9">
              <w:rPr>
                <w:bCs/>
                <w:color w:val="000000" w:themeColor="text1"/>
              </w:rPr>
              <w:t>UE ; PBF</w:t>
            </w:r>
          </w:p>
          <w:p w14:paraId="69CFBEED" w14:textId="77777777" w:rsidR="00E406BE" w:rsidRPr="008A64E9" w:rsidRDefault="00E406BE" w:rsidP="00B42D70">
            <w:pPr>
              <w:jc w:val="both"/>
              <w:rPr>
                <w:bCs/>
                <w:color w:val="000000" w:themeColor="text1"/>
              </w:rPr>
            </w:pPr>
            <w:r w:rsidRPr="008A64E9">
              <w:rPr>
                <w:bCs/>
                <w:color w:val="000000" w:themeColor="text1"/>
              </w:rPr>
              <w:t xml:space="preserve">Fonds Climat    </w:t>
            </w:r>
          </w:p>
          <w:p w14:paraId="61DC7F49" w14:textId="77777777" w:rsidR="00E406BE" w:rsidRPr="008A64E9" w:rsidRDefault="00E406BE" w:rsidP="00B42D70">
            <w:pPr>
              <w:jc w:val="both"/>
              <w:rPr>
                <w:bCs/>
                <w:color w:val="000000" w:themeColor="text1"/>
              </w:rPr>
            </w:pPr>
            <w:r w:rsidRPr="008A64E9">
              <w:rPr>
                <w:bCs/>
                <w:color w:val="000000" w:themeColor="text1"/>
              </w:rPr>
              <w:t>Banque Mondiale</w:t>
            </w:r>
          </w:p>
          <w:p w14:paraId="630BF0A7" w14:textId="77777777" w:rsidR="00E406BE" w:rsidRPr="008A64E9" w:rsidRDefault="00E406BE" w:rsidP="00B42D70">
            <w:pPr>
              <w:jc w:val="both"/>
              <w:rPr>
                <w:bCs/>
                <w:color w:val="000000" w:themeColor="text1"/>
              </w:rPr>
            </w:pPr>
            <w:r w:rsidRPr="008A64E9">
              <w:rPr>
                <w:bCs/>
                <w:color w:val="000000" w:themeColor="text1"/>
              </w:rPr>
              <w:t>Fondation Orange </w:t>
            </w:r>
          </w:p>
          <w:p w14:paraId="5C1C2E67" w14:textId="79C48F31" w:rsidR="00E406BE" w:rsidRPr="008A64E9" w:rsidRDefault="00E83777" w:rsidP="00B42D70">
            <w:pPr>
              <w:jc w:val="both"/>
              <w:rPr>
                <w:bCs/>
                <w:color w:val="000000" w:themeColor="text1"/>
              </w:rPr>
            </w:pPr>
            <w:r w:rsidRPr="008A64E9">
              <w:rPr>
                <w:bCs/>
                <w:color w:val="000000" w:themeColor="text1"/>
              </w:rPr>
              <w:t xml:space="preserve">Pays Bas </w:t>
            </w:r>
          </w:p>
        </w:tc>
        <w:tc>
          <w:tcPr>
            <w:tcW w:w="1978" w:type="dxa"/>
          </w:tcPr>
          <w:p w14:paraId="402D094C" w14:textId="77777777" w:rsidR="00E406BE" w:rsidRPr="008A64E9" w:rsidRDefault="00E406BE" w:rsidP="00B42D70">
            <w:pPr>
              <w:jc w:val="both"/>
              <w:rPr>
                <w:bCs/>
                <w:color w:val="000000" w:themeColor="text1"/>
              </w:rPr>
            </w:pPr>
            <w:r w:rsidRPr="008A64E9">
              <w:rPr>
                <w:bCs/>
                <w:color w:val="000000" w:themeColor="text1"/>
              </w:rPr>
              <w:t>Ministère des affaires étrangère et de la coopération internationale,</w:t>
            </w:r>
          </w:p>
          <w:p w14:paraId="1ACA8752" w14:textId="77777777" w:rsidR="00E406BE" w:rsidRPr="008A64E9" w:rsidRDefault="00E406BE" w:rsidP="000F75C4">
            <w:pPr>
              <w:jc w:val="both"/>
              <w:rPr>
                <w:bCs/>
                <w:color w:val="000000" w:themeColor="text1"/>
              </w:rPr>
            </w:pPr>
          </w:p>
          <w:p w14:paraId="66B61F0A" w14:textId="77777777" w:rsidR="00E406BE" w:rsidRPr="008A64E9" w:rsidRDefault="00E406BE" w:rsidP="00B42D70">
            <w:pPr>
              <w:jc w:val="both"/>
              <w:rPr>
                <w:bCs/>
                <w:color w:val="000000" w:themeColor="text1"/>
              </w:rPr>
            </w:pPr>
            <w:r w:rsidRPr="008A64E9">
              <w:rPr>
                <w:bCs/>
                <w:color w:val="000000" w:themeColor="text1"/>
              </w:rPr>
              <w:t>Ministère de l’administration territoriale et de la décentralisation</w:t>
            </w:r>
          </w:p>
          <w:p w14:paraId="73D1C30F" w14:textId="77777777" w:rsidR="00E406BE" w:rsidRPr="008A64E9" w:rsidRDefault="00E406BE" w:rsidP="000F75C4">
            <w:pPr>
              <w:jc w:val="both"/>
              <w:rPr>
                <w:bCs/>
                <w:color w:val="000000" w:themeColor="text1"/>
              </w:rPr>
            </w:pPr>
          </w:p>
          <w:p w14:paraId="522CDE40" w14:textId="31685E8C" w:rsidR="00E83777" w:rsidRPr="008A64E9" w:rsidRDefault="00E406BE" w:rsidP="00B42D70">
            <w:pPr>
              <w:jc w:val="both"/>
              <w:rPr>
                <w:bCs/>
                <w:color w:val="000000" w:themeColor="text1"/>
              </w:rPr>
            </w:pPr>
            <w:r w:rsidRPr="008A64E9">
              <w:rPr>
                <w:bCs/>
                <w:color w:val="000000" w:themeColor="text1"/>
              </w:rPr>
              <w:t xml:space="preserve">Ministère de la justice et des droits de l’homme </w:t>
            </w:r>
            <w:r w:rsidR="00E83777" w:rsidRPr="008A64E9">
              <w:rPr>
                <w:bCs/>
                <w:color w:val="000000" w:themeColor="text1"/>
              </w:rPr>
              <w:t>Ministère de la Sécurité et de la protection civile</w:t>
            </w:r>
          </w:p>
          <w:p w14:paraId="5C2323BF" w14:textId="77777777" w:rsidR="00B42D70" w:rsidRPr="008A64E9" w:rsidRDefault="00B42D70" w:rsidP="00B42D70">
            <w:pPr>
              <w:jc w:val="both"/>
              <w:rPr>
                <w:bCs/>
                <w:color w:val="000000" w:themeColor="text1"/>
              </w:rPr>
            </w:pPr>
          </w:p>
          <w:p w14:paraId="1E571FC8" w14:textId="77777777" w:rsidR="00E83777" w:rsidRPr="008A64E9" w:rsidRDefault="00E83777" w:rsidP="00B42D70">
            <w:pPr>
              <w:jc w:val="both"/>
              <w:rPr>
                <w:bCs/>
                <w:color w:val="000000" w:themeColor="text1"/>
              </w:rPr>
            </w:pPr>
            <w:r w:rsidRPr="008A64E9">
              <w:rPr>
                <w:bCs/>
                <w:color w:val="000000" w:themeColor="text1"/>
              </w:rPr>
              <w:t>Ministère chargé de la Réconciliation nationale</w:t>
            </w:r>
          </w:p>
          <w:p w14:paraId="0F6B1007" w14:textId="77777777" w:rsidR="00E83777" w:rsidRPr="008A64E9" w:rsidRDefault="00E83777" w:rsidP="00E83777">
            <w:pPr>
              <w:pStyle w:val="ListParagraph"/>
              <w:rPr>
                <w:bCs/>
                <w:color w:val="000000" w:themeColor="text1"/>
              </w:rPr>
            </w:pPr>
          </w:p>
          <w:p w14:paraId="1952A441" w14:textId="77777777" w:rsidR="00E83777" w:rsidRPr="008A64E9" w:rsidRDefault="00E83777" w:rsidP="00B42D70">
            <w:pPr>
              <w:jc w:val="both"/>
              <w:rPr>
                <w:bCs/>
                <w:color w:val="000000" w:themeColor="text1"/>
              </w:rPr>
            </w:pPr>
            <w:r w:rsidRPr="008A64E9">
              <w:rPr>
                <w:bCs/>
                <w:color w:val="000000" w:themeColor="text1"/>
              </w:rPr>
              <w:t>Ministère chargé des Affaires religieuses</w:t>
            </w:r>
          </w:p>
          <w:p w14:paraId="1273FE93" w14:textId="77777777" w:rsidR="00E83777" w:rsidRPr="008A64E9" w:rsidRDefault="00E83777" w:rsidP="00E83777">
            <w:pPr>
              <w:pStyle w:val="ListParagraph"/>
              <w:rPr>
                <w:bCs/>
                <w:color w:val="000000" w:themeColor="text1"/>
              </w:rPr>
            </w:pPr>
          </w:p>
          <w:p w14:paraId="5134FD06" w14:textId="06FA0048" w:rsidR="00E406BE" w:rsidRPr="008A64E9" w:rsidRDefault="00E406BE" w:rsidP="00B42D70">
            <w:pPr>
              <w:jc w:val="both"/>
              <w:rPr>
                <w:bCs/>
                <w:color w:val="000000" w:themeColor="text1"/>
              </w:rPr>
            </w:pPr>
            <w:r w:rsidRPr="008A64E9">
              <w:rPr>
                <w:bCs/>
                <w:color w:val="000000" w:themeColor="text1"/>
              </w:rPr>
              <w:t xml:space="preserve">Ministère de la promotion de la femme, de l’enfant et de la famille                                              </w:t>
            </w:r>
          </w:p>
        </w:tc>
      </w:tr>
      <w:tr w:rsidR="008A64E9" w:rsidRPr="008A64E9" w14:paraId="4739034F" w14:textId="77777777" w:rsidTr="00795A69">
        <w:tc>
          <w:tcPr>
            <w:tcW w:w="2127" w:type="dxa"/>
          </w:tcPr>
          <w:p w14:paraId="21C70A43" w14:textId="77777777" w:rsidR="00E406BE" w:rsidRPr="008A64E9" w:rsidRDefault="00E406BE" w:rsidP="00FC446C">
            <w:pPr>
              <w:jc w:val="both"/>
              <w:rPr>
                <w:bCs/>
                <w:color w:val="000000" w:themeColor="text1"/>
              </w:rPr>
            </w:pPr>
            <w:r w:rsidRPr="008A64E9">
              <w:rPr>
                <w:bCs/>
                <w:color w:val="000000" w:themeColor="text1"/>
              </w:rPr>
              <w:t>Axe n° 2 : Croissance inclusive, résilience et durabilité environnementale</w:t>
            </w:r>
          </w:p>
          <w:p w14:paraId="6BE16967" w14:textId="77777777" w:rsidR="00E406BE" w:rsidRPr="008A64E9" w:rsidRDefault="00E406BE" w:rsidP="00FC446C">
            <w:pPr>
              <w:jc w:val="both"/>
              <w:rPr>
                <w:bCs/>
                <w:color w:val="000000" w:themeColor="text1"/>
              </w:rPr>
            </w:pPr>
          </w:p>
        </w:tc>
        <w:tc>
          <w:tcPr>
            <w:tcW w:w="2452" w:type="dxa"/>
          </w:tcPr>
          <w:p w14:paraId="4195960B" w14:textId="77777777" w:rsidR="00E406BE" w:rsidRPr="008A64E9" w:rsidRDefault="00E406BE" w:rsidP="00B42D70">
            <w:pPr>
              <w:jc w:val="both"/>
              <w:rPr>
                <w:bCs/>
                <w:color w:val="000000" w:themeColor="text1"/>
              </w:rPr>
            </w:pPr>
            <w:r w:rsidRPr="008A64E9">
              <w:rPr>
                <w:bCs/>
                <w:color w:val="000000" w:themeColor="text1"/>
              </w:rPr>
              <w:t>FAO, OIT,</w:t>
            </w:r>
          </w:p>
          <w:p w14:paraId="22AA0721" w14:textId="77777777" w:rsidR="00E406BE" w:rsidRPr="008A64E9" w:rsidRDefault="00E406BE" w:rsidP="00B42D70">
            <w:pPr>
              <w:jc w:val="both"/>
              <w:rPr>
                <w:bCs/>
                <w:color w:val="000000" w:themeColor="text1"/>
              </w:rPr>
            </w:pPr>
            <w:r w:rsidRPr="008A64E9">
              <w:rPr>
                <w:bCs/>
                <w:color w:val="000000" w:themeColor="text1"/>
              </w:rPr>
              <w:t xml:space="preserve"> ONUFEMMES, </w:t>
            </w:r>
          </w:p>
          <w:p w14:paraId="6FE03C60" w14:textId="77777777" w:rsidR="00E406BE" w:rsidRPr="008A64E9" w:rsidRDefault="00E406BE" w:rsidP="00B42D70">
            <w:pPr>
              <w:jc w:val="both"/>
              <w:rPr>
                <w:bCs/>
                <w:color w:val="000000" w:themeColor="text1"/>
              </w:rPr>
            </w:pPr>
            <w:r w:rsidRPr="008A64E9">
              <w:rPr>
                <w:bCs/>
                <w:color w:val="000000" w:themeColor="text1"/>
              </w:rPr>
              <w:t>PAM, PNUD,</w:t>
            </w:r>
          </w:p>
          <w:p w14:paraId="08792258" w14:textId="0E611471" w:rsidR="00E406BE" w:rsidRPr="008A64E9" w:rsidRDefault="00E406BE" w:rsidP="00B42D70">
            <w:pPr>
              <w:jc w:val="both"/>
              <w:rPr>
                <w:bCs/>
                <w:color w:val="000000" w:themeColor="text1"/>
              </w:rPr>
            </w:pPr>
            <w:r w:rsidRPr="008A64E9">
              <w:rPr>
                <w:bCs/>
                <w:color w:val="000000" w:themeColor="text1"/>
              </w:rPr>
              <w:t xml:space="preserve">UNCDF, </w:t>
            </w:r>
          </w:p>
          <w:p w14:paraId="2A273A00" w14:textId="77777777" w:rsidR="00E406BE" w:rsidRPr="008A64E9" w:rsidRDefault="00E406BE" w:rsidP="00B42D70">
            <w:pPr>
              <w:jc w:val="both"/>
              <w:rPr>
                <w:bCs/>
                <w:color w:val="000000" w:themeColor="text1"/>
              </w:rPr>
            </w:pPr>
            <w:r w:rsidRPr="008A64E9">
              <w:rPr>
                <w:bCs/>
                <w:color w:val="000000" w:themeColor="text1"/>
              </w:rPr>
              <w:t>UNESCO,</w:t>
            </w:r>
          </w:p>
          <w:p w14:paraId="3DE8D609" w14:textId="4958EED7" w:rsidR="00E406BE" w:rsidRPr="008A64E9" w:rsidRDefault="00E406BE" w:rsidP="00B42D70">
            <w:pPr>
              <w:jc w:val="both"/>
              <w:rPr>
                <w:bCs/>
                <w:color w:val="000000" w:themeColor="text1"/>
              </w:rPr>
            </w:pPr>
            <w:r w:rsidRPr="008A64E9">
              <w:rPr>
                <w:bCs/>
                <w:color w:val="000000" w:themeColor="text1"/>
              </w:rPr>
              <w:t>UNICEF</w:t>
            </w:r>
          </w:p>
        </w:tc>
        <w:tc>
          <w:tcPr>
            <w:tcW w:w="2510" w:type="dxa"/>
          </w:tcPr>
          <w:p w14:paraId="2867EE6A" w14:textId="77777777" w:rsidR="00E406BE" w:rsidRPr="008A64E9" w:rsidRDefault="00E406BE" w:rsidP="00FC446C">
            <w:pPr>
              <w:pStyle w:val="ListParagraph"/>
              <w:ind w:hanging="360"/>
              <w:jc w:val="both"/>
              <w:rPr>
                <w:bCs/>
                <w:color w:val="000000" w:themeColor="text1"/>
              </w:rPr>
            </w:pPr>
            <w:r w:rsidRPr="008A64E9">
              <w:rPr>
                <w:bCs/>
                <w:color w:val="000000" w:themeColor="text1"/>
              </w:rPr>
              <w:t>Canada</w:t>
            </w:r>
          </w:p>
          <w:p w14:paraId="36321580" w14:textId="77777777" w:rsidR="00E406BE" w:rsidRPr="008A64E9" w:rsidRDefault="00E406BE" w:rsidP="00FC446C">
            <w:pPr>
              <w:pStyle w:val="ListParagraph"/>
              <w:ind w:hanging="360"/>
              <w:jc w:val="both"/>
              <w:rPr>
                <w:bCs/>
                <w:color w:val="000000" w:themeColor="text1"/>
              </w:rPr>
            </w:pPr>
            <w:r w:rsidRPr="008A64E9">
              <w:rPr>
                <w:bCs/>
                <w:color w:val="000000" w:themeColor="text1"/>
              </w:rPr>
              <w:t>Suède</w:t>
            </w:r>
          </w:p>
          <w:p w14:paraId="3A6FA3CC" w14:textId="77777777" w:rsidR="00E406BE" w:rsidRPr="008A64E9" w:rsidRDefault="00E406BE" w:rsidP="00FC446C">
            <w:pPr>
              <w:pStyle w:val="ListParagraph"/>
              <w:ind w:hanging="360"/>
              <w:jc w:val="both"/>
              <w:rPr>
                <w:bCs/>
                <w:color w:val="000000" w:themeColor="text1"/>
              </w:rPr>
            </w:pPr>
            <w:r w:rsidRPr="008A64E9">
              <w:rPr>
                <w:bCs/>
                <w:color w:val="000000" w:themeColor="text1"/>
              </w:rPr>
              <w:t>Belgique</w:t>
            </w:r>
          </w:p>
          <w:p w14:paraId="67EB89D8" w14:textId="77777777" w:rsidR="00E406BE" w:rsidRPr="008A64E9" w:rsidRDefault="00E406BE" w:rsidP="00FC446C">
            <w:pPr>
              <w:pStyle w:val="ListParagraph"/>
              <w:ind w:hanging="360"/>
              <w:jc w:val="both"/>
              <w:rPr>
                <w:bCs/>
                <w:color w:val="000000" w:themeColor="text1"/>
              </w:rPr>
            </w:pPr>
            <w:r w:rsidRPr="008A64E9">
              <w:rPr>
                <w:bCs/>
                <w:color w:val="000000" w:themeColor="text1"/>
              </w:rPr>
              <w:t xml:space="preserve">Maroc </w:t>
            </w:r>
          </w:p>
          <w:p w14:paraId="52142146" w14:textId="77777777" w:rsidR="00E406BE" w:rsidRPr="008A64E9" w:rsidRDefault="00E406BE" w:rsidP="00FC446C">
            <w:pPr>
              <w:pStyle w:val="ListParagraph"/>
              <w:ind w:hanging="360"/>
              <w:jc w:val="both"/>
              <w:rPr>
                <w:bCs/>
                <w:color w:val="000000" w:themeColor="text1"/>
              </w:rPr>
            </w:pPr>
            <w:r w:rsidRPr="008A64E9">
              <w:rPr>
                <w:bCs/>
                <w:color w:val="000000" w:themeColor="text1"/>
              </w:rPr>
              <w:t xml:space="preserve">Danemark </w:t>
            </w:r>
          </w:p>
          <w:p w14:paraId="694D534B" w14:textId="77777777" w:rsidR="00E406BE" w:rsidRPr="008A64E9" w:rsidRDefault="00E406BE" w:rsidP="00FC446C">
            <w:pPr>
              <w:pStyle w:val="ListParagraph"/>
              <w:ind w:hanging="360"/>
              <w:jc w:val="both"/>
              <w:rPr>
                <w:bCs/>
                <w:color w:val="000000" w:themeColor="text1"/>
              </w:rPr>
            </w:pPr>
            <w:r w:rsidRPr="008A64E9">
              <w:rPr>
                <w:bCs/>
                <w:color w:val="000000" w:themeColor="text1"/>
              </w:rPr>
              <w:t>Luxembourg</w:t>
            </w:r>
          </w:p>
          <w:p w14:paraId="56814E6B" w14:textId="77777777" w:rsidR="00E406BE" w:rsidRPr="008A64E9" w:rsidRDefault="00E406BE" w:rsidP="00FC446C">
            <w:pPr>
              <w:pStyle w:val="ListParagraph"/>
              <w:ind w:hanging="360"/>
              <w:jc w:val="both"/>
              <w:rPr>
                <w:bCs/>
                <w:color w:val="000000" w:themeColor="text1"/>
              </w:rPr>
            </w:pPr>
            <w:r w:rsidRPr="008A64E9">
              <w:rPr>
                <w:bCs/>
                <w:color w:val="000000" w:themeColor="text1"/>
              </w:rPr>
              <w:t>UE ; PBF</w:t>
            </w:r>
          </w:p>
          <w:p w14:paraId="39AA4779" w14:textId="77777777" w:rsidR="00E406BE" w:rsidRPr="008A64E9" w:rsidRDefault="00E406BE" w:rsidP="00FC446C">
            <w:pPr>
              <w:pStyle w:val="ListParagraph"/>
              <w:ind w:hanging="360"/>
              <w:jc w:val="both"/>
              <w:rPr>
                <w:bCs/>
                <w:color w:val="000000" w:themeColor="text1"/>
              </w:rPr>
            </w:pPr>
            <w:r w:rsidRPr="008A64E9">
              <w:rPr>
                <w:bCs/>
                <w:color w:val="000000" w:themeColor="text1"/>
              </w:rPr>
              <w:t xml:space="preserve">Fonds Climat    </w:t>
            </w:r>
          </w:p>
          <w:p w14:paraId="5484B650" w14:textId="77777777" w:rsidR="00E406BE" w:rsidRPr="008A64E9" w:rsidRDefault="00E406BE" w:rsidP="00FC446C">
            <w:pPr>
              <w:pStyle w:val="ListParagraph"/>
              <w:ind w:hanging="360"/>
              <w:jc w:val="both"/>
              <w:rPr>
                <w:bCs/>
                <w:color w:val="000000" w:themeColor="text1"/>
              </w:rPr>
            </w:pPr>
            <w:r w:rsidRPr="008A64E9">
              <w:rPr>
                <w:bCs/>
                <w:color w:val="000000" w:themeColor="text1"/>
              </w:rPr>
              <w:t>Banque Mondiale</w:t>
            </w:r>
          </w:p>
          <w:p w14:paraId="0252EE3D" w14:textId="77777777" w:rsidR="00E406BE" w:rsidRPr="008A64E9" w:rsidRDefault="00E406BE" w:rsidP="00FC446C">
            <w:pPr>
              <w:pStyle w:val="ListParagraph"/>
              <w:ind w:hanging="360"/>
              <w:jc w:val="both"/>
              <w:rPr>
                <w:bCs/>
                <w:color w:val="000000" w:themeColor="text1"/>
              </w:rPr>
            </w:pPr>
            <w:r w:rsidRPr="008A64E9">
              <w:rPr>
                <w:bCs/>
                <w:color w:val="000000" w:themeColor="text1"/>
              </w:rPr>
              <w:lastRenderedPageBreak/>
              <w:t>Fondation Orange </w:t>
            </w:r>
          </w:p>
          <w:p w14:paraId="428A3F1A" w14:textId="77777777" w:rsidR="00E406BE" w:rsidRPr="008A64E9" w:rsidRDefault="00E406BE" w:rsidP="00FC446C">
            <w:pPr>
              <w:pStyle w:val="ListParagraph"/>
              <w:ind w:hanging="360"/>
              <w:jc w:val="both"/>
              <w:rPr>
                <w:bCs/>
                <w:color w:val="000000" w:themeColor="text1"/>
              </w:rPr>
            </w:pPr>
          </w:p>
        </w:tc>
        <w:tc>
          <w:tcPr>
            <w:tcW w:w="1978" w:type="dxa"/>
          </w:tcPr>
          <w:p w14:paraId="4CA390FA" w14:textId="77777777" w:rsidR="00E406BE" w:rsidRPr="008A64E9" w:rsidRDefault="00E406BE" w:rsidP="00B42D70">
            <w:pPr>
              <w:jc w:val="both"/>
              <w:rPr>
                <w:bCs/>
                <w:color w:val="000000" w:themeColor="text1"/>
              </w:rPr>
            </w:pPr>
            <w:r w:rsidRPr="008A64E9">
              <w:rPr>
                <w:bCs/>
                <w:color w:val="000000" w:themeColor="text1"/>
              </w:rPr>
              <w:lastRenderedPageBreak/>
              <w:t xml:space="preserve">Ministère de l’économie et </w:t>
            </w:r>
            <w:proofErr w:type="gramStart"/>
            <w:r w:rsidRPr="008A64E9">
              <w:rPr>
                <w:bCs/>
                <w:color w:val="000000" w:themeColor="text1"/>
              </w:rPr>
              <w:t>des finance</w:t>
            </w:r>
            <w:proofErr w:type="gramEnd"/>
          </w:p>
          <w:p w14:paraId="261B8B72" w14:textId="77777777" w:rsidR="00B42D70" w:rsidRPr="008A64E9" w:rsidRDefault="00B42D70" w:rsidP="00B42D70">
            <w:pPr>
              <w:jc w:val="both"/>
              <w:rPr>
                <w:bCs/>
                <w:color w:val="000000" w:themeColor="text1"/>
              </w:rPr>
            </w:pPr>
          </w:p>
          <w:p w14:paraId="39FDB112" w14:textId="77777777" w:rsidR="00E406BE" w:rsidRPr="008A64E9" w:rsidRDefault="00E406BE" w:rsidP="00B42D70">
            <w:pPr>
              <w:jc w:val="both"/>
              <w:rPr>
                <w:bCs/>
                <w:color w:val="000000" w:themeColor="text1"/>
              </w:rPr>
            </w:pPr>
            <w:r w:rsidRPr="008A64E9">
              <w:rPr>
                <w:bCs/>
                <w:color w:val="000000" w:themeColor="text1"/>
              </w:rPr>
              <w:t>Ministère de l’agriculture et de l’élevage</w:t>
            </w:r>
          </w:p>
          <w:p w14:paraId="79400040" w14:textId="77777777" w:rsidR="00B42D70" w:rsidRPr="008A64E9" w:rsidRDefault="00B42D70" w:rsidP="00B42D70">
            <w:pPr>
              <w:jc w:val="both"/>
              <w:rPr>
                <w:bCs/>
                <w:color w:val="000000" w:themeColor="text1"/>
              </w:rPr>
            </w:pPr>
          </w:p>
          <w:p w14:paraId="547EC8BE" w14:textId="77777777" w:rsidR="00E406BE" w:rsidRPr="008A64E9" w:rsidRDefault="00E406BE" w:rsidP="00B42D70">
            <w:pPr>
              <w:jc w:val="both"/>
              <w:rPr>
                <w:bCs/>
                <w:color w:val="000000" w:themeColor="text1"/>
              </w:rPr>
            </w:pPr>
            <w:r w:rsidRPr="008A64E9">
              <w:rPr>
                <w:bCs/>
                <w:color w:val="000000" w:themeColor="text1"/>
              </w:rPr>
              <w:lastRenderedPageBreak/>
              <w:t>Ministère de l’enseignement</w:t>
            </w:r>
          </w:p>
          <w:p w14:paraId="48642263" w14:textId="77777777" w:rsidR="00B42D70" w:rsidRPr="008A64E9" w:rsidRDefault="00B42D70" w:rsidP="00B42D70">
            <w:pPr>
              <w:jc w:val="both"/>
              <w:rPr>
                <w:bCs/>
                <w:color w:val="000000" w:themeColor="text1"/>
              </w:rPr>
            </w:pPr>
          </w:p>
          <w:p w14:paraId="1EE80C9F" w14:textId="77777777" w:rsidR="00E406BE" w:rsidRPr="008A64E9" w:rsidRDefault="00E406BE" w:rsidP="00B42D70">
            <w:pPr>
              <w:jc w:val="both"/>
              <w:rPr>
                <w:bCs/>
                <w:color w:val="000000" w:themeColor="text1"/>
              </w:rPr>
            </w:pPr>
            <w:r w:rsidRPr="008A64E9">
              <w:rPr>
                <w:bCs/>
                <w:color w:val="000000" w:themeColor="text1"/>
              </w:rPr>
              <w:t>Ministère de la promotion de la femme, de l’enfant et de la famille</w:t>
            </w:r>
          </w:p>
        </w:tc>
      </w:tr>
      <w:tr w:rsidR="008A64E9" w:rsidRPr="008A64E9" w14:paraId="63AEDBFC" w14:textId="77777777" w:rsidTr="00795A69">
        <w:tc>
          <w:tcPr>
            <w:tcW w:w="2127" w:type="dxa"/>
          </w:tcPr>
          <w:p w14:paraId="7140B57A" w14:textId="77777777" w:rsidR="00E406BE" w:rsidRPr="008A64E9" w:rsidRDefault="00E406BE" w:rsidP="00795A69">
            <w:pPr>
              <w:jc w:val="both"/>
              <w:rPr>
                <w:bCs/>
                <w:color w:val="000000" w:themeColor="text1"/>
              </w:rPr>
            </w:pPr>
            <w:r w:rsidRPr="008A64E9">
              <w:rPr>
                <w:bCs/>
                <w:color w:val="000000" w:themeColor="text1"/>
              </w:rPr>
              <w:lastRenderedPageBreak/>
              <w:t xml:space="preserve">Axe n° 3 : </w:t>
            </w:r>
            <w:r w:rsidRPr="008A64E9">
              <w:rPr>
                <w:color w:val="000000" w:themeColor="text1"/>
              </w:rPr>
              <w:t>Services sociaux de base et protection sociale</w:t>
            </w:r>
          </w:p>
          <w:p w14:paraId="5A7F09F9" w14:textId="77777777" w:rsidR="00E406BE" w:rsidRPr="008A64E9" w:rsidRDefault="00E406BE" w:rsidP="00795A69">
            <w:pPr>
              <w:jc w:val="both"/>
              <w:rPr>
                <w:bCs/>
                <w:color w:val="000000" w:themeColor="text1"/>
              </w:rPr>
            </w:pPr>
          </w:p>
        </w:tc>
        <w:tc>
          <w:tcPr>
            <w:tcW w:w="2452" w:type="dxa"/>
          </w:tcPr>
          <w:p w14:paraId="56AE6AA6" w14:textId="77777777" w:rsidR="00E406BE" w:rsidRPr="008A64E9" w:rsidRDefault="00E406BE" w:rsidP="00B42D70">
            <w:pPr>
              <w:jc w:val="both"/>
              <w:rPr>
                <w:b/>
                <w:color w:val="000000" w:themeColor="text1"/>
              </w:rPr>
            </w:pPr>
            <w:r w:rsidRPr="008A64E9">
              <w:rPr>
                <w:rFonts w:eastAsia="Arial"/>
                <w:color w:val="000000" w:themeColor="text1"/>
              </w:rPr>
              <w:t>FAO, OIM, OIT</w:t>
            </w:r>
          </w:p>
          <w:p w14:paraId="7C3E504C" w14:textId="77777777" w:rsidR="00E406BE" w:rsidRPr="008A64E9" w:rsidRDefault="00E406BE" w:rsidP="00B42D70">
            <w:pPr>
              <w:jc w:val="both"/>
              <w:rPr>
                <w:b/>
                <w:color w:val="000000" w:themeColor="text1"/>
              </w:rPr>
            </w:pPr>
            <w:r w:rsidRPr="008A64E9">
              <w:rPr>
                <w:rFonts w:eastAsia="Arial"/>
                <w:color w:val="000000" w:themeColor="text1"/>
              </w:rPr>
              <w:t xml:space="preserve">OMS, </w:t>
            </w:r>
          </w:p>
          <w:p w14:paraId="7D9B6652" w14:textId="77777777" w:rsidR="00E406BE" w:rsidRPr="008A64E9" w:rsidRDefault="00E406BE" w:rsidP="00B42D70">
            <w:pPr>
              <w:jc w:val="both"/>
              <w:rPr>
                <w:b/>
                <w:color w:val="000000" w:themeColor="text1"/>
              </w:rPr>
            </w:pPr>
            <w:r w:rsidRPr="008A64E9">
              <w:rPr>
                <w:rFonts w:eastAsia="Arial"/>
                <w:color w:val="000000" w:themeColor="text1"/>
              </w:rPr>
              <w:t xml:space="preserve">ONUFEMMES, </w:t>
            </w:r>
          </w:p>
          <w:p w14:paraId="4DB15B96" w14:textId="77777777" w:rsidR="00E406BE" w:rsidRPr="008A64E9" w:rsidRDefault="00E406BE" w:rsidP="00B42D70">
            <w:pPr>
              <w:jc w:val="both"/>
              <w:rPr>
                <w:b/>
                <w:color w:val="000000" w:themeColor="text1"/>
              </w:rPr>
            </w:pPr>
            <w:r w:rsidRPr="008A64E9">
              <w:rPr>
                <w:rFonts w:eastAsia="Arial"/>
                <w:color w:val="000000" w:themeColor="text1"/>
              </w:rPr>
              <w:t>ONUSIDA, PAM,</w:t>
            </w:r>
          </w:p>
          <w:p w14:paraId="281376D0" w14:textId="77777777" w:rsidR="00E406BE" w:rsidRPr="008A64E9" w:rsidRDefault="00E406BE" w:rsidP="00B42D70">
            <w:pPr>
              <w:jc w:val="both"/>
              <w:rPr>
                <w:b/>
                <w:color w:val="000000" w:themeColor="text1"/>
              </w:rPr>
            </w:pPr>
            <w:r w:rsidRPr="008A64E9">
              <w:rPr>
                <w:rFonts w:eastAsia="Arial"/>
                <w:color w:val="000000" w:themeColor="text1"/>
              </w:rPr>
              <w:t xml:space="preserve"> PNUD, </w:t>
            </w:r>
          </w:p>
          <w:p w14:paraId="0DC1E3EE" w14:textId="77777777" w:rsidR="00E406BE" w:rsidRPr="008A64E9" w:rsidRDefault="00E406BE" w:rsidP="00B42D70">
            <w:pPr>
              <w:jc w:val="both"/>
              <w:rPr>
                <w:b/>
                <w:color w:val="000000" w:themeColor="text1"/>
              </w:rPr>
            </w:pPr>
            <w:r w:rsidRPr="008A64E9">
              <w:rPr>
                <w:rFonts w:eastAsia="Arial"/>
                <w:color w:val="000000" w:themeColor="text1"/>
              </w:rPr>
              <w:t xml:space="preserve">UNESCO ; </w:t>
            </w:r>
          </w:p>
          <w:p w14:paraId="6251D72F" w14:textId="77777777" w:rsidR="00E406BE" w:rsidRPr="008A64E9" w:rsidRDefault="00E406BE" w:rsidP="00B42D70">
            <w:pPr>
              <w:jc w:val="both"/>
              <w:rPr>
                <w:b/>
                <w:color w:val="000000" w:themeColor="text1"/>
              </w:rPr>
            </w:pPr>
            <w:r w:rsidRPr="008A64E9">
              <w:rPr>
                <w:rFonts w:eastAsia="Arial"/>
                <w:color w:val="000000" w:themeColor="text1"/>
              </w:rPr>
              <w:t>UNFPA, UNHCR,</w:t>
            </w:r>
          </w:p>
          <w:p w14:paraId="78B908FA" w14:textId="06E9070F" w:rsidR="00E406BE" w:rsidRPr="008A64E9" w:rsidRDefault="00E406BE" w:rsidP="00B42D70">
            <w:pPr>
              <w:jc w:val="both"/>
              <w:rPr>
                <w:b/>
                <w:color w:val="000000" w:themeColor="text1"/>
              </w:rPr>
            </w:pPr>
            <w:r w:rsidRPr="008A64E9">
              <w:rPr>
                <w:rFonts w:eastAsia="Arial"/>
                <w:color w:val="000000" w:themeColor="text1"/>
              </w:rPr>
              <w:t>UNICEF.</w:t>
            </w:r>
          </w:p>
        </w:tc>
        <w:tc>
          <w:tcPr>
            <w:tcW w:w="2510" w:type="dxa"/>
          </w:tcPr>
          <w:p w14:paraId="6D9A5607" w14:textId="77777777" w:rsidR="00E406BE" w:rsidRPr="008A64E9" w:rsidRDefault="00E406BE" w:rsidP="00FC446C">
            <w:pPr>
              <w:pStyle w:val="ListParagraph"/>
              <w:ind w:hanging="360"/>
              <w:jc w:val="both"/>
              <w:rPr>
                <w:bCs/>
                <w:color w:val="000000" w:themeColor="text1"/>
              </w:rPr>
            </w:pPr>
            <w:r w:rsidRPr="008A64E9">
              <w:rPr>
                <w:bCs/>
                <w:color w:val="000000" w:themeColor="text1"/>
              </w:rPr>
              <w:t>Canada</w:t>
            </w:r>
          </w:p>
          <w:p w14:paraId="54E34A72" w14:textId="77777777" w:rsidR="00E406BE" w:rsidRPr="008A64E9" w:rsidRDefault="00E406BE" w:rsidP="00FC446C">
            <w:pPr>
              <w:pStyle w:val="ListParagraph"/>
              <w:ind w:hanging="360"/>
              <w:jc w:val="both"/>
              <w:rPr>
                <w:bCs/>
                <w:color w:val="000000" w:themeColor="text1"/>
              </w:rPr>
            </w:pPr>
            <w:r w:rsidRPr="008A64E9">
              <w:rPr>
                <w:bCs/>
                <w:color w:val="000000" w:themeColor="text1"/>
              </w:rPr>
              <w:t>Suède</w:t>
            </w:r>
          </w:p>
          <w:p w14:paraId="2EABD3A7" w14:textId="77777777" w:rsidR="00E406BE" w:rsidRPr="008A64E9" w:rsidRDefault="00E406BE" w:rsidP="00FC446C">
            <w:pPr>
              <w:pStyle w:val="ListParagraph"/>
              <w:ind w:hanging="360"/>
              <w:jc w:val="both"/>
              <w:rPr>
                <w:bCs/>
                <w:color w:val="000000" w:themeColor="text1"/>
              </w:rPr>
            </w:pPr>
            <w:r w:rsidRPr="008A64E9">
              <w:rPr>
                <w:bCs/>
                <w:color w:val="000000" w:themeColor="text1"/>
              </w:rPr>
              <w:t>Belgique</w:t>
            </w:r>
          </w:p>
          <w:p w14:paraId="10E37826" w14:textId="77777777" w:rsidR="00E406BE" w:rsidRPr="008A64E9" w:rsidRDefault="00E406BE" w:rsidP="00FC446C">
            <w:pPr>
              <w:pStyle w:val="ListParagraph"/>
              <w:ind w:hanging="360"/>
              <w:jc w:val="both"/>
              <w:rPr>
                <w:bCs/>
                <w:color w:val="000000" w:themeColor="text1"/>
              </w:rPr>
            </w:pPr>
            <w:r w:rsidRPr="008A64E9">
              <w:rPr>
                <w:bCs/>
                <w:color w:val="000000" w:themeColor="text1"/>
              </w:rPr>
              <w:t xml:space="preserve">Maroc </w:t>
            </w:r>
          </w:p>
          <w:p w14:paraId="0185126A" w14:textId="77777777" w:rsidR="00E406BE" w:rsidRPr="008A64E9" w:rsidRDefault="00E406BE" w:rsidP="00FC446C">
            <w:pPr>
              <w:pStyle w:val="ListParagraph"/>
              <w:ind w:hanging="360"/>
              <w:jc w:val="both"/>
              <w:rPr>
                <w:bCs/>
                <w:color w:val="000000" w:themeColor="text1"/>
              </w:rPr>
            </w:pPr>
            <w:r w:rsidRPr="008A64E9">
              <w:rPr>
                <w:bCs/>
                <w:color w:val="000000" w:themeColor="text1"/>
              </w:rPr>
              <w:t xml:space="preserve">Danemark </w:t>
            </w:r>
          </w:p>
          <w:p w14:paraId="6920205B" w14:textId="77777777" w:rsidR="00E406BE" w:rsidRPr="008A64E9" w:rsidRDefault="00E406BE" w:rsidP="00FC446C">
            <w:pPr>
              <w:pStyle w:val="ListParagraph"/>
              <w:ind w:hanging="360"/>
              <w:jc w:val="both"/>
              <w:rPr>
                <w:bCs/>
                <w:color w:val="000000" w:themeColor="text1"/>
              </w:rPr>
            </w:pPr>
            <w:r w:rsidRPr="008A64E9">
              <w:rPr>
                <w:bCs/>
                <w:color w:val="000000" w:themeColor="text1"/>
              </w:rPr>
              <w:t>Luxembourg</w:t>
            </w:r>
          </w:p>
          <w:p w14:paraId="10863794" w14:textId="77777777" w:rsidR="00E406BE" w:rsidRPr="008A64E9" w:rsidRDefault="00E406BE" w:rsidP="00FC446C">
            <w:pPr>
              <w:pStyle w:val="ListParagraph"/>
              <w:ind w:hanging="360"/>
              <w:jc w:val="both"/>
              <w:rPr>
                <w:bCs/>
                <w:color w:val="000000" w:themeColor="text1"/>
              </w:rPr>
            </w:pPr>
            <w:r w:rsidRPr="008A64E9">
              <w:rPr>
                <w:bCs/>
                <w:color w:val="000000" w:themeColor="text1"/>
              </w:rPr>
              <w:t>UE ; PBF</w:t>
            </w:r>
          </w:p>
          <w:p w14:paraId="080ED2A7" w14:textId="77777777" w:rsidR="00E406BE" w:rsidRPr="008A64E9" w:rsidRDefault="00E406BE" w:rsidP="00FC446C">
            <w:pPr>
              <w:pStyle w:val="ListParagraph"/>
              <w:ind w:hanging="360"/>
              <w:jc w:val="both"/>
              <w:rPr>
                <w:bCs/>
                <w:color w:val="000000" w:themeColor="text1"/>
              </w:rPr>
            </w:pPr>
            <w:r w:rsidRPr="008A64E9">
              <w:rPr>
                <w:bCs/>
                <w:color w:val="000000" w:themeColor="text1"/>
              </w:rPr>
              <w:t xml:space="preserve">Fonds Climat    </w:t>
            </w:r>
          </w:p>
          <w:p w14:paraId="3BB418C0" w14:textId="77777777" w:rsidR="00E406BE" w:rsidRPr="008A64E9" w:rsidRDefault="00E406BE" w:rsidP="00FC446C">
            <w:pPr>
              <w:pStyle w:val="ListParagraph"/>
              <w:ind w:hanging="360"/>
              <w:jc w:val="both"/>
              <w:rPr>
                <w:bCs/>
                <w:color w:val="000000" w:themeColor="text1"/>
              </w:rPr>
            </w:pPr>
            <w:r w:rsidRPr="008A64E9">
              <w:rPr>
                <w:bCs/>
                <w:color w:val="000000" w:themeColor="text1"/>
              </w:rPr>
              <w:t>Banque Mondiale</w:t>
            </w:r>
          </w:p>
          <w:p w14:paraId="07264D8D" w14:textId="77777777" w:rsidR="00E406BE" w:rsidRPr="008A64E9" w:rsidRDefault="00E406BE" w:rsidP="00FC446C">
            <w:pPr>
              <w:pStyle w:val="ListParagraph"/>
              <w:ind w:hanging="360"/>
              <w:jc w:val="both"/>
              <w:rPr>
                <w:bCs/>
                <w:color w:val="000000" w:themeColor="text1"/>
              </w:rPr>
            </w:pPr>
            <w:r w:rsidRPr="008A64E9">
              <w:rPr>
                <w:bCs/>
                <w:color w:val="000000" w:themeColor="text1"/>
              </w:rPr>
              <w:t>Fondation Orange </w:t>
            </w:r>
          </w:p>
          <w:p w14:paraId="6379DEDB" w14:textId="77777777" w:rsidR="00E406BE" w:rsidRPr="008A64E9" w:rsidRDefault="00E406BE" w:rsidP="00FC446C">
            <w:pPr>
              <w:pStyle w:val="ListParagraph"/>
              <w:ind w:hanging="360"/>
              <w:jc w:val="both"/>
              <w:rPr>
                <w:bCs/>
                <w:color w:val="000000" w:themeColor="text1"/>
              </w:rPr>
            </w:pPr>
          </w:p>
        </w:tc>
        <w:tc>
          <w:tcPr>
            <w:tcW w:w="1978" w:type="dxa"/>
          </w:tcPr>
          <w:p w14:paraId="55676015" w14:textId="77777777" w:rsidR="00E406BE" w:rsidRPr="008A64E9" w:rsidRDefault="00E406BE" w:rsidP="00B42D70">
            <w:pPr>
              <w:jc w:val="both"/>
              <w:rPr>
                <w:bCs/>
                <w:color w:val="000000" w:themeColor="text1"/>
              </w:rPr>
            </w:pPr>
            <w:r w:rsidRPr="008A64E9">
              <w:rPr>
                <w:bCs/>
                <w:color w:val="000000" w:themeColor="text1"/>
              </w:rPr>
              <w:t>Ministère de la santé et du développement social</w:t>
            </w:r>
          </w:p>
          <w:p w14:paraId="1712B98E" w14:textId="77777777" w:rsidR="00B42D70" w:rsidRPr="008A64E9" w:rsidRDefault="00B42D70" w:rsidP="00B42D70">
            <w:pPr>
              <w:jc w:val="both"/>
              <w:rPr>
                <w:bCs/>
                <w:color w:val="000000" w:themeColor="text1"/>
              </w:rPr>
            </w:pPr>
          </w:p>
          <w:p w14:paraId="79DDEE60" w14:textId="77777777" w:rsidR="00E406BE" w:rsidRPr="008A64E9" w:rsidRDefault="00E406BE" w:rsidP="00B42D70">
            <w:pPr>
              <w:jc w:val="both"/>
              <w:rPr>
                <w:bCs/>
                <w:color w:val="000000" w:themeColor="text1"/>
              </w:rPr>
            </w:pPr>
            <w:r w:rsidRPr="008A64E9">
              <w:rPr>
                <w:bCs/>
                <w:color w:val="000000" w:themeColor="text1"/>
              </w:rPr>
              <w:t>Ministère de l’enseignement de base</w:t>
            </w:r>
          </w:p>
          <w:p w14:paraId="7B0F1372" w14:textId="77777777" w:rsidR="00B42D70" w:rsidRPr="008A64E9" w:rsidRDefault="00B42D70" w:rsidP="00B42D70">
            <w:pPr>
              <w:jc w:val="both"/>
              <w:rPr>
                <w:bCs/>
                <w:color w:val="000000" w:themeColor="text1"/>
              </w:rPr>
            </w:pPr>
          </w:p>
          <w:p w14:paraId="520ED687" w14:textId="77777777" w:rsidR="00E406BE" w:rsidRPr="008A64E9" w:rsidRDefault="00E406BE" w:rsidP="00B42D70">
            <w:pPr>
              <w:jc w:val="both"/>
              <w:rPr>
                <w:bCs/>
                <w:color w:val="000000" w:themeColor="text1"/>
              </w:rPr>
            </w:pPr>
            <w:r w:rsidRPr="008A64E9">
              <w:rPr>
                <w:bCs/>
                <w:color w:val="000000" w:themeColor="text1"/>
              </w:rPr>
              <w:t>Ministère de l’agriculture et de l’élevage</w:t>
            </w:r>
          </w:p>
          <w:p w14:paraId="53DA0598" w14:textId="77777777" w:rsidR="00B42D70" w:rsidRPr="008A64E9" w:rsidRDefault="00B42D70" w:rsidP="00B42D70">
            <w:pPr>
              <w:jc w:val="both"/>
              <w:rPr>
                <w:bCs/>
                <w:color w:val="000000" w:themeColor="text1"/>
              </w:rPr>
            </w:pPr>
          </w:p>
          <w:p w14:paraId="1E48EA69" w14:textId="77777777" w:rsidR="00E406BE" w:rsidRPr="008A64E9" w:rsidRDefault="00E406BE" w:rsidP="00B42D70">
            <w:pPr>
              <w:jc w:val="both"/>
              <w:rPr>
                <w:bCs/>
                <w:color w:val="000000" w:themeColor="text1"/>
              </w:rPr>
            </w:pPr>
            <w:r w:rsidRPr="008A64E9">
              <w:rPr>
                <w:bCs/>
                <w:color w:val="000000" w:themeColor="text1"/>
              </w:rPr>
              <w:t>Ministère de l’hydraulique</w:t>
            </w:r>
          </w:p>
          <w:p w14:paraId="7E97998B" w14:textId="77777777" w:rsidR="00B42D70" w:rsidRPr="008A64E9" w:rsidRDefault="00B42D70" w:rsidP="00B42D70">
            <w:pPr>
              <w:jc w:val="both"/>
              <w:rPr>
                <w:bCs/>
                <w:color w:val="000000" w:themeColor="text1"/>
              </w:rPr>
            </w:pPr>
          </w:p>
          <w:p w14:paraId="6E55912A" w14:textId="77777777" w:rsidR="00E406BE" w:rsidRPr="008A64E9" w:rsidRDefault="00E406BE" w:rsidP="00B42D70">
            <w:pPr>
              <w:jc w:val="both"/>
              <w:rPr>
                <w:bCs/>
                <w:color w:val="000000" w:themeColor="text1"/>
              </w:rPr>
            </w:pPr>
            <w:r w:rsidRPr="008A64E9">
              <w:rPr>
                <w:bCs/>
                <w:color w:val="000000" w:themeColor="text1"/>
              </w:rPr>
              <w:t>Ministère de l’économie et des finances</w:t>
            </w:r>
          </w:p>
        </w:tc>
      </w:tr>
    </w:tbl>
    <w:p w14:paraId="5A155807" w14:textId="77777777" w:rsidR="00B01813" w:rsidRPr="008A64E9" w:rsidRDefault="00B01813" w:rsidP="00B01813">
      <w:pPr>
        <w:pStyle w:val="Heading3"/>
        <w:numPr>
          <w:ilvl w:val="0"/>
          <w:numId w:val="0"/>
        </w:numPr>
        <w:rPr>
          <w:rFonts w:ascii="Times New Roman" w:hAnsi="Times New Roman" w:cs="Times New Roman"/>
          <w:color w:val="000000" w:themeColor="text1"/>
        </w:rPr>
      </w:pPr>
      <w:bookmarkStart w:id="156" w:name="_Toc150654832"/>
      <w:bookmarkStart w:id="157" w:name="_Toc150670875"/>
    </w:p>
    <w:p w14:paraId="182F4141" w14:textId="1B881801" w:rsidR="00E406BE" w:rsidRPr="008A64E9" w:rsidRDefault="00B01813" w:rsidP="00B01813">
      <w:pPr>
        <w:pStyle w:val="Heading3"/>
        <w:numPr>
          <w:ilvl w:val="0"/>
          <w:numId w:val="0"/>
        </w:numPr>
        <w:rPr>
          <w:rFonts w:ascii="Times New Roman" w:hAnsi="Times New Roman" w:cs="Times New Roman"/>
          <w:color w:val="000000" w:themeColor="text1"/>
        </w:rPr>
      </w:pPr>
      <w:r w:rsidRPr="008A64E9">
        <w:rPr>
          <w:rFonts w:ascii="Times New Roman" w:hAnsi="Times New Roman" w:cs="Times New Roman"/>
          <w:color w:val="000000" w:themeColor="text1"/>
        </w:rPr>
        <w:t xml:space="preserve">1.3.6 </w:t>
      </w:r>
      <w:r w:rsidR="00E406BE" w:rsidRPr="008A64E9">
        <w:rPr>
          <w:rFonts w:ascii="Times New Roman" w:hAnsi="Times New Roman" w:cs="Times New Roman"/>
          <w:color w:val="000000" w:themeColor="text1"/>
        </w:rPr>
        <w:t>Structure du rapport d’évaluation</w:t>
      </w:r>
      <w:r w:rsidR="00EC07CC" w:rsidRPr="008A64E9">
        <w:rPr>
          <w:rFonts w:ascii="Times New Roman" w:hAnsi="Times New Roman" w:cs="Times New Roman"/>
          <w:color w:val="000000" w:themeColor="text1"/>
        </w:rPr>
        <w:t> </w:t>
      </w:r>
      <w:bookmarkEnd w:id="156"/>
      <w:bookmarkEnd w:id="157"/>
    </w:p>
    <w:p w14:paraId="67E728E9" w14:textId="77777777" w:rsidR="00E406BE" w:rsidRPr="008A64E9" w:rsidRDefault="00E406BE" w:rsidP="00E406BE">
      <w:pPr>
        <w:spacing w:before="120" w:after="120"/>
        <w:jc w:val="both"/>
        <w:rPr>
          <w:color w:val="000000" w:themeColor="text1"/>
          <w:sz w:val="24"/>
          <w:szCs w:val="24"/>
        </w:rPr>
      </w:pPr>
      <w:r w:rsidRPr="008A64E9">
        <w:rPr>
          <w:color w:val="000000" w:themeColor="text1"/>
          <w:sz w:val="24"/>
          <w:szCs w:val="24"/>
        </w:rPr>
        <w:t>La structure du rapport d’évaluation est la suivante :</w:t>
      </w:r>
    </w:p>
    <w:p w14:paraId="2A196BBB" w14:textId="27374DEE" w:rsidR="00E406BE" w:rsidRPr="00D0051C" w:rsidRDefault="00D0051C" w:rsidP="00D0051C">
      <w:pPr>
        <w:spacing w:before="120" w:after="120"/>
        <w:jc w:val="both"/>
        <w:rPr>
          <w:color w:val="000000" w:themeColor="text1"/>
          <w:sz w:val="24"/>
          <w:szCs w:val="24"/>
        </w:rPr>
      </w:pPr>
      <w:r>
        <w:rPr>
          <w:color w:val="000000" w:themeColor="text1"/>
          <w:sz w:val="24"/>
          <w:szCs w:val="24"/>
        </w:rPr>
        <w:t xml:space="preserve">- </w:t>
      </w:r>
      <w:r w:rsidR="00E406BE" w:rsidRPr="00D0051C">
        <w:rPr>
          <w:color w:val="000000" w:themeColor="text1"/>
          <w:sz w:val="24"/>
          <w:szCs w:val="24"/>
        </w:rPr>
        <w:t>Introduction : contexte, but, objectifs, portée et utilisateurs de l’évaluation, critères et questions évaluatives, méthodologie ;</w:t>
      </w:r>
    </w:p>
    <w:p w14:paraId="2C46ACCB" w14:textId="3E3D448C" w:rsidR="00E406BE" w:rsidRPr="00D0051C" w:rsidRDefault="00D0051C" w:rsidP="00D0051C">
      <w:pPr>
        <w:spacing w:before="120" w:after="120"/>
        <w:jc w:val="both"/>
        <w:rPr>
          <w:color w:val="000000" w:themeColor="text1"/>
          <w:sz w:val="24"/>
          <w:szCs w:val="24"/>
        </w:rPr>
      </w:pPr>
      <w:r>
        <w:rPr>
          <w:color w:val="000000" w:themeColor="text1"/>
          <w:sz w:val="24"/>
          <w:szCs w:val="24"/>
        </w:rPr>
        <w:t xml:space="preserve">- </w:t>
      </w:r>
      <w:r w:rsidR="00E406BE" w:rsidRPr="00D0051C">
        <w:rPr>
          <w:color w:val="000000" w:themeColor="text1"/>
          <w:sz w:val="24"/>
          <w:szCs w:val="24"/>
        </w:rPr>
        <w:t xml:space="preserve">Contexte </w:t>
      </w:r>
      <w:r w:rsidR="00E83777" w:rsidRPr="00D0051C">
        <w:rPr>
          <w:color w:val="000000" w:themeColor="text1"/>
          <w:sz w:val="24"/>
          <w:szCs w:val="24"/>
        </w:rPr>
        <w:t xml:space="preserve">et défis </w:t>
      </w:r>
      <w:r w:rsidR="00E406BE" w:rsidRPr="00D0051C">
        <w:rPr>
          <w:color w:val="000000" w:themeColor="text1"/>
          <w:sz w:val="24"/>
          <w:szCs w:val="24"/>
        </w:rPr>
        <w:t>de développement du Mali ;</w:t>
      </w:r>
    </w:p>
    <w:p w14:paraId="2E5FA2A4" w14:textId="3FE06F48" w:rsidR="00E406BE" w:rsidRPr="00D0051C" w:rsidRDefault="00D0051C" w:rsidP="00D0051C">
      <w:pPr>
        <w:spacing w:before="120" w:after="120"/>
        <w:jc w:val="both"/>
        <w:rPr>
          <w:color w:val="000000" w:themeColor="text1"/>
          <w:sz w:val="24"/>
          <w:szCs w:val="24"/>
        </w:rPr>
      </w:pPr>
      <w:r>
        <w:rPr>
          <w:color w:val="000000" w:themeColor="text1"/>
          <w:sz w:val="24"/>
          <w:szCs w:val="24"/>
        </w:rPr>
        <w:t xml:space="preserve">- </w:t>
      </w:r>
      <w:r w:rsidR="00E406BE" w:rsidRPr="00D0051C">
        <w:rPr>
          <w:color w:val="000000" w:themeColor="text1"/>
          <w:sz w:val="24"/>
          <w:szCs w:val="24"/>
        </w:rPr>
        <w:t>Présentation de l’UNSDCF</w:t>
      </w:r>
      <w:r w:rsidR="00E83777" w:rsidRPr="00D0051C">
        <w:rPr>
          <w:color w:val="000000" w:themeColor="text1"/>
          <w:sz w:val="24"/>
          <w:szCs w:val="24"/>
        </w:rPr>
        <w:t xml:space="preserve"> et réponse aux défis</w:t>
      </w:r>
      <w:r w:rsidR="00E406BE" w:rsidRPr="00D0051C">
        <w:rPr>
          <w:color w:val="000000" w:themeColor="text1"/>
          <w:sz w:val="24"/>
          <w:szCs w:val="24"/>
        </w:rPr>
        <w:t> ;</w:t>
      </w:r>
    </w:p>
    <w:p w14:paraId="25EF3E94" w14:textId="011438B1" w:rsidR="00E406BE" w:rsidRPr="00D0051C" w:rsidRDefault="00D0051C" w:rsidP="00D0051C">
      <w:pPr>
        <w:spacing w:before="120" w:after="120"/>
        <w:jc w:val="both"/>
        <w:rPr>
          <w:color w:val="000000" w:themeColor="text1"/>
          <w:sz w:val="24"/>
          <w:szCs w:val="24"/>
        </w:rPr>
      </w:pPr>
      <w:r>
        <w:rPr>
          <w:color w:val="000000" w:themeColor="text1"/>
          <w:sz w:val="24"/>
          <w:szCs w:val="24"/>
        </w:rPr>
        <w:t>- Résult</w:t>
      </w:r>
      <w:r w:rsidR="00E406BE" w:rsidRPr="00D0051C">
        <w:rPr>
          <w:color w:val="000000" w:themeColor="text1"/>
          <w:sz w:val="24"/>
          <w:szCs w:val="24"/>
        </w:rPr>
        <w:t>ats : pertinence ; cohérence ; efficacité ; efficience ; durabilité ; genre ; droits de l’homme ; coordination ; progrès vers l’impact ;</w:t>
      </w:r>
    </w:p>
    <w:p w14:paraId="664074CD" w14:textId="44C2BB95" w:rsidR="00E406BE" w:rsidRPr="00D0051C" w:rsidRDefault="00D0051C" w:rsidP="00D0051C">
      <w:pPr>
        <w:spacing w:before="120" w:after="120"/>
        <w:jc w:val="both"/>
        <w:rPr>
          <w:color w:val="000000" w:themeColor="text1"/>
          <w:sz w:val="24"/>
          <w:szCs w:val="24"/>
        </w:rPr>
      </w:pPr>
      <w:r>
        <w:rPr>
          <w:color w:val="000000" w:themeColor="text1"/>
          <w:sz w:val="24"/>
          <w:szCs w:val="24"/>
        </w:rPr>
        <w:t xml:space="preserve">- </w:t>
      </w:r>
      <w:r w:rsidR="00E406BE" w:rsidRPr="00D0051C">
        <w:rPr>
          <w:color w:val="000000" w:themeColor="text1"/>
          <w:sz w:val="24"/>
          <w:szCs w:val="24"/>
        </w:rPr>
        <w:t>Les principales contraintes ;</w:t>
      </w:r>
    </w:p>
    <w:p w14:paraId="620E6F4C" w14:textId="25B106A4" w:rsidR="00E406BE" w:rsidRPr="00D0051C" w:rsidRDefault="00D0051C" w:rsidP="00D0051C">
      <w:pPr>
        <w:spacing w:before="120" w:after="120"/>
        <w:jc w:val="both"/>
        <w:rPr>
          <w:color w:val="000000" w:themeColor="text1"/>
          <w:sz w:val="24"/>
          <w:szCs w:val="24"/>
        </w:rPr>
      </w:pPr>
      <w:r>
        <w:rPr>
          <w:color w:val="000000" w:themeColor="text1"/>
          <w:sz w:val="24"/>
          <w:szCs w:val="24"/>
        </w:rPr>
        <w:t xml:space="preserve">- </w:t>
      </w:r>
      <w:r w:rsidR="00E406BE" w:rsidRPr="00D0051C">
        <w:rPr>
          <w:color w:val="000000" w:themeColor="text1"/>
          <w:sz w:val="24"/>
          <w:szCs w:val="24"/>
        </w:rPr>
        <w:t>Les conclusions ;</w:t>
      </w:r>
      <w:r w:rsidR="00B0231E" w:rsidRPr="00D0051C">
        <w:rPr>
          <w:color w:val="000000" w:themeColor="text1"/>
          <w:sz w:val="24"/>
          <w:szCs w:val="24"/>
        </w:rPr>
        <w:t xml:space="preserve"> Les leçons apprises ; Les bonnes pratiques ; Les recommandations.</w:t>
      </w:r>
    </w:p>
    <w:tbl>
      <w:tblPr>
        <w:tblW w:w="0" w:type="auto"/>
        <w:tblCellMar>
          <w:top w:w="15" w:type="dxa"/>
          <w:left w:w="15" w:type="dxa"/>
          <w:bottom w:w="15" w:type="dxa"/>
          <w:right w:w="15" w:type="dxa"/>
        </w:tblCellMar>
        <w:tblLook w:val="04A0" w:firstRow="1" w:lastRow="0" w:firstColumn="1" w:lastColumn="0" w:noHBand="0" w:noVBand="1"/>
      </w:tblPr>
      <w:tblGrid>
        <w:gridCol w:w="9072"/>
      </w:tblGrid>
      <w:tr w:rsidR="008A64E9" w:rsidRPr="008A64E9" w14:paraId="6FF7F658" w14:textId="77777777" w:rsidTr="00B0231E">
        <w:tc>
          <w:tcPr>
            <w:tcW w:w="9072" w:type="dxa"/>
            <w:shd w:val="clear" w:color="auto" w:fill="auto"/>
            <w:hideMark/>
          </w:tcPr>
          <w:p w14:paraId="5510152B" w14:textId="73A05D5C" w:rsidR="00E406BE" w:rsidRPr="008A64E9" w:rsidRDefault="00E406BE" w:rsidP="00795A69">
            <w:pPr>
              <w:spacing w:before="120" w:after="120"/>
              <w:jc w:val="both"/>
              <w:rPr>
                <w:b/>
                <w:bCs/>
                <w:color w:val="000000" w:themeColor="text1"/>
                <w:sz w:val="24"/>
                <w:szCs w:val="24"/>
              </w:rPr>
            </w:pPr>
          </w:p>
          <w:p w14:paraId="6A2A8DFA" w14:textId="7D959DE3" w:rsidR="00B01813" w:rsidRPr="008A64E9" w:rsidRDefault="00B01813" w:rsidP="00795A69">
            <w:pPr>
              <w:spacing w:before="120" w:after="120"/>
              <w:jc w:val="both"/>
              <w:rPr>
                <w:b/>
                <w:bCs/>
                <w:color w:val="000000" w:themeColor="text1"/>
                <w:sz w:val="24"/>
                <w:szCs w:val="24"/>
              </w:rPr>
            </w:pPr>
          </w:p>
          <w:p w14:paraId="6FD70725" w14:textId="273A160C" w:rsidR="00B01813" w:rsidRPr="008A64E9" w:rsidRDefault="00B01813" w:rsidP="00795A69">
            <w:pPr>
              <w:spacing w:before="120" w:after="120"/>
              <w:jc w:val="both"/>
              <w:rPr>
                <w:b/>
                <w:bCs/>
                <w:color w:val="000000" w:themeColor="text1"/>
                <w:sz w:val="24"/>
                <w:szCs w:val="24"/>
              </w:rPr>
            </w:pPr>
          </w:p>
          <w:p w14:paraId="7A6C8AB8" w14:textId="3112B62C" w:rsidR="00B01813" w:rsidRPr="008A64E9" w:rsidRDefault="00B01813" w:rsidP="00795A69">
            <w:pPr>
              <w:spacing w:before="120" w:after="120"/>
              <w:jc w:val="both"/>
              <w:rPr>
                <w:b/>
                <w:bCs/>
                <w:color w:val="000000" w:themeColor="text1"/>
                <w:sz w:val="24"/>
                <w:szCs w:val="24"/>
              </w:rPr>
            </w:pPr>
          </w:p>
          <w:p w14:paraId="35E37D3E" w14:textId="73488365" w:rsidR="00B01813" w:rsidRPr="008A64E9" w:rsidRDefault="00B01813" w:rsidP="00795A69">
            <w:pPr>
              <w:spacing w:before="120" w:after="120"/>
              <w:jc w:val="both"/>
              <w:rPr>
                <w:b/>
                <w:bCs/>
                <w:color w:val="000000" w:themeColor="text1"/>
                <w:sz w:val="24"/>
                <w:szCs w:val="24"/>
              </w:rPr>
            </w:pPr>
          </w:p>
          <w:p w14:paraId="3FE5ABA8" w14:textId="68F73082" w:rsidR="00B01813" w:rsidRPr="008A64E9" w:rsidRDefault="00B01813" w:rsidP="00795A69">
            <w:pPr>
              <w:spacing w:before="120" w:after="120"/>
              <w:jc w:val="both"/>
              <w:rPr>
                <w:b/>
                <w:bCs/>
                <w:color w:val="000000" w:themeColor="text1"/>
                <w:sz w:val="24"/>
                <w:szCs w:val="24"/>
              </w:rPr>
            </w:pPr>
          </w:p>
          <w:p w14:paraId="6E0CDB51" w14:textId="7E46A86F" w:rsidR="00B01813" w:rsidRPr="008A64E9" w:rsidRDefault="00B01813" w:rsidP="00795A69">
            <w:pPr>
              <w:spacing w:before="120" w:after="120"/>
              <w:jc w:val="both"/>
              <w:rPr>
                <w:b/>
                <w:bCs/>
                <w:color w:val="000000" w:themeColor="text1"/>
                <w:sz w:val="24"/>
                <w:szCs w:val="24"/>
              </w:rPr>
            </w:pPr>
          </w:p>
          <w:p w14:paraId="77B8ADD2" w14:textId="02F1491A" w:rsidR="00B01813" w:rsidRPr="008A64E9" w:rsidRDefault="00B01813" w:rsidP="00795A69">
            <w:pPr>
              <w:spacing w:before="120" w:after="120"/>
              <w:jc w:val="both"/>
              <w:rPr>
                <w:b/>
                <w:bCs/>
                <w:color w:val="000000" w:themeColor="text1"/>
                <w:sz w:val="24"/>
                <w:szCs w:val="24"/>
              </w:rPr>
            </w:pPr>
          </w:p>
          <w:p w14:paraId="7D8E2F00" w14:textId="77777777" w:rsidR="00B01813" w:rsidRPr="008A64E9" w:rsidRDefault="00B01813" w:rsidP="00795A69">
            <w:pPr>
              <w:spacing w:before="120" w:after="120"/>
              <w:jc w:val="both"/>
              <w:rPr>
                <w:b/>
                <w:bCs/>
                <w:color w:val="000000" w:themeColor="text1"/>
                <w:sz w:val="24"/>
                <w:szCs w:val="24"/>
              </w:rPr>
            </w:pPr>
          </w:p>
          <w:p w14:paraId="650905EF" w14:textId="0CDE9DA5" w:rsidR="00E406BE" w:rsidRPr="008A64E9" w:rsidRDefault="00B01813" w:rsidP="00B01813">
            <w:pPr>
              <w:pStyle w:val="Heading1"/>
              <w:numPr>
                <w:ilvl w:val="0"/>
                <w:numId w:val="0"/>
              </w:numPr>
              <w:rPr>
                <w:rFonts w:ascii="Times New Roman" w:hAnsi="Times New Roman" w:cs="Times New Roman"/>
                <w:color w:val="000000" w:themeColor="text1"/>
                <w:sz w:val="28"/>
                <w:szCs w:val="28"/>
              </w:rPr>
            </w:pPr>
            <w:bookmarkStart w:id="158" w:name="_Toc153827655"/>
            <w:r w:rsidRPr="008A64E9">
              <w:rPr>
                <w:rFonts w:ascii="Times New Roman" w:hAnsi="Times New Roman" w:cs="Times New Roman"/>
                <w:color w:val="000000" w:themeColor="text1"/>
              </w:rPr>
              <w:t>2.</w:t>
            </w:r>
            <w:bookmarkStart w:id="159" w:name="_Toc150654833"/>
            <w:bookmarkStart w:id="160" w:name="_Toc150670876"/>
            <w:r w:rsidR="00E406BE" w:rsidRPr="008A64E9">
              <w:rPr>
                <w:rFonts w:ascii="Times New Roman" w:hAnsi="Times New Roman" w:cs="Times New Roman"/>
                <w:color w:val="000000" w:themeColor="text1"/>
                <w:sz w:val="28"/>
                <w:szCs w:val="28"/>
              </w:rPr>
              <w:t xml:space="preserve"> CONTEXTE DU MALI</w:t>
            </w:r>
            <w:bookmarkEnd w:id="158"/>
            <w:r w:rsidR="004A2055" w:rsidRPr="008A64E9">
              <w:rPr>
                <w:rFonts w:ascii="Times New Roman" w:hAnsi="Times New Roman" w:cs="Times New Roman"/>
                <w:color w:val="000000" w:themeColor="text1"/>
                <w:sz w:val="28"/>
                <w:szCs w:val="28"/>
              </w:rPr>
              <w:t> </w:t>
            </w:r>
            <w:bookmarkEnd w:id="159"/>
            <w:bookmarkEnd w:id="160"/>
          </w:p>
          <w:p w14:paraId="06DA31C8" w14:textId="77777777" w:rsidR="004A2055" w:rsidRPr="008A64E9" w:rsidRDefault="004A2055" w:rsidP="00795A69">
            <w:pPr>
              <w:pBdr>
                <w:bottom w:val="single" w:sz="36" w:space="1" w:color="ED7D31" w:themeColor="accent2"/>
              </w:pBdr>
              <w:spacing w:before="120" w:after="120"/>
              <w:jc w:val="both"/>
              <w:rPr>
                <w:b/>
                <w:bCs/>
                <w:color w:val="000000" w:themeColor="text1"/>
                <w:sz w:val="28"/>
                <w:szCs w:val="28"/>
              </w:rPr>
            </w:pPr>
          </w:p>
          <w:p w14:paraId="26359092" w14:textId="77777777" w:rsidR="00E406BE" w:rsidRPr="008A64E9" w:rsidRDefault="00E406BE" w:rsidP="00795A69">
            <w:pPr>
              <w:pStyle w:val="NormalWeb"/>
              <w:spacing w:before="0" w:beforeAutospacing="0" w:after="0" w:afterAutospacing="0"/>
              <w:jc w:val="both"/>
              <w:rPr>
                <w:color w:val="000000" w:themeColor="text1"/>
                <w:sz w:val="24"/>
                <w:szCs w:val="24"/>
              </w:rPr>
            </w:pPr>
          </w:p>
        </w:tc>
      </w:tr>
    </w:tbl>
    <w:p w14:paraId="5050AFC1" w14:textId="22F14372" w:rsidR="00251E9C" w:rsidRPr="008A64E9" w:rsidRDefault="008431FE" w:rsidP="008431FE">
      <w:pPr>
        <w:pStyle w:val="Heading2"/>
        <w:numPr>
          <w:ilvl w:val="0"/>
          <w:numId w:val="0"/>
        </w:numPr>
        <w:rPr>
          <w:color w:val="000000" w:themeColor="text1"/>
          <w:sz w:val="26"/>
          <w:szCs w:val="26"/>
        </w:rPr>
      </w:pPr>
      <w:bookmarkStart w:id="161" w:name="_Toc150642264"/>
      <w:bookmarkStart w:id="162" w:name="_Toc153827656"/>
      <w:bookmarkStart w:id="163" w:name="_Toc150654834"/>
      <w:bookmarkStart w:id="164" w:name="_Toc150670877"/>
      <w:r w:rsidRPr="008A64E9">
        <w:rPr>
          <w:color w:val="000000" w:themeColor="text1"/>
          <w:sz w:val="26"/>
          <w:szCs w:val="26"/>
        </w:rPr>
        <w:lastRenderedPageBreak/>
        <w:t>2.1</w:t>
      </w:r>
      <w:r w:rsidR="00B01813" w:rsidRPr="008A64E9">
        <w:rPr>
          <w:color w:val="000000" w:themeColor="text1"/>
          <w:sz w:val="26"/>
          <w:szCs w:val="26"/>
        </w:rPr>
        <w:t xml:space="preserve"> </w:t>
      </w:r>
      <w:r w:rsidR="00251E9C" w:rsidRPr="008A64E9">
        <w:rPr>
          <w:color w:val="000000" w:themeColor="text1"/>
          <w:sz w:val="26"/>
          <w:szCs w:val="26"/>
        </w:rPr>
        <w:t>L</w:t>
      </w:r>
      <w:r w:rsidR="00B0231E" w:rsidRPr="008A64E9">
        <w:rPr>
          <w:color w:val="000000" w:themeColor="text1"/>
          <w:sz w:val="26"/>
          <w:szCs w:val="26"/>
        </w:rPr>
        <w:t xml:space="preserve">e </w:t>
      </w:r>
      <w:r w:rsidR="00251E9C" w:rsidRPr="008A64E9">
        <w:rPr>
          <w:color w:val="000000" w:themeColor="text1"/>
          <w:sz w:val="26"/>
          <w:szCs w:val="26"/>
        </w:rPr>
        <w:t>contexte géographique et humain</w:t>
      </w:r>
      <w:bookmarkEnd w:id="161"/>
      <w:bookmarkEnd w:id="162"/>
      <w:r w:rsidR="004A2055" w:rsidRPr="008A64E9">
        <w:rPr>
          <w:color w:val="000000" w:themeColor="text1"/>
          <w:sz w:val="26"/>
          <w:szCs w:val="26"/>
        </w:rPr>
        <w:t> </w:t>
      </w:r>
      <w:bookmarkEnd w:id="163"/>
      <w:bookmarkEnd w:id="164"/>
      <w:r w:rsidR="00CB739C" w:rsidRPr="008A64E9">
        <w:rPr>
          <w:color w:val="000000" w:themeColor="text1"/>
          <w:sz w:val="26"/>
          <w:szCs w:val="26"/>
        </w:rPr>
        <w:t> </w:t>
      </w:r>
    </w:p>
    <w:p w14:paraId="2159BF61" w14:textId="78417E39" w:rsidR="004A2055" w:rsidRPr="008A64E9" w:rsidRDefault="00251E9C" w:rsidP="004A2055">
      <w:pPr>
        <w:jc w:val="both"/>
        <w:rPr>
          <w:color w:val="000000" w:themeColor="text1"/>
          <w:sz w:val="24"/>
          <w:szCs w:val="24"/>
        </w:rPr>
      </w:pPr>
      <w:r w:rsidRPr="008A64E9">
        <w:rPr>
          <w:color w:val="000000" w:themeColor="text1"/>
          <w:sz w:val="24"/>
          <w:szCs w:val="24"/>
        </w:rPr>
        <w:t>La république du Mali est un pays continental ayant des frontières avec sept pays limitrophes (Algérie, Burkina-Faso, Côte d’Ivoire, Guinée, Mauritanie, Niger et Sénégal). Sa superficie est de 1 241 238 Km</w:t>
      </w:r>
      <w:r w:rsidRPr="008A64E9">
        <w:rPr>
          <w:color w:val="000000" w:themeColor="text1"/>
          <w:sz w:val="24"/>
          <w:szCs w:val="24"/>
          <w:vertAlign w:val="superscript"/>
        </w:rPr>
        <w:t>2</w:t>
      </w:r>
      <w:r w:rsidRPr="008A64E9">
        <w:rPr>
          <w:color w:val="000000" w:themeColor="text1"/>
          <w:sz w:val="24"/>
          <w:szCs w:val="24"/>
        </w:rPr>
        <w:t xml:space="preserve"> pour 22 395 489 d’habitants en 2022</w:t>
      </w:r>
      <w:r w:rsidRPr="008A64E9">
        <w:rPr>
          <w:rStyle w:val="FootnoteReference"/>
          <w:color w:val="000000" w:themeColor="text1"/>
          <w:sz w:val="24"/>
          <w:szCs w:val="24"/>
        </w:rPr>
        <w:footnoteReference w:id="1"/>
      </w:r>
      <w:r w:rsidRPr="008A64E9">
        <w:rPr>
          <w:color w:val="000000" w:themeColor="text1"/>
          <w:sz w:val="24"/>
          <w:szCs w:val="24"/>
        </w:rPr>
        <w:t>. A 3,6 % en rythme annuel, la croissance démographique est importante et figure parmi les plus élevées de la région. La densité démographique est très variable d’une zone à une autre, passant de 90 habitants/Km2 au sud à moins de 5 habitants/Km</w:t>
      </w:r>
      <w:r w:rsidRPr="008A64E9">
        <w:rPr>
          <w:color w:val="000000" w:themeColor="text1"/>
          <w:sz w:val="24"/>
          <w:szCs w:val="24"/>
          <w:vertAlign w:val="superscript"/>
        </w:rPr>
        <w:t>2</w:t>
      </w:r>
      <w:r w:rsidRPr="008A64E9">
        <w:rPr>
          <w:color w:val="000000" w:themeColor="text1"/>
          <w:sz w:val="24"/>
          <w:szCs w:val="24"/>
        </w:rPr>
        <w:t xml:space="preserve"> dans l’extrême nord du pays. </w:t>
      </w:r>
      <w:bookmarkStart w:id="165" w:name="_Toc150642265"/>
    </w:p>
    <w:p w14:paraId="039446DF" w14:textId="77777777" w:rsidR="00B01813" w:rsidRPr="008A64E9" w:rsidRDefault="00B01813" w:rsidP="004A2055">
      <w:pPr>
        <w:jc w:val="both"/>
        <w:rPr>
          <w:color w:val="000000" w:themeColor="text1"/>
          <w:sz w:val="24"/>
          <w:szCs w:val="24"/>
        </w:rPr>
      </w:pPr>
    </w:p>
    <w:p w14:paraId="6956C2CF" w14:textId="48C318A6" w:rsidR="00B650F0" w:rsidRPr="008A64E9" w:rsidRDefault="00B01813" w:rsidP="00B01813">
      <w:pPr>
        <w:pStyle w:val="Heading2"/>
        <w:numPr>
          <w:ilvl w:val="0"/>
          <w:numId w:val="0"/>
        </w:numPr>
        <w:rPr>
          <w:color w:val="000000" w:themeColor="text1"/>
          <w:sz w:val="18"/>
          <w:szCs w:val="24"/>
        </w:rPr>
      </w:pPr>
      <w:bookmarkStart w:id="166" w:name="_Toc153827657"/>
      <w:bookmarkStart w:id="167" w:name="_Toc150654835"/>
      <w:bookmarkStart w:id="168" w:name="_Toc150670878"/>
      <w:r w:rsidRPr="008A64E9">
        <w:rPr>
          <w:color w:val="000000" w:themeColor="text1"/>
          <w:sz w:val="24"/>
        </w:rPr>
        <w:t>2.2</w:t>
      </w:r>
      <w:r w:rsidR="008431FE" w:rsidRPr="008A64E9">
        <w:rPr>
          <w:color w:val="000000" w:themeColor="text1"/>
          <w:sz w:val="24"/>
        </w:rPr>
        <w:t xml:space="preserve"> </w:t>
      </w:r>
      <w:r w:rsidR="00B650F0" w:rsidRPr="008A64E9">
        <w:rPr>
          <w:color w:val="000000" w:themeColor="text1"/>
          <w:sz w:val="24"/>
        </w:rPr>
        <w:t>Le contexte politique</w:t>
      </w:r>
      <w:bookmarkEnd w:id="165"/>
      <w:bookmarkEnd w:id="166"/>
      <w:r w:rsidR="004A2055" w:rsidRPr="008A64E9">
        <w:rPr>
          <w:color w:val="000000" w:themeColor="text1"/>
          <w:sz w:val="24"/>
        </w:rPr>
        <w:t> </w:t>
      </w:r>
      <w:bookmarkEnd w:id="167"/>
      <w:bookmarkEnd w:id="168"/>
      <w:r w:rsidR="00B650F0" w:rsidRPr="008A64E9">
        <w:rPr>
          <w:color w:val="000000" w:themeColor="text1"/>
          <w:sz w:val="24"/>
        </w:rPr>
        <w:t> </w:t>
      </w:r>
    </w:p>
    <w:p w14:paraId="135D2C20" w14:textId="60D2DD32" w:rsidR="00251E9C" w:rsidRPr="008A64E9" w:rsidRDefault="00251E9C" w:rsidP="00B650F0">
      <w:pPr>
        <w:jc w:val="both"/>
        <w:rPr>
          <w:color w:val="000000" w:themeColor="text1"/>
          <w:sz w:val="24"/>
          <w:szCs w:val="24"/>
        </w:rPr>
      </w:pPr>
      <w:r w:rsidRPr="008A64E9">
        <w:rPr>
          <w:color w:val="000000" w:themeColor="text1"/>
          <w:sz w:val="24"/>
          <w:szCs w:val="24"/>
        </w:rPr>
        <w:t xml:space="preserve">Ces dernières années, depuis 2020, est intervenue une crise politique caractérisée par deux ruptures institutionnelles en </w:t>
      </w:r>
      <w:r w:rsidR="001535D7" w:rsidRPr="008A64E9">
        <w:rPr>
          <w:color w:val="000000" w:themeColor="text1"/>
          <w:sz w:val="24"/>
          <w:szCs w:val="24"/>
        </w:rPr>
        <w:t xml:space="preserve">août </w:t>
      </w:r>
      <w:r w:rsidRPr="008A64E9">
        <w:rPr>
          <w:color w:val="000000" w:themeColor="text1"/>
          <w:sz w:val="24"/>
          <w:szCs w:val="24"/>
        </w:rPr>
        <w:t xml:space="preserve">2020 et en </w:t>
      </w:r>
      <w:r w:rsidR="001535D7" w:rsidRPr="008A64E9">
        <w:rPr>
          <w:color w:val="000000" w:themeColor="text1"/>
          <w:sz w:val="24"/>
          <w:szCs w:val="24"/>
        </w:rPr>
        <w:t xml:space="preserve">mai </w:t>
      </w:r>
      <w:r w:rsidRPr="008A64E9">
        <w:rPr>
          <w:color w:val="000000" w:themeColor="text1"/>
          <w:sz w:val="24"/>
          <w:szCs w:val="24"/>
        </w:rPr>
        <w:t>2021.</w:t>
      </w:r>
    </w:p>
    <w:p w14:paraId="3B57CB38" w14:textId="77777777" w:rsidR="00B650F0" w:rsidRPr="008A64E9" w:rsidRDefault="00B650F0" w:rsidP="00B650F0">
      <w:pPr>
        <w:jc w:val="both"/>
        <w:rPr>
          <w:color w:val="000000" w:themeColor="text1"/>
          <w:sz w:val="24"/>
          <w:szCs w:val="24"/>
        </w:rPr>
      </w:pPr>
    </w:p>
    <w:p w14:paraId="78727B53" w14:textId="14A36BFC" w:rsidR="00251E9C" w:rsidRPr="008A64E9" w:rsidRDefault="00251E9C" w:rsidP="00B650F0">
      <w:pPr>
        <w:jc w:val="both"/>
        <w:rPr>
          <w:color w:val="000000" w:themeColor="text1"/>
          <w:sz w:val="24"/>
          <w:szCs w:val="24"/>
        </w:rPr>
      </w:pPr>
      <w:r w:rsidRPr="008A64E9">
        <w:rPr>
          <w:color w:val="000000" w:themeColor="text1"/>
          <w:sz w:val="24"/>
          <w:szCs w:val="24"/>
        </w:rPr>
        <w:t>La constitution de la quatrième République a été votée et promulguée le 22 juillet 2023. Le chronogramme initial des différents scrutins</w:t>
      </w:r>
      <w:r w:rsidR="001535D7" w:rsidRPr="008A64E9">
        <w:rPr>
          <w:color w:val="000000" w:themeColor="text1"/>
          <w:sz w:val="24"/>
          <w:szCs w:val="24"/>
        </w:rPr>
        <w:t>, qui devait prendre fin en mars 2024,</w:t>
      </w:r>
      <w:r w:rsidR="008B4000" w:rsidRPr="008A64E9">
        <w:rPr>
          <w:color w:val="000000" w:themeColor="text1"/>
          <w:sz w:val="24"/>
          <w:szCs w:val="24"/>
        </w:rPr>
        <w:t xml:space="preserve"> </w:t>
      </w:r>
      <w:r w:rsidRPr="008A64E9">
        <w:rPr>
          <w:color w:val="000000" w:themeColor="text1"/>
          <w:sz w:val="24"/>
          <w:szCs w:val="24"/>
        </w:rPr>
        <w:t xml:space="preserve">a connu un réaménagement ; l’élection présidentielle connaitra un léger report et les autres scrutins (législatifs, régionales et locales) seront organisés plus tard par le président démocratiquement élu. </w:t>
      </w:r>
    </w:p>
    <w:p w14:paraId="11D2A40A" w14:textId="357D18B3" w:rsidR="00251E9C" w:rsidRPr="008A64E9" w:rsidRDefault="00B01813" w:rsidP="00B01813">
      <w:pPr>
        <w:pStyle w:val="Heading2"/>
        <w:numPr>
          <w:ilvl w:val="0"/>
          <w:numId w:val="0"/>
        </w:numPr>
        <w:rPr>
          <w:color w:val="000000" w:themeColor="text1"/>
          <w:sz w:val="26"/>
          <w:szCs w:val="26"/>
        </w:rPr>
      </w:pPr>
      <w:bookmarkStart w:id="169" w:name="_Toc150642267"/>
      <w:bookmarkStart w:id="170" w:name="_Toc153827659"/>
      <w:bookmarkStart w:id="171" w:name="_Toc150654837"/>
      <w:bookmarkStart w:id="172" w:name="_Toc150670880"/>
      <w:r w:rsidRPr="008A64E9">
        <w:rPr>
          <w:color w:val="000000" w:themeColor="text1"/>
          <w:sz w:val="26"/>
          <w:szCs w:val="26"/>
        </w:rPr>
        <w:t>2.3</w:t>
      </w:r>
      <w:r w:rsidR="008431FE" w:rsidRPr="008A64E9">
        <w:rPr>
          <w:color w:val="000000" w:themeColor="text1"/>
          <w:sz w:val="26"/>
          <w:szCs w:val="26"/>
        </w:rPr>
        <w:t xml:space="preserve"> </w:t>
      </w:r>
      <w:r w:rsidR="00251E9C" w:rsidRPr="008A64E9">
        <w:rPr>
          <w:color w:val="000000" w:themeColor="text1"/>
          <w:sz w:val="26"/>
          <w:szCs w:val="26"/>
        </w:rPr>
        <w:t>Le contexte sécuritaire</w:t>
      </w:r>
      <w:bookmarkEnd w:id="169"/>
      <w:bookmarkEnd w:id="170"/>
      <w:r w:rsidR="004A2055" w:rsidRPr="008A64E9">
        <w:rPr>
          <w:color w:val="000000" w:themeColor="text1"/>
          <w:sz w:val="26"/>
          <w:szCs w:val="26"/>
        </w:rPr>
        <w:t> </w:t>
      </w:r>
      <w:bookmarkEnd w:id="171"/>
      <w:bookmarkEnd w:id="172"/>
    </w:p>
    <w:p w14:paraId="58EBC396" w14:textId="7FB980DD" w:rsidR="00251E9C" w:rsidRPr="008A64E9" w:rsidRDefault="00990CBB" w:rsidP="00B650F0">
      <w:pPr>
        <w:jc w:val="both"/>
        <w:rPr>
          <w:color w:val="000000" w:themeColor="text1"/>
          <w:sz w:val="24"/>
          <w:szCs w:val="24"/>
        </w:rPr>
      </w:pPr>
      <w:r w:rsidRPr="008A64E9">
        <w:rPr>
          <w:color w:val="000000" w:themeColor="text1"/>
          <w:sz w:val="24"/>
          <w:szCs w:val="24"/>
        </w:rPr>
        <w:t>À la suite de</w:t>
      </w:r>
      <w:r w:rsidR="00251E9C" w:rsidRPr="008A64E9">
        <w:rPr>
          <w:color w:val="000000" w:themeColor="text1"/>
          <w:sz w:val="24"/>
          <w:szCs w:val="24"/>
        </w:rPr>
        <w:t xml:space="preserve"> la crise multidimensionnelle de 2012, un accord pour la paix et la réconciliation au Mali, a été conclu en 2015 pour mettre fin au conflit armé et restaurer l’autorité de l’Etat sur l’ensemble du territoire. Cependant, l’insécurité </w:t>
      </w:r>
      <w:r w:rsidR="001535D7" w:rsidRPr="008A64E9">
        <w:rPr>
          <w:color w:val="000000" w:themeColor="text1"/>
          <w:sz w:val="24"/>
          <w:szCs w:val="24"/>
        </w:rPr>
        <w:t xml:space="preserve">s’est étendue </w:t>
      </w:r>
      <w:r w:rsidR="00251E9C" w:rsidRPr="008A64E9">
        <w:rPr>
          <w:color w:val="000000" w:themeColor="text1"/>
          <w:sz w:val="24"/>
          <w:szCs w:val="24"/>
        </w:rPr>
        <w:t xml:space="preserve">dans le pays notamment au centre. L’aggravation de l’insécurité et les attaques armées ont accéléré </w:t>
      </w:r>
      <w:r w:rsidR="001535D7" w:rsidRPr="008A64E9">
        <w:rPr>
          <w:color w:val="000000" w:themeColor="text1"/>
          <w:sz w:val="24"/>
          <w:szCs w:val="24"/>
        </w:rPr>
        <w:t xml:space="preserve">les </w:t>
      </w:r>
      <w:r w:rsidR="00251E9C" w:rsidRPr="008A64E9">
        <w:rPr>
          <w:color w:val="000000" w:themeColor="text1"/>
          <w:sz w:val="24"/>
          <w:szCs w:val="24"/>
        </w:rPr>
        <w:t>déplacements des populations.</w:t>
      </w:r>
      <w:r w:rsidR="008B4000" w:rsidRPr="008A64E9">
        <w:rPr>
          <w:color w:val="000000" w:themeColor="text1"/>
          <w:sz w:val="24"/>
          <w:szCs w:val="24"/>
        </w:rPr>
        <w:t xml:space="preserve"> </w:t>
      </w:r>
      <w:r w:rsidR="004134EB" w:rsidRPr="008A64E9">
        <w:rPr>
          <w:color w:val="000000" w:themeColor="text1"/>
          <w:sz w:val="24"/>
          <w:szCs w:val="24"/>
        </w:rPr>
        <w:t>L</w:t>
      </w:r>
      <w:r w:rsidR="00251E9C" w:rsidRPr="008A64E9">
        <w:rPr>
          <w:color w:val="000000" w:themeColor="text1"/>
          <w:sz w:val="24"/>
          <w:szCs w:val="24"/>
        </w:rPr>
        <w:t>e rapport de l’OIM</w:t>
      </w:r>
      <w:r w:rsidR="004134EB" w:rsidRPr="008A64E9">
        <w:rPr>
          <w:color w:val="000000" w:themeColor="text1"/>
          <w:sz w:val="24"/>
          <w:szCs w:val="24"/>
        </w:rPr>
        <w:t>/DTM estime à 350 110 le nombre de personnes déplacées internes au Mali</w:t>
      </w:r>
      <w:r w:rsidR="00251E9C" w:rsidRPr="008A64E9">
        <w:rPr>
          <w:color w:val="000000" w:themeColor="text1"/>
          <w:sz w:val="24"/>
          <w:szCs w:val="24"/>
        </w:rPr>
        <w:t xml:space="preserve"> </w:t>
      </w:r>
      <w:r w:rsidR="004134EB" w:rsidRPr="008A64E9">
        <w:rPr>
          <w:color w:val="000000" w:themeColor="text1"/>
          <w:sz w:val="24"/>
          <w:szCs w:val="24"/>
        </w:rPr>
        <w:t xml:space="preserve">en </w:t>
      </w:r>
      <w:r w:rsidR="00251E9C" w:rsidRPr="008A64E9">
        <w:rPr>
          <w:color w:val="000000" w:themeColor="text1"/>
          <w:sz w:val="24"/>
          <w:szCs w:val="24"/>
        </w:rPr>
        <w:t>décembre 2021, dont 192 762 femmes, 84 307 rapatriés, 159 093 réfugiés dans les pays limitrophes, ainsi que la présence au Mali de 48 352 réfugiés dont 25709 femmes.</w:t>
      </w:r>
    </w:p>
    <w:p w14:paraId="39B45A06" w14:textId="77777777" w:rsidR="00E406BE" w:rsidRPr="008A64E9" w:rsidRDefault="00E406BE" w:rsidP="00B650F0">
      <w:pPr>
        <w:jc w:val="both"/>
        <w:rPr>
          <w:color w:val="000000" w:themeColor="text1"/>
          <w:sz w:val="24"/>
          <w:szCs w:val="24"/>
        </w:rPr>
      </w:pPr>
    </w:p>
    <w:p w14:paraId="67BB34EC" w14:textId="2C461E39" w:rsidR="006C167D" w:rsidRPr="008A64E9" w:rsidRDefault="00251E9C" w:rsidP="00B650F0">
      <w:pPr>
        <w:jc w:val="both"/>
        <w:rPr>
          <w:color w:val="000000" w:themeColor="text1"/>
          <w:sz w:val="24"/>
          <w:szCs w:val="24"/>
        </w:rPr>
      </w:pPr>
      <w:r w:rsidRPr="008A64E9">
        <w:rPr>
          <w:color w:val="000000" w:themeColor="text1"/>
          <w:sz w:val="24"/>
          <w:szCs w:val="24"/>
        </w:rPr>
        <w:t>Depuis 2013, à la suite de l’intervention militaire de la France à la demande du Gouvernement de la Transition de l’époque contre les groupes armés qui menaçaient la souveraineté du pays, la communauté internationale a déployé la Mission Multidimensionnelle Intégrée des Nations Unies pour la Stabilisation au Mali (MINUSMA). Un cadre d’intégration des interventions entre les Agences du SNU et la MINUSMA existe à travers l’UNDAF+ (suivi depuis 2020 de l’UNSDCF).</w:t>
      </w:r>
      <w:r w:rsidR="00E362FE" w:rsidRPr="008A64E9">
        <w:rPr>
          <w:color w:val="000000" w:themeColor="text1"/>
          <w:sz w:val="24"/>
          <w:szCs w:val="24"/>
        </w:rPr>
        <w:t xml:space="preserve"> </w:t>
      </w:r>
      <w:r w:rsidRPr="008A64E9">
        <w:rPr>
          <w:color w:val="000000" w:themeColor="text1"/>
          <w:sz w:val="24"/>
          <w:szCs w:val="24"/>
        </w:rPr>
        <w:t>En 2023, suite à une demande du Gouvernement du Mali, la MINUSMA se retirera du Mali en fin décembre 2023 après le retrait de la force française BARKANE</w:t>
      </w:r>
      <w:r w:rsidR="001535D7" w:rsidRPr="008A64E9">
        <w:rPr>
          <w:color w:val="000000" w:themeColor="text1"/>
          <w:sz w:val="24"/>
          <w:szCs w:val="24"/>
        </w:rPr>
        <w:t xml:space="preserve">, de la force européenne TAKUBA et du G5 Sahel </w:t>
      </w:r>
      <w:r w:rsidRPr="008A64E9">
        <w:rPr>
          <w:color w:val="000000" w:themeColor="text1"/>
          <w:sz w:val="24"/>
          <w:szCs w:val="24"/>
        </w:rPr>
        <w:t xml:space="preserve">qui </w:t>
      </w:r>
      <w:r w:rsidR="001535D7" w:rsidRPr="008A64E9">
        <w:rPr>
          <w:color w:val="000000" w:themeColor="text1"/>
          <w:sz w:val="24"/>
          <w:szCs w:val="24"/>
        </w:rPr>
        <w:t xml:space="preserve">ont </w:t>
      </w:r>
      <w:r w:rsidRPr="008A64E9">
        <w:rPr>
          <w:color w:val="000000" w:themeColor="text1"/>
          <w:sz w:val="24"/>
          <w:szCs w:val="24"/>
        </w:rPr>
        <w:t>précédé en 2022</w:t>
      </w:r>
      <w:r w:rsidR="00EC1179" w:rsidRPr="008A64E9">
        <w:rPr>
          <w:color w:val="000000" w:themeColor="text1"/>
          <w:sz w:val="24"/>
          <w:szCs w:val="24"/>
        </w:rPr>
        <w:t xml:space="preserve"> et le retrait du Mali des organes du G5 Sahel</w:t>
      </w:r>
      <w:r w:rsidRPr="008A64E9">
        <w:rPr>
          <w:color w:val="000000" w:themeColor="text1"/>
          <w:sz w:val="24"/>
          <w:szCs w:val="24"/>
        </w:rPr>
        <w:t>. Le pays a parallèlement bénéficié d’une assistance militaire de la fédération de Russie.</w:t>
      </w:r>
    </w:p>
    <w:p w14:paraId="7A3F4409" w14:textId="34EDF812" w:rsidR="00E406BE" w:rsidRPr="008A64E9" w:rsidRDefault="00B01813" w:rsidP="00B01813">
      <w:pPr>
        <w:pStyle w:val="Heading2"/>
        <w:numPr>
          <w:ilvl w:val="0"/>
          <w:numId w:val="0"/>
        </w:numPr>
        <w:rPr>
          <w:color w:val="000000" w:themeColor="text1"/>
          <w:sz w:val="26"/>
          <w:szCs w:val="26"/>
        </w:rPr>
      </w:pPr>
      <w:bookmarkStart w:id="173" w:name="_Toc150642268"/>
      <w:bookmarkStart w:id="174" w:name="_Toc153827660"/>
      <w:bookmarkStart w:id="175" w:name="_Toc150654838"/>
      <w:bookmarkStart w:id="176" w:name="_Toc150670881"/>
      <w:r w:rsidRPr="008A64E9">
        <w:rPr>
          <w:color w:val="000000" w:themeColor="text1"/>
          <w:sz w:val="26"/>
          <w:szCs w:val="26"/>
        </w:rPr>
        <w:lastRenderedPageBreak/>
        <w:t>2.4</w:t>
      </w:r>
      <w:r w:rsidR="008431FE" w:rsidRPr="008A64E9">
        <w:rPr>
          <w:color w:val="000000" w:themeColor="text1"/>
          <w:sz w:val="26"/>
          <w:szCs w:val="26"/>
        </w:rPr>
        <w:t xml:space="preserve"> </w:t>
      </w:r>
      <w:r w:rsidR="00251E9C" w:rsidRPr="008A64E9">
        <w:rPr>
          <w:color w:val="000000" w:themeColor="text1"/>
          <w:sz w:val="26"/>
          <w:szCs w:val="26"/>
        </w:rPr>
        <w:t>Le contexte économique et social</w:t>
      </w:r>
      <w:bookmarkEnd w:id="173"/>
      <w:bookmarkEnd w:id="174"/>
      <w:r w:rsidR="004A2055" w:rsidRPr="008A64E9">
        <w:rPr>
          <w:color w:val="000000" w:themeColor="text1"/>
          <w:sz w:val="26"/>
          <w:szCs w:val="26"/>
        </w:rPr>
        <w:t> </w:t>
      </w:r>
      <w:bookmarkEnd w:id="175"/>
      <w:bookmarkEnd w:id="176"/>
    </w:p>
    <w:p w14:paraId="6FE69636" w14:textId="6B71D18A" w:rsidR="00CB739C" w:rsidRPr="008A64E9" w:rsidRDefault="00251E9C" w:rsidP="00B650F0">
      <w:pPr>
        <w:jc w:val="both"/>
        <w:rPr>
          <w:color w:val="000000" w:themeColor="text1"/>
          <w:sz w:val="24"/>
          <w:szCs w:val="24"/>
        </w:rPr>
      </w:pPr>
      <w:r w:rsidRPr="008A64E9">
        <w:rPr>
          <w:color w:val="000000" w:themeColor="text1"/>
          <w:sz w:val="24"/>
          <w:szCs w:val="24"/>
        </w:rPr>
        <w:t>Le taux de croissance annuel moyen sur la période 2013-2019 a été de 5,3 %. Cette croissance faiblement inclusive se traduit par un faible taux de réduction de la pauvreté, étab</w:t>
      </w:r>
      <w:r w:rsidR="00EF41B1" w:rsidRPr="008A64E9">
        <w:rPr>
          <w:color w:val="000000" w:themeColor="text1"/>
          <w:sz w:val="24"/>
          <w:szCs w:val="24"/>
        </w:rPr>
        <w:t xml:space="preserve">li </w:t>
      </w:r>
      <w:proofErr w:type="gramStart"/>
      <w:r w:rsidR="00EF41B1" w:rsidRPr="008A64E9">
        <w:rPr>
          <w:color w:val="000000" w:themeColor="text1"/>
          <w:sz w:val="24"/>
          <w:szCs w:val="24"/>
        </w:rPr>
        <w:t>à</w:t>
      </w:r>
      <w:r w:rsidR="00E362FE" w:rsidRPr="008A64E9">
        <w:rPr>
          <w:color w:val="000000" w:themeColor="text1"/>
          <w:sz w:val="24"/>
          <w:szCs w:val="24"/>
        </w:rPr>
        <w:t xml:space="preserve">  41</w:t>
      </w:r>
      <w:proofErr w:type="gramEnd"/>
      <w:r w:rsidR="00E362FE" w:rsidRPr="008A64E9">
        <w:rPr>
          <w:color w:val="000000" w:themeColor="text1"/>
          <w:sz w:val="24"/>
          <w:szCs w:val="24"/>
        </w:rPr>
        <w:t>,9% en 2020</w:t>
      </w:r>
      <w:r w:rsidR="00EF41B1" w:rsidRPr="008A64E9">
        <w:rPr>
          <w:color w:val="000000" w:themeColor="text1"/>
          <w:sz w:val="24"/>
          <w:szCs w:val="24"/>
        </w:rPr>
        <w:t>, 44,6% en 2021</w:t>
      </w:r>
      <w:r w:rsidR="00E362FE" w:rsidRPr="008A64E9">
        <w:rPr>
          <w:color w:val="000000" w:themeColor="text1"/>
          <w:sz w:val="24"/>
          <w:szCs w:val="24"/>
        </w:rPr>
        <w:t xml:space="preserve"> et de 45,5% en 2022. </w:t>
      </w:r>
      <w:r w:rsidRPr="008A64E9">
        <w:rPr>
          <w:color w:val="000000" w:themeColor="text1"/>
          <w:sz w:val="24"/>
          <w:szCs w:val="24"/>
        </w:rPr>
        <w:t>En 2020, la pandémie COVID-19 et la crise socio-politique ont pesé négativement sur la croissance. L’économie nationale est entrée en récession, mais une reprise est toutefois observée en 2021</w:t>
      </w:r>
      <w:r w:rsidR="00B650F0" w:rsidRPr="008A64E9">
        <w:rPr>
          <w:color w:val="000000" w:themeColor="text1"/>
          <w:sz w:val="24"/>
          <w:szCs w:val="24"/>
        </w:rPr>
        <w:t xml:space="preserve"> avec une croissance du PIB estimée à 3,1% et à</w:t>
      </w:r>
      <w:r w:rsidR="00B650F0" w:rsidRPr="008A64E9">
        <w:rPr>
          <w:rFonts w:eastAsia="Times New Roman"/>
          <w:color w:val="000000" w:themeColor="text1"/>
          <w:sz w:val="24"/>
          <w:szCs w:val="24"/>
        </w:rPr>
        <w:t xml:space="preserve"> 3.7 % en 2022. </w:t>
      </w:r>
      <w:r w:rsidRPr="008A64E9">
        <w:rPr>
          <w:color w:val="000000" w:themeColor="text1"/>
          <w:sz w:val="24"/>
          <w:szCs w:val="24"/>
        </w:rPr>
        <w:t xml:space="preserve">L’Indice du Développement Humain (IDH) a été de 0,428 avec un rang de 186 </w:t>
      </w:r>
      <w:r w:rsidR="0055688B" w:rsidRPr="008A64E9">
        <w:rPr>
          <w:color w:val="000000" w:themeColor="text1"/>
          <w:sz w:val="24"/>
          <w:szCs w:val="24"/>
        </w:rPr>
        <w:t>-ème</w:t>
      </w:r>
      <w:r w:rsidRPr="008A64E9">
        <w:rPr>
          <w:color w:val="000000" w:themeColor="text1"/>
          <w:sz w:val="24"/>
          <w:szCs w:val="24"/>
        </w:rPr>
        <w:t xml:space="preserve"> en 2021, selon le rapport 2021/2022 du PNUD.</w:t>
      </w:r>
    </w:p>
    <w:p w14:paraId="19945BFC" w14:textId="77777777" w:rsidR="00E406BE" w:rsidRPr="008A64E9" w:rsidRDefault="00E406BE" w:rsidP="00B650F0">
      <w:pPr>
        <w:jc w:val="both"/>
        <w:rPr>
          <w:rFonts w:eastAsia="Times New Roman"/>
          <w:color w:val="000000" w:themeColor="text1"/>
          <w:sz w:val="24"/>
          <w:szCs w:val="24"/>
        </w:rPr>
      </w:pPr>
    </w:p>
    <w:p w14:paraId="29DB4744" w14:textId="77777777" w:rsidR="00251E9C" w:rsidRPr="008A64E9" w:rsidRDefault="00251E9C" w:rsidP="00B650F0">
      <w:pPr>
        <w:jc w:val="both"/>
        <w:rPr>
          <w:color w:val="000000" w:themeColor="text1"/>
          <w:sz w:val="24"/>
          <w:szCs w:val="24"/>
        </w:rPr>
      </w:pPr>
      <w:r w:rsidRPr="008A64E9">
        <w:rPr>
          <w:color w:val="000000" w:themeColor="text1"/>
          <w:sz w:val="24"/>
          <w:szCs w:val="24"/>
        </w:rPr>
        <w:t>En matière de sécurité alimentaire, la distribution des classes de sécurité alimentaire au niveau national est la suivante selon les résultats de l’ENSAN 2022 :</w:t>
      </w:r>
    </w:p>
    <w:p w14:paraId="5C49B64C" w14:textId="77777777" w:rsidR="00251E9C" w:rsidRPr="008A64E9" w:rsidRDefault="00251E9C" w:rsidP="00B650F0">
      <w:pPr>
        <w:jc w:val="both"/>
        <w:rPr>
          <w:color w:val="000000" w:themeColor="text1"/>
          <w:sz w:val="24"/>
          <w:szCs w:val="24"/>
        </w:rPr>
      </w:pPr>
    </w:p>
    <w:p w14:paraId="12E35D1A" w14:textId="6806C4A8" w:rsidR="00251E9C" w:rsidRPr="008A64E9" w:rsidRDefault="00B01813" w:rsidP="00B01813">
      <w:pPr>
        <w:jc w:val="both"/>
        <w:rPr>
          <w:color w:val="000000" w:themeColor="text1"/>
          <w:sz w:val="24"/>
          <w:szCs w:val="24"/>
        </w:rPr>
      </w:pPr>
      <w:r w:rsidRPr="008A64E9">
        <w:rPr>
          <w:color w:val="000000" w:themeColor="text1"/>
          <w:sz w:val="24"/>
          <w:szCs w:val="24"/>
        </w:rPr>
        <w:t xml:space="preserve">- </w:t>
      </w:r>
      <w:r w:rsidR="00251E9C" w:rsidRPr="008A64E9">
        <w:rPr>
          <w:color w:val="000000" w:themeColor="text1"/>
          <w:sz w:val="24"/>
          <w:szCs w:val="24"/>
        </w:rPr>
        <w:t>24.2% des ménages sont en sécurité alimentaire ;</w:t>
      </w:r>
    </w:p>
    <w:p w14:paraId="3777599B" w14:textId="77BF8AC7" w:rsidR="00251E9C" w:rsidRPr="008A64E9" w:rsidRDefault="00B01813" w:rsidP="00B01813">
      <w:pPr>
        <w:jc w:val="both"/>
        <w:rPr>
          <w:color w:val="000000" w:themeColor="text1"/>
          <w:sz w:val="24"/>
          <w:szCs w:val="24"/>
        </w:rPr>
      </w:pPr>
      <w:r w:rsidRPr="008A64E9">
        <w:rPr>
          <w:color w:val="000000" w:themeColor="text1"/>
          <w:sz w:val="24"/>
          <w:szCs w:val="24"/>
        </w:rPr>
        <w:t xml:space="preserve">- </w:t>
      </w:r>
      <w:r w:rsidR="00251E9C" w:rsidRPr="008A64E9">
        <w:rPr>
          <w:color w:val="000000" w:themeColor="text1"/>
          <w:sz w:val="24"/>
          <w:szCs w:val="24"/>
        </w:rPr>
        <w:t>46% des ménages sont en insécurité alimentaire légère ;</w:t>
      </w:r>
    </w:p>
    <w:p w14:paraId="78B55AC2" w14:textId="15B591B9" w:rsidR="00251E9C" w:rsidRPr="008A64E9" w:rsidRDefault="00B01813" w:rsidP="00B01813">
      <w:pPr>
        <w:jc w:val="both"/>
        <w:rPr>
          <w:color w:val="000000" w:themeColor="text1"/>
          <w:sz w:val="24"/>
          <w:szCs w:val="24"/>
        </w:rPr>
      </w:pPr>
      <w:r w:rsidRPr="008A64E9">
        <w:rPr>
          <w:color w:val="000000" w:themeColor="text1"/>
          <w:sz w:val="24"/>
          <w:szCs w:val="24"/>
        </w:rPr>
        <w:t xml:space="preserve">- </w:t>
      </w:r>
      <w:r w:rsidR="00251E9C" w:rsidRPr="008A64E9">
        <w:rPr>
          <w:color w:val="000000" w:themeColor="text1"/>
          <w:sz w:val="24"/>
          <w:szCs w:val="24"/>
        </w:rPr>
        <w:t>23.9% des ménages sont modérément en insécurité alimentaire et</w:t>
      </w:r>
    </w:p>
    <w:p w14:paraId="6067C14E" w14:textId="729C177D" w:rsidR="00251E9C" w:rsidRPr="008A64E9" w:rsidRDefault="00B01813" w:rsidP="00B01813">
      <w:pPr>
        <w:jc w:val="both"/>
        <w:rPr>
          <w:color w:val="000000" w:themeColor="text1"/>
          <w:sz w:val="24"/>
          <w:szCs w:val="24"/>
        </w:rPr>
      </w:pPr>
      <w:r w:rsidRPr="008A64E9">
        <w:rPr>
          <w:color w:val="000000" w:themeColor="text1"/>
          <w:sz w:val="24"/>
          <w:szCs w:val="24"/>
        </w:rPr>
        <w:t xml:space="preserve">- </w:t>
      </w:r>
      <w:r w:rsidR="00251E9C" w:rsidRPr="008A64E9">
        <w:rPr>
          <w:color w:val="000000" w:themeColor="text1"/>
          <w:sz w:val="24"/>
          <w:szCs w:val="24"/>
        </w:rPr>
        <w:t>5.9% des ménages sont en insécurité alimentaire sévère.</w:t>
      </w:r>
    </w:p>
    <w:p w14:paraId="0026D2C6" w14:textId="77777777" w:rsidR="00E406BE" w:rsidRPr="008A64E9" w:rsidRDefault="00E406BE" w:rsidP="00B650F0">
      <w:pPr>
        <w:pStyle w:val="ListParagraph"/>
        <w:ind w:left="360"/>
        <w:jc w:val="both"/>
        <w:rPr>
          <w:color w:val="000000" w:themeColor="text1"/>
          <w:sz w:val="24"/>
          <w:szCs w:val="24"/>
        </w:rPr>
      </w:pPr>
    </w:p>
    <w:p w14:paraId="076FBEDB" w14:textId="77777777" w:rsidR="00251E9C" w:rsidRPr="008A64E9" w:rsidRDefault="00251E9C" w:rsidP="00B650F0">
      <w:pPr>
        <w:jc w:val="both"/>
        <w:rPr>
          <w:color w:val="000000" w:themeColor="text1"/>
          <w:sz w:val="24"/>
          <w:szCs w:val="24"/>
        </w:rPr>
      </w:pPr>
      <w:r w:rsidRPr="008A64E9">
        <w:rPr>
          <w:color w:val="000000" w:themeColor="text1"/>
          <w:sz w:val="24"/>
          <w:szCs w:val="24"/>
        </w:rPr>
        <w:t>De ce fait, la prévalence de l’insécurité alimentaire est de 29.8% des ménages. L’insécurité alimentaire s’est dégradée par rapport à septembre 2021 (21.3% dont 1,8% d’insécurité alimentaire sévère).</w:t>
      </w:r>
    </w:p>
    <w:p w14:paraId="12160FB3" w14:textId="77777777" w:rsidR="007E444B" w:rsidRPr="008A64E9" w:rsidRDefault="007E444B" w:rsidP="00B650F0">
      <w:pPr>
        <w:jc w:val="both"/>
        <w:rPr>
          <w:color w:val="000000" w:themeColor="text1"/>
          <w:sz w:val="24"/>
          <w:szCs w:val="24"/>
        </w:rPr>
      </w:pPr>
    </w:p>
    <w:p w14:paraId="5568BDA8" w14:textId="69EFF547" w:rsidR="00251E9C" w:rsidRPr="008A64E9" w:rsidRDefault="00251E9C" w:rsidP="00B650F0">
      <w:pPr>
        <w:jc w:val="both"/>
        <w:rPr>
          <w:color w:val="000000" w:themeColor="text1"/>
          <w:sz w:val="24"/>
          <w:szCs w:val="24"/>
        </w:rPr>
      </w:pPr>
      <w:r w:rsidRPr="008A64E9">
        <w:rPr>
          <w:color w:val="000000" w:themeColor="text1"/>
          <w:sz w:val="24"/>
          <w:szCs w:val="24"/>
        </w:rPr>
        <w:t>Les données de la dernière enquête nutritionnelle ENSAN de septembre 202</w:t>
      </w:r>
      <w:r w:rsidR="00EF41B1" w:rsidRPr="008A64E9">
        <w:rPr>
          <w:color w:val="000000" w:themeColor="text1"/>
          <w:sz w:val="24"/>
          <w:szCs w:val="24"/>
        </w:rPr>
        <w:t>2</w:t>
      </w:r>
      <w:r w:rsidRPr="008A64E9">
        <w:rPr>
          <w:color w:val="000000" w:themeColor="text1"/>
          <w:sz w:val="24"/>
          <w:szCs w:val="24"/>
        </w:rPr>
        <w:t xml:space="preserve"> donnent </w:t>
      </w:r>
      <w:r w:rsidR="00B56206" w:rsidRPr="008A64E9">
        <w:rPr>
          <w:color w:val="000000" w:themeColor="text1"/>
          <w:sz w:val="24"/>
          <w:szCs w:val="24"/>
        </w:rPr>
        <w:t>les résultats ci-après</w:t>
      </w:r>
      <w:r w:rsidRPr="008A64E9">
        <w:rPr>
          <w:color w:val="000000" w:themeColor="text1"/>
          <w:sz w:val="24"/>
          <w:szCs w:val="24"/>
        </w:rPr>
        <w:t> :</w:t>
      </w:r>
    </w:p>
    <w:p w14:paraId="32CCD3F8" w14:textId="77777777" w:rsidR="007E444B" w:rsidRPr="008A64E9" w:rsidRDefault="007E444B" w:rsidP="00B650F0">
      <w:pPr>
        <w:jc w:val="both"/>
        <w:rPr>
          <w:color w:val="000000" w:themeColor="text1"/>
          <w:sz w:val="24"/>
          <w:szCs w:val="24"/>
        </w:rPr>
      </w:pPr>
    </w:p>
    <w:p w14:paraId="2E40A78E" w14:textId="3234EC7A" w:rsidR="00251E9C" w:rsidRPr="008A64E9" w:rsidRDefault="00B01813" w:rsidP="00B01813">
      <w:pPr>
        <w:jc w:val="both"/>
        <w:rPr>
          <w:color w:val="000000" w:themeColor="text1"/>
          <w:sz w:val="24"/>
          <w:szCs w:val="24"/>
        </w:rPr>
      </w:pPr>
      <w:r w:rsidRPr="008A64E9">
        <w:rPr>
          <w:color w:val="000000" w:themeColor="text1"/>
          <w:sz w:val="24"/>
          <w:szCs w:val="24"/>
        </w:rPr>
        <w:t xml:space="preserve">- </w:t>
      </w:r>
      <w:r w:rsidR="00251E9C" w:rsidRPr="008A64E9">
        <w:rPr>
          <w:color w:val="000000" w:themeColor="text1"/>
          <w:sz w:val="24"/>
          <w:szCs w:val="24"/>
        </w:rPr>
        <w:t xml:space="preserve">Pour la malnutrition aiguë/émaciation, </w:t>
      </w:r>
      <w:r w:rsidR="00A71D79" w:rsidRPr="008A64E9">
        <w:rPr>
          <w:color w:val="000000" w:themeColor="text1"/>
          <w:sz w:val="24"/>
          <w:szCs w:val="24"/>
        </w:rPr>
        <w:t>10,8</w:t>
      </w:r>
      <w:r w:rsidR="00251E9C" w:rsidRPr="008A64E9">
        <w:rPr>
          <w:color w:val="000000" w:themeColor="text1"/>
          <w:sz w:val="24"/>
          <w:szCs w:val="24"/>
        </w:rPr>
        <w:t xml:space="preserve">% dont </w:t>
      </w:r>
      <w:r w:rsidR="00A71D79" w:rsidRPr="008A64E9">
        <w:rPr>
          <w:color w:val="000000" w:themeColor="text1"/>
          <w:sz w:val="24"/>
          <w:szCs w:val="24"/>
        </w:rPr>
        <w:t>2,1</w:t>
      </w:r>
      <w:r w:rsidR="00251E9C" w:rsidRPr="008A64E9">
        <w:rPr>
          <w:color w:val="000000" w:themeColor="text1"/>
          <w:sz w:val="24"/>
          <w:szCs w:val="24"/>
        </w:rPr>
        <w:t>% de forme sévère ;</w:t>
      </w:r>
    </w:p>
    <w:p w14:paraId="0168BE0B" w14:textId="3B7F2996" w:rsidR="00251E9C" w:rsidRPr="008A64E9" w:rsidRDefault="00B01813" w:rsidP="00B01813">
      <w:pPr>
        <w:jc w:val="both"/>
        <w:rPr>
          <w:color w:val="000000" w:themeColor="text1"/>
          <w:sz w:val="24"/>
          <w:szCs w:val="24"/>
        </w:rPr>
      </w:pPr>
      <w:r w:rsidRPr="008A64E9">
        <w:rPr>
          <w:color w:val="000000" w:themeColor="text1"/>
          <w:sz w:val="24"/>
          <w:szCs w:val="24"/>
        </w:rPr>
        <w:t xml:space="preserve">- </w:t>
      </w:r>
      <w:r w:rsidR="00251E9C" w:rsidRPr="008A64E9">
        <w:rPr>
          <w:color w:val="000000" w:themeColor="text1"/>
          <w:sz w:val="24"/>
          <w:szCs w:val="24"/>
        </w:rPr>
        <w:t xml:space="preserve">Pour l’insuffisance pondérale ou malnutrition globale, </w:t>
      </w:r>
      <w:r w:rsidR="00A71D79" w:rsidRPr="008A64E9">
        <w:rPr>
          <w:color w:val="000000" w:themeColor="text1"/>
          <w:sz w:val="24"/>
          <w:szCs w:val="24"/>
        </w:rPr>
        <w:t>18,4</w:t>
      </w:r>
      <w:r w:rsidR="00251E9C" w:rsidRPr="008A64E9">
        <w:rPr>
          <w:color w:val="000000" w:themeColor="text1"/>
          <w:sz w:val="24"/>
          <w:szCs w:val="24"/>
        </w:rPr>
        <w:t xml:space="preserve">% dont </w:t>
      </w:r>
      <w:r w:rsidR="00A71D79" w:rsidRPr="008A64E9">
        <w:rPr>
          <w:color w:val="000000" w:themeColor="text1"/>
          <w:sz w:val="24"/>
          <w:szCs w:val="24"/>
        </w:rPr>
        <w:t>4</w:t>
      </w:r>
      <w:r w:rsidR="00251E9C" w:rsidRPr="008A64E9">
        <w:rPr>
          <w:color w:val="000000" w:themeColor="text1"/>
          <w:sz w:val="24"/>
          <w:szCs w:val="24"/>
        </w:rPr>
        <w:t>% de forme sévère ;</w:t>
      </w:r>
      <w:r w:rsidRPr="008A64E9">
        <w:rPr>
          <w:color w:val="000000" w:themeColor="text1"/>
          <w:sz w:val="24"/>
          <w:szCs w:val="24"/>
        </w:rPr>
        <w:t xml:space="preserve"> et</w:t>
      </w:r>
    </w:p>
    <w:p w14:paraId="020CCF53" w14:textId="641B6CAB" w:rsidR="007E444B" w:rsidRPr="008A64E9" w:rsidRDefault="00B01813" w:rsidP="00B01813">
      <w:pPr>
        <w:jc w:val="both"/>
        <w:rPr>
          <w:color w:val="000000" w:themeColor="text1"/>
          <w:sz w:val="24"/>
          <w:szCs w:val="24"/>
        </w:rPr>
      </w:pPr>
      <w:r w:rsidRPr="008A64E9">
        <w:rPr>
          <w:color w:val="000000" w:themeColor="text1"/>
          <w:sz w:val="24"/>
          <w:szCs w:val="24"/>
        </w:rPr>
        <w:t>- L</w:t>
      </w:r>
      <w:r w:rsidR="00251E9C" w:rsidRPr="008A64E9">
        <w:rPr>
          <w:color w:val="000000" w:themeColor="text1"/>
          <w:sz w:val="24"/>
          <w:szCs w:val="24"/>
        </w:rPr>
        <w:t>a malnutrition chronique ou retard de croissance, 21,</w:t>
      </w:r>
      <w:r w:rsidR="00A71D79" w:rsidRPr="008A64E9">
        <w:rPr>
          <w:color w:val="000000" w:themeColor="text1"/>
          <w:sz w:val="24"/>
          <w:szCs w:val="24"/>
        </w:rPr>
        <w:t>9</w:t>
      </w:r>
      <w:r w:rsidR="00251E9C" w:rsidRPr="008A64E9">
        <w:rPr>
          <w:color w:val="000000" w:themeColor="text1"/>
          <w:sz w:val="24"/>
          <w:szCs w:val="24"/>
        </w:rPr>
        <w:t>% dont 6,8%</w:t>
      </w:r>
      <w:r w:rsidR="00F9761F" w:rsidRPr="008A64E9">
        <w:rPr>
          <w:color w:val="000000" w:themeColor="text1"/>
          <w:sz w:val="24"/>
          <w:szCs w:val="24"/>
        </w:rPr>
        <w:t xml:space="preserve"> </w:t>
      </w:r>
      <w:r w:rsidR="00251E9C" w:rsidRPr="008A64E9">
        <w:rPr>
          <w:color w:val="000000" w:themeColor="text1"/>
          <w:sz w:val="24"/>
          <w:szCs w:val="24"/>
        </w:rPr>
        <w:t>de forme sévère.</w:t>
      </w:r>
    </w:p>
    <w:p w14:paraId="22A0F51B" w14:textId="77777777" w:rsidR="00A71D79" w:rsidRPr="008A64E9" w:rsidRDefault="00A71D79" w:rsidP="007B2301">
      <w:pPr>
        <w:jc w:val="both"/>
        <w:rPr>
          <w:color w:val="000000" w:themeColor="text1"/>
          <w:sz w:val="24"/>
          <w:szCs w:val="24"/>
        </w:rPr>
      </w:pPr>
    </w:p>
    <w:p w14:paraId="2DDA1A58" w14:textId="6EF06AF7" w:rsidR="007B2301" w:rsidRPr="008A64E9" w:rsidRDefault="007B2301" w:rsidP="007B2301">
      <w:pPr>
        <w:jc w:val="both"/>
        <w:rPr>
          <w:color w:val="000000" w:themeColor="text1"/>
          <w:sz w:val="24"/>
          <w:szCs w:val="24"/>
        </w:rPr>
      </w:pPr>
      <w:r w:rsidRPr="008A64E9">
        <w:rPr>
          <w:color w:val="000000" w:themeColor="text1"/>
          <w:sz w:val="24"/>
          <w:szCs w:val="24"/>
        </w:rPr>
        <w:t>Du fait de l’insécurité, il y a eu un déplacement accru des populations. Ainsi, en septembre 2023, 391.961 personnes déplacées internes, soit 93.925 ménages, ont été enregistrées et identifiées par le programme DTM dans l’ensemble des régions du Mali.</w:t>
      </w:r>
    </w:p>
    <w:p w14:paraId="1844815D" w14:textId="77777777" w:rsidR="00B56206" w:rsidRPr="008A64E9" w:rsidRDefault="00B56206" w:rsidP="007B2301">
      <w:pPr>
        <w:jc w:val="both"/>
        <w:rPr>
          <w:color w:val="000000" w:themeColor="text1"/>
          <w:sz w:val="24"/>
          <w:szCs w:val="24"/>
        </w:rPr>
      </w:pPr>
    </w:p>
    <w:p w14:paraId="7B7B2326" w14:textId="26C482A8" w:rsidR="00D1457F" w:rsidRPr="008A64E9" w:rsidRDefault="00B56206" w:rsidP="00B56206">
      <w:pPr>
        <w:pStyle w:val="Heading2"/>
        <w:numPr>
          <w:ilvl w:val="0"/>
          <w:numId w:val="0"/>
        </w:numPr>
        <w:rPr>
          <w:color w:val="000000" w:themeColor="text1"/>
          <w:sz w:val="26"/>
          <w:szCs w:val="26"/>
        </w:rPr>
      </w:pPr>
      <w:bookmarkStart w:id="177" w:name="_Toc150642269"/>
      <w:bookmarkStart w:id="178" w:name="_Toc153827661"/>
      <w:bookmarkStart w:id="179" w:name="_Toc150654839"/>
      <w:bookmarkStart w:id="180" w:name="_Toc150670882"/>
      <w:r w:rsidRPr="008A64E9">
        <w:rPr>
          <w:color w:val="000000" w:themeColor="text1"/>
          <w:sz w:val="26"/>
          <w:szCs w:val="26"/>
        </w:rPr>
        <w:t>2.5</w:t>
      </w:r>
      <w:r w:rsidR="008431FE" w:rsidRPr="008A64E9">
        <w:rPr>
          <w:color w:val="000000" w:themeColor="text1"/>
          <w:sz w:val="26"/>
          <w:szCs w:val="26"/>
        </w:rPr>
        <w:t xml:space="preserve"> </w:t>
      </w:r>
      <w:r w:rsidR="00251E9C" w:rsidRPr="008A64E9">
        <w:rPr>
          <w:color w:val="000000" w:themeColor="text1"/>
          <w:sz w:val="26"/>
          <w:szCs w:val="26"/>
        </w:rPr>
        <w:t>Progrès vers la réalisation des ODD</w:t>
      </w:r>
      <w:bookmarkEnd w:id="177"/>
      <w:bookmarkEnd w:id="178"/>
      <w:r w:rsidR="004A2055" w:rsidRPr="008A64E9">
        <w:rPr>
          <w:color w:val="000000" w:themeColor="text1"/>
          <w:sz w:val="26"/>
          <w:szCs w:val="26"/>
        </w:rPr>
        <w:t> </w:t>
      </w:r>
      <w:bookmarkEnd w:id="179"/>
      <w:bookmarkEnd w:id="180"/>
      <w:r w:rsidR="00CB739C" w:rsidRPr="008A64E9">
        <w:rPr>
          <w:color w:val="000000" w:themeColor="text1"/>
          <w:sz w:val="26"/>
          <w:szCs w:val="26"/>
        </w:rPr>
        <w:t> </w:t>
      </w:r>
      <w:r w:rsidR="00251E9C" w:rsidRPr="008A64E9">
        <w:rPr>
          <w:color w:val="000000" w:themeColor="text1"/>
          <w:sz w:val="26"/>
          <w:szCs w:val="26"/>
        </w:rPr>
        <w:t> </w:t>
      </w:r>
    </w:p>
    <w:p w14:paraId="3957537D" w14:textId="77777777" w:rsidR="00251E9C" w:rsidRPr="008A64E9" w:rsidRDefault="00251E9C" w:rsidP="00B650F0">
      <w:pPr>
        <w:jc w:val="both"/>
        <w:rPr>
          <w:color w:val="000000" w:themeColor="text1"/>
          <w:sz w:val="24"/>
          <w:szCs w:val="24"/>
        </w:rPr>
      </w:pPr>
      <w:r w:rsidRPr="008A64E9">
        <w:rPr>
          <w:color w:val="000000" w:themeColor="text1"/>
          <w:sz w:val="24"/>
          <w:szCs w:val="24"/>
        </w:rPr>
        <w:t>Selon le Rapport national volontaire sur les objectifs de développement durable présenté par le Mali en juillet 2022, la progression vers la réalisation des ODD se présente ainsi qu’il suit :</w:t>
      </w:r>
    </w:p>
    <w:p w14:paraId="61E537BA" w14:textId="77777777" w:rsidR="00D1457F" w:rsidRPr="008A64E9" w:rsidRDefault="00D1457F" w:rsidP="00B650F0">
      <w:pPr>
        <w:jc w:val="both"/>
        <w:rPr>
          <w:color w:val="000000" w:themeColor="text1"/>
          <w:sz w:val="24"/>
          <w:szCs w:val="24"/>
        </w:rPr>
      </w:pPr>
    </w:p>
    <w:p w14:paraId="79BF3321" w14:textId="17239B8A" w:rsidR="00136AD1" w:rsidRPr="008A64E9" w:rsidRDefault="00251E9C" w:rsidP="00B650F0">
      <w:pPr>
        <w:jc w:val="both"/>
        <w:rPr>
          <w:color w:val="000000" w:themeColor="text1"/>
          <w:sz w:val="24"/>
          <w:szCs w:val="24"/>
        </w:rPr>
      </w:pPr>
      <w:r w:rsidRPr="008A64E9">
        <w:rPr>
          <w:color w:val="000000" w:themeColor="text1"/>
          <w:sz w:val="24"/>
          <w:szCs w:val="24"/>
        </w:rPr>
        <w:t xml:space="preserve">L’incidence de la pauvreté (ODD 1) a augmenté sous toutes ses formes, passant de 30,3 % en 2019 à 34,7 % en 2021. En ce qui concerne la faim (ODD 2), près d’un cinquième des ménages ont eu des difficultés à se nourrir entre 2017 et 2020. Sur le plan de la santé (ODD 3), selon le rapport national volontaire de 2022, le taux de mortalité des enfants de moins de 5 ans est passé de 108/1000 en 2017 à 101/100 en 2021 ; le taux de mortalité néonatale de 34/1000 en 2017 à 33/1000 en 2021, et le taux de couverture vaccinale complète de 39% en 2017 à 45% en 2021. </w:t>
      </w:r>
      <w:r w:rsidR="000439C6" w:rsidRPr="008A64E9">
        <w:rPr>
          <w:color w:val="000000" w:themeColor="text1"/>
          <w:sz w:val="24"/>
          <w:szCs w:val="24"/>
        </w:rPr>
        <w:t>Les nouvelles infections au VIH ont diminué de moins 24%</w:t>
      </w:r>
      <w:r w:rsidR="000439C6" w:rsidRPr="008A64E9">
        <w:rPr>
          <w:rStyle w:val="FootnoteReference"/>
          <w:color w:val="000000" w:themeColor="text1"/>
          <w:sz w:val="24"/>
          <w:szCs w:val="24"/>
        </w:rPr>
        <w:footnoteReference w:id="2"/>
      </w:r>
      <w:r w:rsidR="000439C6" w:rsidRPr="008A64E9">
        <w:rPr>
          <w:color w:val="000000" w:themeColor="text1"/>
          <w:sz w:val="24"/>
          <w:szCs w:val="24"/>
        </w:rPr>
        <w:t xml:space="preserve"> depuis 2010 bien qu’on note une légère tendance à la hausse entre 2020 et 2022 allant de 5100 nouvelles infections en 2020 et 2021 à 6200 en 2022. </w:t>
      </w:r>
      <w:r w:rsidRPr="008A64E9">
        <w:rPr>
          <w:color w:val="000000" w:themeColor="text1"/>
          <w:sz w:val="24"/>
          <w:szCs w:val="24"/>
        </w:rPr>
        <w:t>Pour l’accès à l’éducation (ODD 4), le taux brut d’admission au 1er cycle de l’enseignement de base est passé de 62,7 % en 2016 à 69 % en 2021. Dans le domaine de l’égalité des sexes (ODD 5)</w:t>
      </w:r>
      <w:r w:rsidR="00D1457F" w:rsidRPr="008A64E9">
        <w:rPr>
          <w:color w:val="000000" w:themeColor="text1"/>
          <w:sz w:val="24"/>
          <w:szCs w:val="24"/>
        </w:rPr>
        <w:t xml:space="preserve"> d</w:t>
      </w:r>
      <w:r w:rsidRPr="008A64E9">
        <w:rPr>
          <w:color w:val="000000" w:themeColor="text1"/>
          <w:sz w:val="24"/>
          <w:szCs w:val="24"/>
        </w:rPr>
        <w:t>es progrès significatifs ont été faits avec par exemple l’adoption de la loi n°2015-052</w:t>
      </w:r>
      <w:r w:rsidR="00D1457F" w:rsidRPr="008A64E9">
        <w:rPr>
          <w:color w:val="000000" w:themeColor="text1"/>
          <w:sz w:val="24"/>
          <w:szCs w:val="24"/>
        </w:rPr>
        <w:t xml:space="preserve"> </w:t>
      </w:r>
      <w:r w:rsidRPr="008A64E9">
        <w:rPr>
          <w:color w:val="000000" w:themeColor="text1"/>
          <w:sz w:val="24"/>
          <w:szCs w:val="24"/>
        </w:rPr>
        <w:t xml:space="preserve">du 18 décembre 2015 instituant des mesures pour promouvoir le genre dans l’accès aux fonctions nominatives et électives. Ainsi, lors des élections de 2020, la proportion de sièges occupés par les femmes a été multipliée par 3 en passant de 9,5% à 27,89%. Le Conseil National de Transition, qui joue actuellement le rôle de Parlement, compte 26,4% de femmes, ce qui constitue un effort encourageant pour la promotion de l’égalité homme - femme. En ce qui concerne l’ODD 6, le taux d’accès à un service d’eau potable </w:t>
      </w:r>
      <w:r w:rsidR="00D1457F" w:rsidRPr="008A64E9">
        <w:rPr>
          <w:color w:val="000000" w:themeColor="text1"/>
          <w:sz w:val="24"/>
          <w:szCs w:val="24"/>
        </w:rPr>
        <w:t>était</w:t>
      </w:r>
      <w:r w:rsidRPr="008A64E9">
        <w:rPr>
          <w:color w:val="000000" w:themeColor="text1"/>
          <w:sz w:val="24"/>
          <w:szCs w:val="24"/>
        </w:rPr>
        <w:t xml:space="preserve"> de 70,9 % en 2021, contre 68,8 % en 2018.  S’agissant de l’ODD 10, l’inégalité mesurée par l’indice de Gini dans son ensemble</w:t>
      </w:r>
      <w:r w:rsidR="001535D7" w:rsidRPr="008A64E9">
        <w:rPr>
          <w:color w:val="000000" w:themeColor="text1"/>
          <w:sz w:val="24"/>
          <w:szCs w:val="24"/>
        </w:rPr>
        <w:t xml:space="preserve"> enregistre une évolution mitigée (en dents de scie)</w:t>
      </w:r>
      <w:r w:rsidRPr="008A64E9">
        <w:rPr>
          <w:color w:val="000000" w:themeColor="text1"/>
          <w:sz w:val="24"/>
          <w:szCs w:val="24"/>
        </w:rPr>
        <w:t xml:space="preserve">. Il est passé de 0,38 en 2018 à 0,4 en </w:t>
      </w:r>
      <w:r w:rsidR="00CB739C" w:rsidRPr="008A64E9">
        <w:rPr>
          <w:color w:val="000000" w:themeColor="text1"/>
          <w:sz w:val="24"/>
          <w:szCs w:val="24"/>
        </w:rPr>
        <w:t>2019, 0</w:t>
      </w:r>
      <w:r w:rsidRPr="008A64E9">
        <w:rPr>
          <w:color w:val="000000" w:themeColor="text1"/>
          <w:sz w:val="24"/>
          <w:szCs w:val="24"/>
        </w:rPr>
        <w:t xml:space="preserve">,38 en 2020, et 0,42 en 2021. Pour l’ODD 11, la proportion de la population vivant dans des logements inadéquats est restée faible entre 2017 et 2020, passant de 8,5 % à 3,2 %. Pour l’ODD 14 (Vie aquatique), à première vue, le pays sans accès à la mer ne semble pas directement concerné par cet objectif. La crise avec la CEDEAO marquée par un embargo sur le pays a démontré l’importance de cet objectif pour le pays. Quant à l’ODD 15 (Vie terrestre), au vu de l’évolution favorable pour la plupart des indicateurs, de fortes chances existent pour l’atteinte de cet ODD si des mesures spécifiques sont prises pour augmenter la proportion de la surface émergée totale couverte par des zones forestières qui a connu un léger recul en 2018. Pour l’ODD 17 (Partenariats pour la réalisation des Objectifs), l’évolution des indicateurs de cet objectif laisse augurer de bonnes perspectives à l’horizon 2030 si les efforts ayant permis le regain de la performance de 2019 des services de recettes se poursuivaient. </w:t>
      </w:r>
    </w:p>
    <w:p w14:paraId="4C12ACF0" w14:textId="77777777" w:rsidR="00B56206" w:rsidRPr="008A64E9" w:rsidRDefault="00B56206" w:rsidP="00B650F0">
      <w:pPr>
        <w:jc w:val="both"/>
        <w:rPr>
          <w:color w:val="000000" w:themeColor="text1"/>
          <w:sz w:val="24"/>
          <w:szCs w:val="24"/>
        </w:rPr>
      </w:pPr>
    </w:p>
    <w:p w14:paraId="10EF1024" w14:textId="17FF6DB4" w:rsidR="00251E9C" w:rsidRPr="008A64E9" w:rsidRDefault="00B56206" w:rsidP="00B56206">
      <w:pPr>
        <w:pStyle w:val="Heading2"/>
        <w:numPr>
          <w:ilvl w:val="0"/>
          <w:numId w:val="0"/>
        </w:numPr>
        <w:jc w:val="both"/>
        <w:rPr>
          <w:color w:val="000000" w:themeColor="text1"/>
          <w:sz w:val="26"/>
          <w:szCs w:val="26"/>
        </w:rPr>
      </w:pPr>
      <w:bookmarkStart w:id="181" w:name="_Toc153827662"/>
      <w:r w:rsidRPr="008A64E9">
        <w:rPr>
          <w:color w:val="000000" w:themeColor="text1"/>
          <w:sz w:val="26"/>
          <w:szCs w:val="26"/>
        </w:rPr>
        <w:t>2.6</w:t>
      </w:r>
      <w:r w:rsidR="008431FE" w:rsidRPr="008A64E9">
        <w:rPr>
          <w:color w:val="000000" w:themeColor="text1"/>
          <w:sz w:val="26"/>
          <w:szCs w:val="26"/>
        </w:rPr>
        <w:t xml:space="preserve"> </w:t>
      </w:r>
      <w:r w:rsidR="00136AD1" w:rsidRPr="008A64E9">
        <w:rPr>
          <w:color w:val="000000" w:themeColor="text1"/>
          <w:sz w:val="26"/>
          <w:szCs w:val="26"/>
        </w:rPr>
        <w:t>La situation de l’égalité selon le genre</w:t>
      </w:r>
      <w:bookmarkEnd w:id="181"/>
      <w:r w:rsidR="00136AD1" w:rsidRPr="008A64E9">
        <w:rPr>
          <w:color w:val="000000" w:themeColor="text1"/>
          <w:sz w:val="26"/>
          <w:szCs w:val="26"/>
        </w:rPr>
        <w:t> </w:t>
      </w:r>
      <w:r w:rsidR="00CB739C" w:rsidRPr="008A64E9">
        <w:rPr>
          <w:color w:val="000000" w:themeColor="text1"/>
          <w:sz w:val="26"/>
          <w:szCs w:val="26"/>
        </w:rPr>
        <w:t> </w:t>
      </w:r>
    </w:p>
    <w:p w14:paraId="5ADC805A" w14:textId="69A9716F" w:rsidR="00251E9C" w:rsidRPr="008A64E9" w:rsidRDefault="00251E9C" w:rsidP="00B650F0">
      <w:pPr>
        <w:jc w:val="both"/>
        <w:rPr>
          <w:color w:val="000000" w:themeColor="text1"/>
          <w:sz w:val="24"/>
          <w:szCs w:val="24"/>
        </w:rPr>
      </w:pPr>
      <w:r w:rsidRPr="008A64E9">
        <w:rPr>
          <w:color w:val="000000" w:themeColor="text1"/>
          <w:sz w:val="24"/>
          <w:szCs w:val="24"/>
        </w:rPr>
        <w:t>Le Code des personnes et de la famille est plus mitigé. Si en effet par exemple la répudiation est interdite, la polygamie y est autorisée, mais le mari a une obligation d’équité entre les épouses et les époux peuvent se représenter mutuellement pour les besoins du ménage. L’âge du mariage est fixé à 18 ans pour les garçons et 16 ans pour les filles</w:t>
      </w:r>
      <w:r w:rsidR="00EC1179" w:rsidRPr="008A64E9">
        <w:rPr>
          <w:color w:val="000000" w:themeColor="text1"/>
          <w:sz w:val="24"/>
          <w:szCs w:val="24"/>
        </w:rPr>
        <w:t xml:space="preserve"> avec l’autorisation parentale. Il est fixé à 18 ans pour la fille et 21 ans pour le garçon sans l’autorisation parentale</w:t>
      </w:r>
      <w:r w:rsidRPr="008A64E9">
        <w:rPr>
          <w:color w:val="000000" w:themeColor="text1"/>
          <w:sz w:val="24"/>
          <w:szCs w:val="24"/>
        </w:rPr>
        <w:t>. On y retrouve aussi l’obéissance de la femme à son mari et la consécration du mari en tant que chef de famille et détenteur de l’autorité parentale. Le Code prévoit la succession sans distinction de sexe, mais fixe que l’héritage est dévolu selon les règles du droit religieux, coutumier ou à défaut du Code lui-même. Il n’y a pas de loi spécifique sur les violences envers les femmes, la violence domestique ou le harcèlement sexuel, mais le viol est sanctionné par le droit pénal. La loi d’orientation agricole prévoit un accès équitable aux ressources foncières agricoles et la possibilité de prendre des mesures discriminatoires positives pour les groupes vulnérables.</w:t>
      </w:r>
    </w:p>
    <w:p w14:paraId="4EE097A8" w14:textId="77777777" w:rsidR="007E444B" w:rsidRPr="008A64E9" w:rsidRDefault="007E444B" w:rsidP="00B650F0">
      <w:pPr>
        <w:jc w:val="both"/>
        <w:rPr>
          <w:color w:val="000000" w:themeColor="text1"/>
          <w:sz w:val="24"/>
          <w:szCs w:val="24"/>
        </w:rPr>
      </w:pPr>
    </w:p>
    <w:p w14:paraId="7F72E7CA" w14:textId="067719E0" w:rsidR="00251E9C" w:rsidRPr="008A64E9" w:rsidRDefault="00251E9C" w:rsidP="00B650F0">
      <w:pPr>
        <w:jc w:val="both"/>
        <w:rPr>
          <w:color w:val="000000" w:themeColor="text1"/>
          <w:sz w:val="24"/>
          <w:szCs w:val="24"/>
        </w:rPr>
      </w:pPr>
      <w:r w:rsidRPr="008A64E9">
        <w:rPr>
          <w:color w:val="000000" w:themeColor="text1"/>
          <w:sz w:val="24"/>
          <w:szCs w:val="24"/>
        </w:rPr>
        <w:t>Depuis 2015, une loi prévoit des quotas de 30 % minimum de l’un ou de l’autre sexe dans les institutions et sur les listes électorales.</w:t>
      </w:r>
      <w:r w:rsidR="007E444B" w:rsidRPr="008A64E9">
        <w:rPr>
          <w:color w:val="000000" w:themeColor="text1"/>
          <w:sz w:val="24"/>
          <w:szCs w:val="24"/>
        </w:rPr>
        <w:t xml:space="preserve"> </w:t>
      </w:r>
      <w:r w:rsidRPr="008A64E9">
        <w:rPr>
          <w:color w:val="000000" w:themeColor="text1"/>
          <w:sz w:val="24"/>
          <w:szCs w:val="24"/>
        </w:rPr>
        <w:t>Une Politique nationale genre existe depuis 2011. Enfin, différents documents stratégiques intègrent le genre dans leurs actions et objectifs. Au niveau international, le Mali a ratifié la CEDEF, son protocole sur la violence à l’égard des femmes, et le protocole de Maputo.</w:t>
      </w:r>
    </w:p>
    <w:p w14:paraId="7E87EED5" w14:textId="77777777" w:rsidR="007E444B" w:rsidRPr="008A64E9" w:rsidRDefault="007E444B" w:rsidP="00B650F0">
      <w:pPr>
        <w:jc w:val="both"/>
        <w:rPr>
          <w:color w:val="000000" w:themeColor="text1"/>
          <w:sz w:val="24"/>
          <w:szCs w:val="24"/>
        </w:rPr>
      </w:pPr>
    </w:p>
    <w:p w14:paraId="0C1F0862" w14:textId="54071B07" w:rsidR="00D54CB5" w:rsidRPr="008A64E9" w:rsidRDefault="00251E9C" w:rsidP="00B650F0">
      <w:pPr>
        <w:jc w:val="both"/>
        <w:rPr>
          <w:color w:val="000000" w:themeColor="text1"/>
          <w:sz w:val="24"/>
          <w:szCs w:val="24"/>
        </w:rPr>
      </w:pPr>
      <w:r w:rsidRPr="008A64E9">
        <w:rPr>
          <w:color w:val="000000" w:themeColor="text1"/>
          <w:sz w:val="24"/>
          <w:szCs w:val="24"/>
        </w:rPr>
        <w:t xml:space="preserve">L’Indice d'inégalité de genre (IIG), qui reflète les inégalités fondées sur le genre, peut être interprété comme la perte de développement humain due à l'inégalité entre les réalisations féminines et masculines. </w:t>
      </w:r>
      <w:r w:rsidRPr="008A64E9">
        <w:rPr>
          <w:rStyle w:val="hgkelc"/>
          <w:color w:val="000000" w:themeColor="text1"/>
          <w:sz w:val="24"/>
          <w:szCs w:val="24"/>
        </w:rPr>
        <w:t>L'efficacité limitée des politiques d'égalité de genre appliquées jusque-là se reflète dans le score bas du pays dans l'indice d'inégalité de genre. En effet, en 2019, le pays était classé 158ème sur 160 pays avec un indice d'inégalité de genre (IIG) de 0,671.</w:t>
      </w:r>
      <w:r w:rsidRPr="008A64E9">
        <w:rPr>
          <w:color w:val="000000" w:themeColor="text1"/>
          <w:sz w:val="24"/>
          <w:szCs w:val="24"/>
        </w:rPr>
        <w:t xml:space="preserve"> En 2015,</w:t>
      </w:r>
      <w:r w:rsidRPr="008A64E9">
        <w:rPr>
          <w:b/>
          <w:bCs/>
          <w:color w:val="000000" w:themeColor="text1"/>
          <w:sz w:val="24"/>
          <w:szCs w:val="24"/>
        </w:rPr>
        <w:t xml:space="preserve"> </w:t>
      </w:r>
      <w:r w:rsidRPr="008A64E9">
        <w:rPr>
          <w:color w:val="000000" w:themeColor="text1"/>
          <w:sz w:val="24"/>
          <w:szCs w:val="24"/>
        </w:rPr>
        <w:t xml:space="preserve">le Mali avait une valeur de l’IIG de 0,689, le classant 156 sur 159 pays. </w:t>
      </w:r>
    </w:p>
    <w:p w14:paraId="2FA4CF89" w14:textId="77777777" w:rsidR="00B56206" w:rsidRPr="008A64E9" w:rsidRDefault="00B56206" w:rsidP="00B650F0">
      <w:pPr>
        <w:jc w:val="both"/>
        <w:rPr>
          <w:color w:val="000000" w:themeColor="text1"/>
          <w:sz w:val="24"/>
          <w:szCs w:val="24"/>
        </w:rPr>
      </w:pPr>
    </w:p>
    <w:p w14:paraId="503B4089" w14:textId="77777777" w:rsidR="00B56206" w:rsidRPr="008A64E9" w:rsidRDefault="00B56206" w:rsidP="00B650F0">
      <w:pPr>
        <w:jc w:val="both"/>
        <w:rPr>
          <w:color w:val="000000" w:themeColor="text1"/>
          <w:sz w:val="24"/>
          <w:szCs w:val="24"/>
        </w:rPr>
      </w:pPr>
    </w:p>
    <w:p w14:paraId="489A04E0" w14:textId="0F38F28C" w:rsidR="00050851" w:rsidRPr="008A64E9" w:rsidRDefault="00B56206" w:rsidP="00B56206">
      <w:pPr>
        <w:pStyle w:val="Heading2"/>
        <w:numPr>
          <w:ilvl w:val="0"/>
          <w:numId w:val="0"/>
        </w:numPr>
        <w:spacing w:before="0" w:beforeAutospacing="0" w:after="0" w:afterAutospacing="0"/>
        <w:ind w:left="576" w:hanging="576"/>
        <w:rPr>
          <w:color w:val="000000" w:themeColor="text1"/>
          <w:sz w:val="26"/>
          <w:szCs w:val="26"/>
        </w:rPr>
      </w:pPr>
      <w:bookmarkStart w:id="182" w:name="_Toc150642271"/>
      <w:bookmarkStart w:id="183" w:name="_Toc153827663"/>
      <w:bookmarkStart w:id="184" w:name="_Toc150654841"/>
      <w:bookmarkStart w:id="185" w:name="_Toc150670884"/>
      <w:r w:rsidRPr="008A64E9">
        <w:rPr>
          <w:color w:val="000000" w:themeColor="text1"/>
          <w:sz w:val="26"/>
          <w:szCs w:val="26"/>
        </w:rPr>
        <w:t xml:space="preserve">2.7 </w:t>
      </w:r>
      <w:r w:rsidR="00251E9C" w:rsidRPr="008A64E9">
        <w:rPr>
          <w:color w:val="000000" w:themeColor="text1"/>
          <w:sz w:val="26"/>
          <w:szCs w:val="26"/>
        </w:rPr>
        <w:t>Les grands défis du Mali</w:t>
      </w:r>
      <w:bookmarkEnd w:id="182"/>
      <w:bookmarkEnd w:id="183"/>
      <w:r w:rsidR="004A2055" w:rsidRPr="008A64E9">
        <w:rPr>
          <w:color w:val="000000" w:themeColor="text1"/>
          <w:sz w:val="26"/>
          <w:szCs w:val="26"/>
        </w:rPr>
        <w:t> </w:t>
      </w:r>
      <w:bookmarkEnd w:id="184"/>
      <w:bookmarkEnd w:id="185"/>
    </w:p>
    <w:p w14:paraId="165DBD59" w14:textId="77777777" w:rsidR="00B56206" w:rsidRPr="008A64E9" w:rsidRDefault="00B56206" w:rsidP="00B56206">
      <w:pPr>
        <w:pStyle w:val="Heading2"/>
        <w:numPr>
          <w:ilvl w:val="0"/>
          <w:numId w:val="0"/>
        </w:numPr>
        <w:spacing w:before="0" w:beforeAutospacing="0" w:after="0" w:afterAutospacing="0"/>
        <w:ind w:left="576" w:hanging="576"/>
        <w:rPr>
          <w:color w:val="000000" w:themeColor="text1"/>
          <w:sz w:val="24"/>
        </w:rPr>
      </w:pPr>
    </w:p>
    <w:p w14:paraId="5F96FF27" w14:textId="4E02BB12" w:rsidR="00050851" w:rsidRPr="008A64E9" w:rsidRDefault="008431FE" w:rsidP="00B56206">
      <w:pPr>
        <w:jc w:val="both"/>
        <w:rPr>
          <w:color w:val="000000" w:themeColor="text1"/>
          <w:sz w:val="24"/>
          <w:szCs w:val="24"/>
        </w:rPr>
      </w:pPr>
      <w:r w:rsidRPr="008A64E9">
        <w:rPr>
          <w:color w:val="000000" w:themeColor="text1"/>
          <w:sz w:val="24"/>
          <w:szCs w:val="24"/>
        </w:rPr>
        <w:t xml:space="preserve">Sur la base de la revue documentaire, les principaux défis du Mali sont les suivants : </w:t>
      </w:r>
    </w:p>
    <w:p w14:paraId="24F68807" w14:textId="37E77FEA" w:rsidR="006C167D" w:rsidRPr="008A64E9" w:rsidRDefault="008431FE" w:rsidP="00B56206">
      <w:pPr>
        <w:pStyle w:val="Heading3"/>
        <w:numPr>
          <w:ilvl w:val="0"/>
          <w:numId w:val="0"/>
        </w:numPr>
        <w:ind w:left="1004" w:hanging="720"/>
        <w:rPr>
          <w:rFonts w:ascii="Times New Roman" w:hAnsi="Times New Roman" w:cs="Times New Roman"/>
          <w:color w:val="000000" w:themeColor="text1"/>
          <w:sz w:val="24"/>
          <w:szCs w:val="24"/>
        </w:rPr>
      </w:pPr>
      <w:bookmarkStart w:id="186" w:name="_Toc150654842"/>
      <w:bookmarkStart w:id="187" w:name="_Toc150670885"/>
      <w:r w:rsidRPr="008A64E9">
        <w:rPr>
          <w:rFonts w:ascii="Times New Roman" w:hAnsi="Times New Roman" w:cs="Times New Roman"/>
          <w:color w:val="000000" w:themeColor="text1"/>
          <w:sz w:val="24"/>
          <w:szCs w:val="24"/>
        </w:rPr>
        <w:t xml:space="preserve">2.7.1 </w:t>
      </w:r>
      <w:r w:rsidR="00251E9C" w:rsidRPr="008A64E9">
        <w:rPr>
          <w:rFonts w:ascii="Times New Roman" w:hAnsi="Times New Roman" w:cs="Times New Roman"/>
          <w:color w:val="000000" w:themeColor="text1"/>
          <w:sz w:val="24"/>
          <w:szCs w:val="24"/>
        </w:rPr>
        <w:t>Déficit de gouvernance</w:t>
      </w:r>
      <w:r w:rsidR="004A2055" w:rsidRPr="008A64E9">
        <w:rPr>
          <w:rFonts w:ascii="Times New Roman" w:hAnsi="Times New Roman" w:cs="Times New Roman"/>
          <w:color w:val="000000" w:themeColor="text1"/>
          <w:sz w:val="24"/>
          <w:szCs w:val="24"/>
        </w:rPr>
        <w:t> </w:t>
      </w:r>
      <w:bookmarkEnd w:id="186"/>
      <w:bookmarkEnd w:id="187"/>
      <w:r w:rsidR="00251E9C" w:rsidRPr="008A64E9">
        <w:rPr>
          <w:rFonts w:ascii="Times New Roman" w:hAnsi="Times New Roman" w:cs="Times New Roman"/>
          <w:color w:val="000000" w:themeColor="text1"/>
          <w:sz w:val="24"/>
          <w:szCs w:val="24"/>
        </w:rPr>
        <w:t> </w:t>
      </w:r>
    </w:p>
    <w:p w14:paraId="489A56DC" w14:textId="77777777" w:rsidR="007E444B" w:rsidRPr="008A64E9" w:rsidRDefault="007E444B" w:rsidP="00B650F0">
      <w:pPr>
        <w:pStyle w:val="ListParagraph"/>
        <w:ind w:left="360"/>
        <w:jc w:val="both"/>
        <w:rPr>
          <w:color w:val="000000" w:themeColor="text1"/>
          <w:sz w:val="24"/>
          <w:szCs w:val="24"/>
        </w:rPr>
      </w:pPr>
    </w:p>
    <w:p w14:paraId="7DCCCE23" w14:textId="77777777" w:rsidR="00B56206" w:rsidRPr="008A64E9" w:rsidRDefault="00251E9C" w:rsidP="00B56206">
      <w:pPr>
        <w:jc w:val="both"/>
        <w:rPr>
          <w:color w:val="000000" w:themeColor="text1"/>
          <w:sz w:val="24"/>
          <w:szCs w:val="24"/>
        </w:rPr>
      </w:pPr>
      <w:r w:rsidRPr="008A64E9">
        <w:rPr>
          <w:color w:val="000000" w:themeColor="text1"/>
          <w:sz w:val="24"/>
          <w:szCs w:val="24"/>
        </w:rPr>
        <w:t>Le déficit de gouvernanc</w:t>
      </w:r>
      <w:r w:rsidR="00D54CB5" w:rsidRPr="008A64E9">
        <w:rPr>
          <w:color w:val="000000" w:themeColor="text1"/>
          <w:sz w:val="24"/>
          <w:szCs w:val="24"/>
        </w:rPr>
        <w:t>e</w:t>
      </w:r>
      <w:r w:rsidRPr="008A64E9">
        <w:rPr>
          <w:color w:val="000000" w:themeColor="text1"/>
          <w:sz w:val="24"/>
          <w:szCs w:val="24"/>
        </w:rPr>
        <w:t xml:space="preserve"> trouve son expression dans : (i) la gouvernance politique : équilibre des institutions, organisation de la vie politique, organisation des pouvoirs dans les collectivités territoriales, corruption, justice, etc. (ii) la gouvernance sécuritaire : mise en œuvre de l'Accord pour la paix et la réconciliation au Mali, réforme du secteur de la sécurité, mise en œuvre de la LOPM et de la LPSI, etc. (iii) la gouvernance administrative : modernisation de l’administration, capacités des administrations des collectivités territoriales, etc. (iv) la gouvernance économique : système de planification et de gestion du développement, gestion des finances publiques, gestion du foncier, etc. (v) la gouvernance environnementale : gestion de l'environnement et des ressources naturelles, prise en compte du changement climatique, etc. (vi) la gouvernance sociale : accès aux services sociaux de base, gestion des inégalités, etc.</w:t>
      </w:r>
      <w:bookmarkStart w:id="188" w:name="_Toc150654843"/>
      <w:bookmarkStart w:id="189" w:name="_Toc150670886"/>
    </w:p>
    <w:p w14:paraId="5374FB45" w14:textId="77777777" w:rsidR="00B56206" w:rsidRPr="008A64E9" w:rsidRDefault="00B56206" w:rsidP="00B56206">
      <w:pPr>
        <w:jc w:val="both"/>
        <w:rPr>
          <w:color w:val="000000" w:themeColor="text1"/>
          <w:sz w:val="24"/>
          <w:szCs w:val="24"/>
        </w:rPr>
      </w:pPr>
    </w:p>
    <w:p w14:paraId="7A70CEE1" w14:textId="38D0E40A" w:rsidR="006C167D" w:rsidRPr="008A64E9" w:rsidRDefault="00B56206" w:rsidP="00B56206">
      <w:pPr>
        <w:pStyle w:val="Heading3"/>
        <w:numPr>
          <w:ilvl w:val="0"/>
          <w:numId w:val="0"/>
        </w:numPr>
        <w:ind w:left="1004" w:hanging="720"/>
        <w:rPr>
          <w:rFonts w:ascii="Times New Roman" w:hAnsi="Times New Roman" w:cs="Times New Roman"/>
          <w:color w:val="000000" w:themeColor="text1"/>
          <w:sz w:val="24"/>
          <w:szCs w:val="24"/>
        </w:rPr>
      </w:pPr>
      <w:r w:rsidRPr="008A64E9">
        <w:rPr>
          <w:rFonts w:ascii="Times New Roman" w:hAnsi="Times New Roman" w:cs="Times New Roman"/>
          <w:color w:val="000000" w:themeColor="text1"/>
          <w:sz w:val="24"/>
        </w:rPr>
        <w:t xml:space="preserve">2.7.2 </w:t>
      </w:r>
      <w:r w:rsidR="006C167D" w:rsidRPr="008A64E9">
        <w:rPr>
          <w:rFonts w:ascii="Times New Roman" w:hAnsi="Times New Roman" w:cs="Times New Roman"/>
          <w:color w:val="000000" w:themeColor="text1"/>
          <w:sz w:val="24"/>
        </w:rPr>
        <w:t>La p</w:t>
      </w:r>
      <w:r w:rsidR="00251E9C" w:rsidRPr="008A64E9">
        <w:rPr>
          <w:rFonts w:ascii="Times New Roman" w:hAnsi="Times New Roman" w:cs="Times New Roman"/>
          <w:color w:val="000000" w:themeColor="text1"/>
          <w:sz w:val="24"/>
        </w:rPr>
        <w:t>ersistance de l’insécurité et dégradation du climat de vivre ensemble des communautés nationales</w:t>
      </w:r>
      <w:r w:rsidR="004A2055" w:rsidRPr="008A64E9">
        <w:rPr>
          <w:rFonts w:ascii="Times New Roman" w:hAnsi="Times New Roman" w:cs="Times New Roman"/>
          <w:color w:val="000000" w:themeColor="text1"/>
          <w:sz w:val="24"/>
        </w:rPr>
        <w:t> </w:t>
      </w:r>
      <w:bookmarkEnd w:id="188"/>
      <w:bookmarkEnd w:id="189"/>
    </w:p>
    <w:p w14:paraId="3339CA08" w14:textId="77777777" w:rsidR="007E444B" w:rsidRPr="008A64E9" w:rsidRDefault="007E444B" w:rsidP="00B650F0">
      <w:pPr>
        <w:pStyle w:val="ListParagraph"/>
        <w:ind w:left="360"/>
        <w:jc w:val="both"/>
        <w:rPr>
          <w:color w:val="000000" w:themeColor="text1"/>
          <w:sz w:val="24"/>
          <w:szCs w:val="24"/>
        </w:rPr>
      </w:pPr>
    </w:p>
    <w:p w14:paraId="0631BAA8" w14:textId="77777777" w:rsidR="00B56206" w:rsidRPr="008A64E9" w:rsidRDefault="007A7A1F" w:rsidP="00B56206">
      <w:pPr>
        <w:jc w:val="both"/>
        <w:rPr>
          <w:color w:val="000000" w:themeColor="text1"/>
          <w:sz w:val="24"/>
          <w:szCs w:val="24"/>
        </w:rPr>
      </w:pPr>
      <w:r w:rsidRPr="008A64E9">
        <w:rPr>
          <w:color w:val="000000" w:themeColor="text1"/>
          <w:sz w:val="24"/>
          <w:szCs w:val="24"/>
        </w:rPr>
        <w:t>La</w:t>
      </w:r>
      <w:r w:rsidR="00251E9C" w:rsidRPr="008A64E9">
        <w:rPr>
          <w:color w:val="000000" w:themeColor="text1"/>
          <w:sz w:val="24"/>
          <w:szCs w:val="24"/>
        </w:rPr>
        <w:t xml:space="preserve"> situation </w:t>
      </w:r>
      <w:r w:rsidRPr="008A64E9">
        <w:rPr>
          <w:color w:val="000000" w:themeColor="text1"/>
          <w:sz w:val="24"/>
          <w:szCs w:val="24"/>
        </w:rPr>
        <w:t xml:space="preserve">d’insécurité </w:t>
      </w:r>
      <w:r w:rsidR="00251E9C" w:rsidRPr="008A64E9">
        <w:rPr>
          <w:color w:val="000000" w:themeColor="text1"/>
          <w:sz w:val="24"/>
          <w:szCs w:val="24"/>
        </w:rPr>
        <w:t xml:space="preserve">constitue l’une des principales préoccupations des populations, surtout celles des régions du nord et du centre. En outre, la variable "Terrorisme et extrémisme violent" est apparue dans l’analyse structurelle comme une variable influente. </w:t>
      </w:r>
      <w:r w:rsidR="009C135B" w:rsidRPr="008A64E9">
        <w:rPr>
          <w:color w:val="000000" w:themeColor="text1"/>
          <w:sz w:val="24"/>
          <w:szCs w:val="24"/>
        </w:rPr>
        <w:t>Cependant, il est à noter l’existence d’un Ministère chargé de la réconciliation nationale et l’instauration d’une semaine de la réconciliation nationale et de la paix. Aussi, la mise en place des légitimités traditionnelles et de leur coordination tend au renforcement du vivre ensemble et la cohésion sociale.</w:t>
      </w:r>
      <w:bookmarkStart w:id="190" w:name="_Toc150654844"/>
      <w:bookmarkStart w:id="191" w:name="_Toc150670887"/>
    </w:p>
    <w:p w14:paraId="736275A9" w14:textId="77777777" w:rsidR="00B56206" w:rsidRPr="008A64E9" w:rsidRDefault="00B56206" w:rsidP="00B56206">
      <w:pPr>
        <w:jc w:val="both"/>
        <w:rPr>
          <w:color w:val="000000" w:themeColor="text1"/>
          <w:sz w:val="24"/>
          <w:szCs w:val="24"/>
        </w:rPr>
      </w:pPr>
    </w:p>
    <w:p w14:paraId="08039C67" w14:textId="5E43E27E" w:rsidR="006C167D" w:rsidRPr="008A64E9" w:rsidRDefault="00B56206" w:rsidP="00B56206">
      <w:pPr>
        <w:pStyle w:val="Heading3"/>
        <w:numPr>
          <w:ilvl w:val="0"/>
          <w:numId w:val="0"/>
        </w:numPr>
        <w:ind w:left="1004" w:hanging="720"/>
        <w:rPr>
          <w:rFonts w:ascii="Times New Roman" w:hAnsi="Times New Roman" w:cs="Times New Roman"/>
          <w:color w:val="000000" w:themeColor="text1"/>
          <w:sz w:val="24"/>
        </w:rPr>
      </w:pPr>
      <w:r w:rsidRPr="008A64E9">
        <w:rPr>
          <w:rFonts w:ascii="Times New Roman" w:hAnsi="Times New Roman" w:cs="Times New Roman"/>
          <w:color w:val="000000" w:themeColor="text1"/>
          <w:sz w:val="24"/>
        </w:rPr>
        <w:t xml:space="preserve">2.7.3 </w:t>
      </w:r>
      <w:r w:rsidR="006C167D" w:rsidRPr="008A64E9">
        <w:rPr>
          <w:rFonts w:ascii="Times New Roman" w:hAnsi="Times New Roman" w:cs="Times New Roman"/>
          <w:color w:val="000000" w:themeColor="text1"/>
          <w:sz w:val="24"/>
        </w:rPr>
        <w:t>L’é</w:t>
      </w:r>
      <w:r w:rsidR="00251E9C" w:rsidRPr="008A64E9">
        <w:rPr>
          <w:rFonts w:ascii="Times New Roman" w:hAnsi="Times New Roman" w:cs="Times New Roman"/>
          <w:color w:val="000000" w:themeColor="text1"/>
          <w:sz w:val="24"/>
        </w:rPr>
        <w:t>conomie essentiellement portée par les secteurs primaire et tertiaire, peu industrialisée et peu créatrice d’emplois décents</w:t>
      </w:r>
      <w:r w:rsidR="004A2055" w:rsidRPr="008A64E9">
        <w:rPr>
          <w:rFonts w:ascii="Times New Roman" w:hAnsi="Times New Roman" w:cs="Times New Roman"/>
          <w:color w:val="000000" w:themeColor="text1"/>
          <w:sz w:val="24"/>
          <w:szCs w:val="24"/>
        </w:rPr>
        <w:t> </w:t>
      </w:r>
      <w:bookmarkEnd w:id="190"/>
      <w:bookmarkEnd w:id="191"/>
    </w:p>
    <w:p w14:paraId="7BB146BC" w14:textId="77777777" w:rsidR="007E444B" w:rsidRPr="008A64E9" w:rsidRDefault="007E444B" w:rsidP="00B650F0">
      <w:pPr>
        <w:pStyle w:val="ListParagraph"/>
        <w:ind w:left="360"/>
        <w:jc w:val="both"/>
        <w:rPr>
          <w:color w:val="000000" w:themeColor="text1"/>
          <w:sz w:val="24"/>
          <w:szCs w:val="24"/>
        </w:rPr>
      </w:pPr>
    </w:p>
    <w:p w14:paraId="3010D86C" w14:textId="77777777" w:rsidR="00B56206" w:rsidRPr="008A64E9" w:rsidRDefault="00251E9C" w:rsidP="00B56206">
      <w:pPr>
        <w:jc w:val="both"/>
        <w:rPr>
          <w:color w:val="000000" w:themeColor="text1"/>
          <w:sz w:val="24"/>
          <w:szCs w:val="24"/>
        </w:rPr>
      </w:pPr>
      <w:r w:rsidRPr="008A64E9">
        <w:rPr>
          <w:color w:val="000000" w:themeColor="text1"/>
          <w:sz w:val="24"/>
          <w:szCs w:val="24"/>
        </w:rPr>
        <w:t xml:space="preserve">L’économie malienne a structurellement peu évolué. C’est une économie très peu transformatrice et très peu industrialisée. Elle est caractérisée par la prépondérance des secteurs primaire et tertiaire dans la création de richesse. Le secteur secondaire contribue peu à la formation du PIB (autour de 20%). Le secteur manufacturier y contribue seulement pour environ 9%. </w:t>
      </w:r>
      <w:r w:rsidR="00D54CB5" w:rsidRPr="008A64E9">
        <w:rPr>
          <w:color w:val="000000" w:themeColor="text1"/>
          <w:sz w:val="24"/>
          <w:szCs w:val="24"/>
        </w:rPr>
        <w:t>L</w:t>
      </w:r>
      <w:r w:rsidRPr="008A64E9">
        <w:rPr>
          <w:color w:val="000000" w:themeColor="text1"/>
          <w:sz w:val="24"/>
          <w:szCs w:val="24"/>
        </w:rPr>
        <w:t xml:space="preserve">e secteur industriel au Mali reste confronté à des contraintes liées, entre autres, à la qualité des facteurs de production et des ressources humaines ; à l’état des infrastructures et au marché, ainsi que les insuffisances des structures financières pour couvrir les besoins de financement des entreprises. </w:t>
      </w:r>
      <w:bookmarkStart w:id="192" w:name="_Toc150654845"/>
      <w:bookmarkStart w:id="193" w:name="_Toc150670888"/>
    </w:p>
    <w:p w14:paraId="1941A077" w14:textId="77777777" w:rsidR="00B56206" w:rsidRPr="008A64E9" w:rsidRDefault="00B56206" w:rsidP="00B56206">
      <w:pPr>
        <w:jc w:val="both"/>
        <w:rPr>
          <w:color w:val="000000" w:themeColor="text1"/>
          <w:sz w:val="24"/>
          <w:szCs w:val="24"/>
        </w:rPr>
      </w:pPr>
    </w:p>
    <w:p w14:paraId="7C1B85D9" w14:textId="5AC5ABBD" w:rsidR="006C167D" w:rsidRPr="008A64E9" w:rsidRDefault="00B56206" w:rsidP="00B56206">
      <w:pPr>
        <w:pStyle w:val="Heading3"/>
        <w:numPr>
          <w:ilvl w:val="0"/>
          <w:numId w:val="0"/>
        </w:numPr>
        <w:ind w:left="284"/>
        <w:rPr>
          <w:rFonts w:ascii="Times New Roman" w:hAnsi="Times New Roman" w:cs="Times New Roman"/>
          <w:color w:val="000000" w:themeColor="text1"/>
          <w:sz w:val="24"/>
        </w:rPr>
      </w:pPr>
      <w:r w:rsidRPr="008A64E9">
        <w:rPr>
          <w:rFonts w:ascii="Times New Roman" w:hAnsi="Times New Roman" w:cs="Times New Roman"/>
          <w:color w:val="000000" w:themeColor="text1"/>
          <w:sz w:val="24"/>
        </w:rPr>
        <w:t xml:space="preserve">2.7.4 </w:t>
      </w:r>
      <w:r w:rsidR="00251E9C" w:rsidRPr="008A64E9">
        <w:rPr>
          <w:rFonts w:ascii="Times New Roman" w:hAnsi="Times New Roman" w:cs="Times New Roman"/>
          <w:color w:val="000000" w:themeColor="text1"/>
          <w:sz w:val="24"/>
        </w:rPr>
        <w:t>Environnement en constante dégradation et peu de résilience par rapport au changement climatique et aux catastrophes</w:t>
      </w:r>
      <w:r w:rsidR="004A2055" w:rsidRPr="008A64E9">
        <w:rPr>
          <w:rFonts w:ascii="Times New Roman" w:hAnsi="Times New Roman" w:cs="Times New Roman"/>
          <w:color w:val="000000" w:themeColor="text1"/>
          <w:sz w:val="24"/>
        </w:rPr>
        <w:t> </w:t>
      </w:r>
      <w:bookmarkEnd w:id="192"/>
      <w:bookmarkEnd w:id="193"/>
      <w:r w:rsidR="00251E9C" w:rsidRPr="008A64E9">
        <w:rPr>
          <w:rFonts w:ascii="Times New Roman" w:hAnsi="Times New Roman" w:cs="Times New Roman"/>
          <w:color w:val="000000" w:themeColor="text1"/>
          <w:sz w:val="24"/>
        </w:rPr>
        <w:t> </w:t>
      </w:r>
    </w:p>
    <w:p w14:paraId="20E26DF4" w14:textId="77777777" w:rsidR="007E444B" w:rsidRPr="008A64E9" w:rsidRDefault="007E444B" w:rsidP="00B650F0">
      <w:pPr>
        <w:pStyle w:val="ListParagraph"/>
        <w:ind w:left="360"/>
        <w:jc w:val="both"/>
        <w:rPr>
          <w:b/>
          <w:bCs/>
          <w:color w:val="000000" w:themeColor="text1"/>
          <w:sz w:val="24"/>
          <w:szCs w:val="36"/>
        </w:rPr>
      </w:pPr>
    </w:p>
    <w:p w14:paraId="46EADD9A" w14:textId="59D4BA18" w:rsidR="00251E9C" w:rsidRPr="008A64E9" w:rsidRDefault="00251E9C" w:rsidP="00B650F0">
      <w:pPr>
        <w:jc w:val="both"/>
        <w:rPr>
          <w:color w:val="000000" w:themeColor="text1"/>
          <w:sz w:val="24"/>
          <w:szCs w:val="24"/>
        </w:rPr>
      </w:pPr>
      <w:r w:rsidRPr="008A64E9">
        <w:rPr>
          <w:color w:val="000000" w:themeColor="text1"/>
          <w:sz w:val="24"/>
          <w:szCs w:val="24"/>
        </w:rPr>
        <w:t xml:space="preserve">Depuis 1970, les deux tiers du pays constitués de zones arides et semi‐arides dans le Nord subissent une sécheresse chronique. La persistance de la sécheresse a des conséquences qui se manifestent aujourd’hui sur les paysages (désertification, modification du débit de certains cours d’eau, variation du niveau des nappes phréatiques...), mais aussi et surtout sur les activités humaines (agriculture, élevage, pêche, industrie, alimentation en eau potable, exploitations minières, </w:t>
      </w:r>
      <w:proofErr w:type="gramStart"/>
      <w:r w:rsidRPr="008A64E9">
        <w:rPr>
          <w:color w:val="000000" w:themeColor="text1"/>
          <w:sz w:val="24"/>
          <w:szCs w:val="24"/>
        </w:rPr>
        <w:t>etc...</w:t>
      </w:r>
      <w:proofErr w:type="gramEnd"/>
      <w:r w:rsidRPr="008A64E9">
        <w:rPr>
          <w:color w:val="000000" w:themeColor="text1"/>
          <w:sz w:val="24"/>
          <w:szCs w:val="24"/>
        </w:rPr>
        <w:t>). On observe également : (i) une pluviométrie variable, tendanciellement à la baisse et graduellement dégressive du Sud vers le Nord, (ii) une déforestation en constante progression, (iii) des inondations qui affectent régulièrement certaines zones du territoire et (iv) les effets de l’exploitation minière. Face à ces phénomènes, les capacités d’adaptation et de résilience du pays sont faibles. Il est donc urgent d’apporter des réponses rapides pour atténuer la vulnérabilité en donnant un accès aux services essentiels aux plus pauvres mais aussi à renforcer leur résilience.</w:t>
      </w:r>
    </w:p>
    <w:p w14:paraId="50F40CF3" w14:textId="77777777" w:rsidR="00B56206" w:rsidRPr="008A64E9" w:rsidRDefault="00B56206" w:rsidP="00B650F0">
      <w:pPr>
        <w:jc w:val="both"/>
        <w:rPr>
          <w:color w:val="000000" w:themeColor="text1"/>
          <w:sz w:val="24"/>
          <w:szCs w:val="24"/>
        </w:rPr>
      </w:pPr>
    </w:p>
    <w:p w14:paraId="3B443BE1" w14:textId="761D1C90" w:rsidR="006C167D" w:rsidRPr="008A64E9" w:rsidRDefault="00B56206" w:rsidP="00B56206">
      <w:pPr>
        <w:pStyle w:val="Heading3"/>
        <w:numPr>
          <w:ilvl w:val="0"/>
          <w:numId w:val="0"/>
        </w:numPr>
        <w:ind w:left="1004" w:hanging="720"/>
        <w:rPr>
          <w:rFonts w:ascii="Times New Roman" w:hAnsi="Times New Roman" w:cs="Times New Roman"/>
          <w:b w:val="0"/>
          <w:bCs w:val="0"/>
          <w:color w:val="000000" w:themeColor="text1"/>
          <w:sz w:val="24"/>
          <w:szCs w:val="24"/>
        </w:rPr>
      </w:pPr>
      <w:bookmarkStart w:id="194" w:name="_Toc150654846"/>
      <w:bookmarkStart w:id="195" w:name="_Toc150670889"/>
      <w:r w:rsidRPr="008A64E9">
        <w:rPr>
          <w:rFonts w:ascii="Times New Roman" w:hAnsi="Times New Roman" w:cs="Times New Roman"/>
          <w:color w:val="000000" w:themeColor="text1"/>
          <w:sz w:val="24"/>
          <w:szCs w:val="24"/>
        </w:rPr>
        <w:t xml:space="preserve">2.7.5 </w:t>
      </w:r>
      <w:r w:rsidR="00251E9C" w:rsidRPr="008A64E9">
        <w:rPr>
          <w:rFonts w:ascii="Times New Roman" w:hAnsi="Times New Roman" w:cs="Times New Roman"/>
          <w:color w:val="000000" w:themeColor="text1"/>
          <w:sz w:val="24"/>
          <w:szCs w:val="24"/>
        </w:rPr>
        <w:t>Un capital humain insuffisamment valorisé</w:t>
      </w:r>
      <w:r w:rsidR="004A2055" w:rsidRPr="008A64E9">
        <w:rPr>
          <w:rFonts w:ascii="Times New Roman" w:hAnsi="Times New Roman" w:cs="Times New Roman"/>
          <w:color w:val="000000" w:themeColor="text1"/>
          <w:sz w:val="24"/>
          <w:szCs w:val="24"/>
        </w:rPr>
        <w:t> </w:t>
      </w:r>
      <w:bookmarkEnd w:id="194"/>
      <w:bookmarkEnd w:id="195"/>
      <w:r w:rsidR="00251E9C" w:rsidRPr="008A64E9">
        <w:rPr>
          <w:rFonts w:ascii="Times New Roman" w:hAnsi="Times New Roman" w:cs="Times New Roman"/>
          <w:b w:val="0"/>
          <w:bCs w:val="0"/>
          <w:color w:val="000000" w:themeColor="text1"/>
          <w:sz w:val="24"/>
          <w:szCs w:val="24"/>
        </w:rPr>
        <w:t> </w:t>
      </w:r>
    </w:p>
    <w:p w14:paraId="24620DD7" w14:textId="77777777" w:rsidR="007E444B" w:rsidRPr="008A64E9" w:rsidRDefault="007E444B" w:rsidP="00B650F0">
      <w:pPr>
        <w:pStyle w:val="ListParagraph"/>
        <w:ind w:left="360"/>
        <w:jc w:val="both"/>
        <w:rPr>
          <w:color w:val="000000" w:themeColor="text1"/>
          <w:sz w:val="24"/>
          <w:szCs w:val="24"/>
        </w:rPr>
      </w:pPr>
    </w:p>
    <w:p w14:paraId="4B4AA67D" w14:textId="20C0A239" w:rsidR="007E444B" w:rsidRPr="008A64E9" w:rsidRDefault="00251E9C" w:rsidP="00B650F0">
      <w:pPr>
        <w:jc w:val="both"/>
        <w:rPr>
          <w:color w:val="000000" w:themeColor="text1"/>
          <w:sz w:val="24"/>
          <w:szCs w:val="24"/>
        </w:rPr>
      </w:pPr>
      <w:r w:rsidRPr="008A64E9">
        <w:rPr>
          <w:color w:val="000000" w:themeColor="text1"/>
          <w:sz w:val="24"/>
          <w:szCs w:val="24"/>
        </w:rPr>
        <w:t xml:space="preserve"> Le capital humain est d’une importance capitale pour le développement du Mali. Les principales questions adressées par le développement du capital humain portent sur : (i) la maitrise de la dynamique démographique, (ii) l’accès universel aux services sociaux de base que sont l’éducation, les soins de qualité, l’eau potable et un cadre de vie sain, (iii) le renforcement des dispositifs de protection sociale et (iv) la mise à disposition d’une offre diversifiée sur le marché du travail. La structure de la population malienne - une population très jeune et en rapide croissance – implique d’investir dans le capital humain pour capturer </w:t>
      </w:r>
      <w:r w:rsidR="006C167D" w:rsidRPr="008A64E9">
        <w:rPr>
          <w:color w:val="000000" w:themeColor="text1"/>
          <w:sz w:val="24"/>
          <w:szCs w:val="24"/>
        </w:rPr>
        <w:t>le dividende démographique</w:t>
      </w:r>
      <w:r w:rsidRPr="008A64E9">
        <w:rPr>
          <w:color w:val="000000" w:themeColor="text1"/>
          <w:sz w:val="24"/>
          <w:szCs w:val="24"/>
        </w:rPr>
        <w:t>, dans un contexte où la structure de production, faiblement créatrice d’opportunités économiques, n’évolue pas significativement. La question démographique nécessite également de prendre en compte la répartition inégale de la population sur le territoire, ainsi que la question d’une urbanisation insuffisamment encadrée.</w:t>
      </w:r>
    </w:p>
    <w:p w14:paraId="45C2A5A7" w14:textId="77777777" w:rsidR="007E444B" w:rsidRPr="008A64E9" w:rsidRDefault="007E444B" w:rsidP="00251E9C">
      <w:pPr>
        <w:jc w:val="both"/>
        <w:rPr>
          <w:color w:val="000000" w:themeColor="text1"/>
          <w:sz w:val="24"/>
          <w:szCs w:val="24"/>
        </w:rPr>
      </w:pPr>
    </w:p>
    <w:p w14:paraId="19E9FBE5" w14:textId="5F516DA2" w:rsidR="004A2055" w:rsidRPr="008A64E9" w:rsidRDefault="007E444B">
      <w:pPr>
        <w:pStyle w:val="Heading1"/>
        <w:numPr>
          <w:ilvl w:val="0"/>
          <w:numId w:val="24"/>
        </w:numPr>
        <w:rPr>
          <w:rFonts w:ascii="Times New Roman" w:hAnsi="Times New Roman" w:cs="Times New Roman"/>
          <w:color w:val="000000" w:themeColor="text1"/>
        </w:rPr>
      </w:pPr>
      <w:bookmarkStart w:id="196" w:name="_Toc150642272"/>
      <w:bookmarkStart w:id="197" w:name="_Toc150654847"/>
      <w:bookmarkStart w:id="198" w:name="_Toc150670890"/>
      <w:bookmarkStart w:id="199" w:name="_Toc153827664"/>
      <w:r w:rsidRPr="008A64E9">
        <w:rPr>
          <w:rFonts w:ascii="Times New Roman" w:hAnsi="Times New Roman" w:cs="Times New Roman"/>
          <w:color w:val="000000" w:themeColor="text1"/>
          <w:sz w:val="28"/>
        </w:rPr>
        <w:t>APPERCU DE L’UNSDCF</w:t>
      </w:r>
      <w:r w:rsidR="00A646CA" w:rsidRPr="008A64E9">
        <w:rPr>
          <w:rFonts w:ascii="Times New Roman" w:hAnsi="Times New Roman" w:cs="Times New Roman"/>
          <w:color w:val="000000" w:themeColor="text1"/>
          <w:sz w:val="28"/>
        </w:rPr>
        <w:t xml:space="preserve"> 2020-202</w:t>
      </w:r>
      <w:r w:rsidR="00EB4AC8" w:rsidRPr="008A64E9">
        <w:rPr>
          <w:rFonts w:ascii="Times New Roman" w:hAnsi="Times New Roman" w:cs="Times New Roman"/>
          <w:color w:val="000000" w:themeColor="text1"/>
          <w:sz w:val="28"/>
        </w:rPr>
        <w:t>4</w:t>
      </w:r>
      <w:r w:rsidRPr="008A64E9">
        <w:rPr>
          <w:rFonts w:ascii="Times New Roman" w:hAnsi="Times New Roman" w:cs="Times New Roman"/>
          <w:color w:val="000000" w:themeColor="text1"/>
          <w:sz w:val="28"/>
        </w:rPr>
        <w:t> : REPONSE DU SNU AUX DEFIS DU MALI</w:t>
      </w:r>
      <w:bookmarkStart w:id="200" w:name="_Toc146375059"/>
      <w:bookmarkStart w:id="201" w:name="_Toc119340433"/>
      <w:bookmarkEnd w:id="196"/>
      <w:bookmarkEnd w:id="197"/>
      <w:bookmarkEnd w:id="198"/>
      <w:bookmarkEnd w:id="199"/>
    </w:p>
    <w:p w14:paraId="3D3FA351" w14:textId="1C2552B3" w:rsidR="00AE7DE9" w:rsidRPr="008A64E9" w:rsidRDefault="00AE7DE9" w:rsidP="004A2055">
      <w:pPr>
        <w:pStyle w:val="Heading1"/>
        <w:numPr>
          <w:ilvl w:val="0"/>
          <w:numId w:val="0"/>
        </w:numPr>
        <w:pBdr>
          <w:bottom w:val="single" w:sz="36" w:space="1" w:color="ED7D31" w:themeColor="accent2"/>
        </w:pBdr>
        <w:spacing w:before="0" w:after="0" w:line="276" w:lineRule="auto"/>
        <w:rPr>
          <w:rFonts w:ascii="Times New Roman" w:hAnsi="Times New Roman" w:cs="Times New Roman"/>
          <w:color w:val="000000" w:themeColor="text1"/>
          <w:sz w:val="28"/>
          <w:szCs w:val="28"/>
        </w:rPr>
      </w:pPr>
    </w:p>
    <w:p w14:paraId="4D691CE3" w14:textId="59C29D83" w:rsidR="005B3262" w:rsidRPr="008A64E9" w:rsidRDefault="007E72CF" w:rsidP="007E72CF">
      <w:pPr>
        <w:pStyle w:val="Heading2"/>
        <w:numPr>
          <w:ilvl w:val="0"/>
          <w:numId w:val="0"/>
        </w:numPr>
        <w:ind w:left="576" w:hanging="576"/>
        <w:rPr>
          <w:color w:val="000000" w:themeColor="text1"/>
          <w:sz w:val="26"/>
          <w:szCs w:val="26"/>
        </w:rPr>
      </w:pPr>
      <w:bookmarkStart w:id="202" w:name="_Toc150642273"/>
      <w:bookmarkStart w:id="203" w:name="_Toc153827665"/>
      <w:bookmarkStart w:id="204" w:name="_Toc149565135"/>
      <w:bookmarkStart w:id="205" w:name="_Toc150654848"/>
      <w:bookmarkStart w:id="206" w:name="_Toc150670891"/>
      <w:r w:rsidRPr="008A64E9">
        <w:rPr>
          <w:color w:val="000000" w:themeColor="text1"/>
          <w:sz w:val="26"/>
          <w:szCs w:val="26"/>
        </w:rPr>
        <w:t>3.1</w:t>
      </w:r>
      <w:r w:rsidR="00BB55DC" w:rsidRPr="008A64E9">
        <w:rPr>
          <w:color w:val="000000" w:themeColor="text1"/>
          <w:sz w:val="26"/>
          <w:szCs w:val="26"/>
        </w:rPr>
        <w:t xml:space="preserve"> </w:t>
      </w:r>
      <w:r w:rsidR="00A646CA" w:rsidRPr="008A64E9">
        <w:rPr>
          <w:color w:val="000000" w:themeColor="text1"/>
          <w:sz w:val="26"/>
          <w:szCs w:val="26"/>
        </w:rPr>
        <w:t>O</w:t>
      </w:r>
      <w:r w:rsidR="00AE7DE9" w:rsidRPr="008A64E9">
        <w:rPr>
          <w:color w:val="000000" w:themeColor="text1"/>
          <w:sz w:val="26"/>
          <w:szCs w:val="26"/>
        </w:rPr>
        <w:t>bjectif de l’UNSDCF 2020-2024</w:t>
      </w:r>
      <w:bookmarkEnd w:id="202"/>
      <w:bookmarkEnd w:id="203"/>
      <w:r w:rsidR="00B03087" w:rsidRPr="008A64E9">
        <w:rPr>
          <w:color w:val="000000" w:themeColor="text1"/>
          <w:sz w:val="26"/>
          <w:szCs w:val="26"/>
        </w:rPr>
        <w:t> </w:t>
      </w:r>
      <w:bookmarkEnd w:id="200"/>
      <w:bookmarkEnd w:id="204"/>
      <w:bookmarkEnd w:id="205"/>
      <w:bookmarkEnd w:id="206"/>
    </w:p>
    <w:p w14:paraId="54860EB9" w14:textId="3E49E975" w:rsidR="00AE7DE9" w:rsidRPr="008A64E9" w:rsidRDefault="00251E9C" w:rsidP="00D821A3">
      <w:pPr>
        <w:pStyle w:val="Heading2"/>
        <w:numPr>
          <w:ilvl w:val="0"/>
          <w:numId w:val="0"/>
        </w:numPr>
        <w:jc w:val="both"/>
        <w:rPr>
          <w:b w:val="0"/>
          <w:color w:val="000000" w:themeColor="text1"/>
          <w:sz w:val="24"/>
          <w:szCs w:val="24"/>
        </w:rPr>
      </w:pPr>
      <w:bookmarkStart w:id="207" w:name="_Toc150642274"/>
      <w:bookmarkStart w:id="208" w:name="_Toc150654849"/>
      <w:bookmarkStart w:id="209" w:name="_Toc150655022"/>
      <w:bookmarkStart w:id="210" w:name="_Toc150670892"/>
      <w:bookmarkStart w:id="211" w:name="_Toc153817544"/>
      <w:bookmarkStart w:id="212" w:name="_Toc153825753"/>
      <w:bookmarkStart w:id="213" w:name="_Toc153827666"/>
      <w:r w:rsidRPr="008A64E9">
        <w:rPr>
          <w:b w:val="0"/>
          <w:color w:val="000000" w:themeColor="text1"/>
          <w:sz w:val="24"/>
          <w:szCs w:val="24"/>
        </w:rPr>
        <w:t>Le Système des Nations Unies, à travers les six effets de l’UNSDCF, vise à ce que les populations les plus vulnérables participent plus à la création des richesses du Mali, grâce à de meilleures opportunités d’emplois décents et accèdent aux services sociaux de base de qualité et à l’assistance humanitaire. Il a également pour ambition de contribuer au renforcement de l’Etat de droit, à la consolidation de la paix, la protection sociale et la promotion des droits de l’Homme</w:t>
      </w:r>
      <w:r w:rsidR="00C732A8" w:rsidRPr="008A64E9">
        <w:rPr>
          <w:b w:val="0"/>
          <w:color w:val="000000" w:themeColor="text1"/>
          <w:sz w:val="24"/>
          <w:szCs w:val="24"/>
        </w:rPr>
        <w:t xml:space="preserve"> et</w:t>
      </w:r>
      <w:r w:rsidRPr="008A64E9">
        <w:rPr>
          <w:b w:val="0"/>
          <w:color w:val="000000" w:themeColor="text1"/>
          <w:sz w:val="24"/>
          <w:szCs w:val="24"/>
        </w:rPr>
        <w:t xml:space="preserve"> l’égalité homme-femme, pour un développement durable et inclusif du Mali. Le SNU contribue aussi à l’accélération de la mise en œuvre de l’approche Nexus dans les zones affectées par les conflits multidimensionnels</w:t>
      </w:r>
      <w:r w:rsidR="00D821A3" w:rsidRPr="008A64E9">
        <w:rPr>
          <w:b w:val="0"/>
          <w:color w:val="000000" w:themeColor="text1"/>
          <w:sz w:val="24"/>
          <w:szCs w:val="24"/>
        </w:rPr>
        <w:t>.</w:t>
      </w:r>
      <w:bookmarkEnd w:id="207"/>
      <w:bookmarkEnd w:id="208"/>
      <w:bookmarkEnd w:id="209"/>
      <w:bookmarkEnd w:id="210"/>
      <w:bookmarkEnd w:id="211"/>
      <w:bookmarkEnd w:id="212"/>
      <w:bookmarkEnd w:id="213"/>
    </w:p>
    <w:p w14:paraId="348DF9DB" w14:textId="50622D44" w:rsidR="007E72CF" w:rsidRDefault="007E72CF" w:rsidP="00D821A3">
      <w:pPr>
        <w:pStyle w:val="Heading2"/>
        <w:numPr>
          <w:ilvl w:val="0"/>
          <w:numId w:val="0"/>
        </w:numPr>
        <w:jc w:val="both"/>
        <w:rPr>
          <w:b w:val="0"/>
          <w:color w:val="000000" w:themeColor="text1"/>
          <w:sz w:val="24"/>
          <w:szCs w:val="24"/>
        </w:rPr>
      </w:pPr>
    </w:p>
    <w:p w14:paraId="616F72AD" w14:textId="0B8F430C" w:rsidR="00C9156E" w:rsidRDefault="00C9156E" w:rsidP="00D821A3">
      <w:pPr>
        <w:pStyle w:val="Heading2"/>
        <w:numPr>
          <w:ilvl w:val="0"/>
          <w:numId w:val="0"/>
        </w:numPr>
        <w:jc w:val="both"/>
        <w:rPr>
          <w:b w:val="0"/>
          <w:color w:val="000000" w:themeColor="text1"/>
          <w:sz w:val="24"/>
          <w:szCs w:val="24"/>
        </w:rPr>
      </w:pPr>
    </w:p>
    <w:p w14:paraId="120BE1ED" w14:textId="77777777" w:rsidR="00C9156E" w:rsidRPr="008A64E9" w:rsidRDefault="00C9156E" w:rsidP="00D821A3">
      <w:pPr>
        <w:pStyle w:val="Heading2"/>
        <w:numPr>
          <w:ilvl w:val="0"/>
          <w:numId w:val="0"/>
        </w:numPr>
        <w:jc w:val="both"/>
        <w:rPr>
          <w:b w:val="0"/>
          <w:color w:val="000000" w:themeColor="text1"/>
          <w:sz w:val="24"/>
          <w:szCs w:val="24"/>
        </w:rPr>
      </w:pPr>
    </w:p>
    <w:p w14:paraId="35EFBC61" w14:textId="12F6B35C" w:rsidR="00857506" w:rsidRPr="008A64E9" w:rsidRDefault="007E72CF" w:rsidP="007E72CF">
      <w:pPr>
        <w:pStyle w:val="Heading2"/>
        <w:numPr>
          <w:ilvl w:val="0"/>
          <w:numId w:val="0"/>
        </w:numPr>
        <w:ind w:left="576" w:hanging="576"/>
        <w:rPr>
          <w:color w:val="000000" w:themeColor="text1"/>
          <w:sz w:val="26"/>
          <w:szCs w:val="26"/>
        </w:rPr>
      </w:pPr>
      <w:bookmarkStart w:id="214" w:name="_Toc150642275"/>
      <w:bookmarkStart w:id="215" w:name="_Toc153827667"/>
      <w:bookmarkStart w:id="216" w:name="_Toc150654850"/>
      <w:bookmarkStart w:id="217" w:name="_Toc150670893"/>
      <w:r w:rsidRPr="008A64E9">
        <w:rPr>
          <w:color w:val="000000" w:themeColor="text1"/>
          <w:sz w:val="26"/>
          <w:szCs w:val="26"/>
        </w:rPr>
        <w:t xml:space="preserve">3.2 </w:t>
      </w:r>
      <w:r w:rsidR="00AE7DE9" w:rsidRPr="008A64E9">
        <w:rPr>
          <w:color w:val="000000" w:themeColor="text1"/>
          <w:sz w:val="26"/>
          <w:szCs w:val="26"/>
        </w:rPr>
        <w:t>Les axes et les effets</w:t>
      </w:r>
      <w:r w:rsidR="00857506" w:rsidRPr="008A64E9">
        <w:rPr>
          <w:color w:val="000000" w:themeColor="text1"/>
          <w:sz w:val="26"/>
          <w:szCs w:val="26"/>
        </w:rPr>
        <w:t xml:space="preserve"> de l’UNSDCF 2020-2024</w:t>
      </w:r>
      <w:bookmarkEnd w:id="214"/>
      <w:bookmarkEnd w:id="215"/>
      <w:r w:rsidR="00B03087" w:rsidRPr="008A64E9">
        <w:rPr>
          <w:color w:val="000000" w:themeColor="text1"/>
          <w:sz w:val="26"/>
          <w:szCs w:val="26"/>
        </w:rPr>
        <w:t> </w:t>
      </w:r>
      <w:bookmarkEnd w:id="216"/>
      <w:bookmarkEnd w:id="217"/>
    </w:p>
    <w:p w14:paraId="491AA1AA" w14:textId="77777777" w:rsidR="00251E9C" w:rsidRPr="008A64E9" w:rsidRDefault="00251E9C" w:rsidP="00D821A3">
      <w:pPr>
        <w:jc w:val="both"/>
        <w:rPr>
          <w:color w:val="000000" w:themeColor="text1"/>
          <w:sz w:val="24"/>
          <w:szCs w:val="24"/>
        </w:rPr>
      </w:pPr>
      <w:r w:rsidRPr="008A64E9">
        <w:rPr>
          <w:color w:val="000000" w:themeColor="text1"/>
          <w:sz w:val="24"/>
          <w:szCs w:val="24"/>
        </w:rPr>
        <w:t xml:space="preserve">Les résultats de l’UNSDCF sont alignés sur les priorités nationales formulées dans le document du CREDD 2019-2023 et contribuent à la réalisation de plusieurs des 77 cibles des ODD priorisées par le Mali. Ils sont organisés autour de trois axes stratégiques et six effets : </w:t>
      </w:r>
    </w:p>
    <w:p w14:paraId="5821B54C" w14:textId="77777777" w:rsidR="00A646CA" w:rsidRPr="008A64E9" w:rsidRDefault="00A646CA" w:rsidP="00D821A3">
      <w:pPr>
        <w:jc w:val="both"/>
        <w:rPr>
          <w:color w:val="000000" w:themeColor="text1"/>
          <w:sz w:val="24"/>
          <w:szCs w:val="24"/>
        </w:rPr>
      </w:pPr>
    </w:p>
    <w:p w14:paraId="1DB8DB17" w14:textId="77777777" w:rsidR="00251E9C" w:rsidRPr="008A64E9" w:rsidRDefault="00251E9C" w:rsidP="00D821A3">
      <w:pPr>
        <w:jc w:val="both"/>
        <w:rPr>
          <w:color w:val="000000" w:themeColor="text1"/>
          <w:sz w:val="24"/>
          <w:szCs w:val="24"/>
        </w:rPr>
      </w:pPr>
      <w:r w:rsidRPr="008A64E9">
        <w:rPr>
          <w:b/>
          <w:color w:val="000000" w:themeColor="text1"/>
          <w:sz w:val="24"/>
          <w:szCs w:val="24"/>
        </w:rPr>
        <w:t>Axe 1</w:t>
      </w:r>
      <w:r w:rsidRPr="008A64E9">
        <w:rPr>
          <w:color w:val="000000" w:themeColor="text1"/>
          <w:sz w:val="24"/>
          <w:szCs w:val="24"/>
        </w:rPr>
        <w:t xml:space="preserve"> : Gouvernance efficace et redevable pour une société en paix, juste et inclusive avec deux effets centrés sur :</w:t>
      </w:r>
    </w:p>
    <w:p w14:paraId="57B9BD26" w14:textId="77777777" w:rsidR="00251E9C" w:rsidRPr="008A64E9" w:rsidRDefault="00251E9C" w:rsidP="00D821A3">
      <w:pPr>
        <w:jc w:val="both"/>
        <w:rPr>
          <w:color w:val="000000" w:themeColor="text1"/>
          <w:sz w:val="24"/>
          <w:szCs w:val="24"/>
        </w:rPr>
      </w:pPr>
      <w:r w:rsidRPr="008A64E9">
        <w:rPr>
          <w:color w:val="000000" w:themeColor="text1"/>
          <w:sz w:val="24"/>
          <w:szCs w:val="24"/>
        </w:rPr>
        <w:t xml:space="preserve"> </w:t>
      </w:r>
      <w:r w:rsidRPr="008A64E9">
        <w:rPr>
          <w:bCs/>
          <w:color w:val="000000" w:themeColor="text1"/>
          <w:sz w:val="24"/>
          <w:szCs w:val="24"/>
        </w:rPr>
        <w:t>Effet 1 :</w:t>
      </w:r>
      <w:r w:rsidRPr="008A64E9">
        <w:rPr>
          <w:color w:val="000000" w:themeColor="text1"/>
          <w:sz w:val="24"/>
          <w:szCs w:val="24"/>
        </w:rPr>
        <w:t xml:space="preserve"> L’Etat de droit, la paix et la redevabilité des institutions publiques, des médias et une société civile exerçant des rôles et responsabilités pour une gouvernance efficace et inclusive et ;</w:t>
      </w:r>
    </w:p>
    <w:p w14:paraId="0B9A32B3" w14:textId="36627EB2" w:rsidR="00251E9C" w:rsidRPr="008A64E9" w:rsidRDefault="00251E9C" w:rsidP="00D821A3">
      <w:pPr>
        <w:jc w:val="both"/>
        <w:rPr>
          <w:color w:val="000000" w:themeColor="text1"/>
          <w:sz w:val="24"/>
          <w:szCs w:val="24"/>
        </w:rPr>
      </w:pPr>
      <w:r w:rsidRPr="008A64E9">
        <w:rPr>
          <w:color w:val="000000" w:themeColor="text1"/>
          <w:sz w:val="24"/>
          <w:szCs w:val="24"/>
        </w:rPr>
        <w:t xml:space="preserve"> Effet 2 : La résilience des populations face aux conflits afin qu’elles vivent dans un environnement de paix, de sécurité et respectueux des droits de l’Homme et des traditions culturelles positives. </w:t>
      </w:r>
    </w:p>
    <w:p w14:paraId="2EDB3361" w14:textId="77777777" w:rsidR="00A646CA" w:rsidRPr="008A64E9" w:rsidRDefault="00A646CA" w:rsidP="00D821A3">
      <w:pPr>
        <w:jc w:val="both"/>
        <w:rPr>
          <w:color w:val="000000" w:themeColor="text1"/>
          <w:sz w:val="24"/>
          <w:szCs w:val="24"/>
        </w:rPr>
      </w:pPr>
    </w:p>
    <w:p w14:paraId="3597B2FA" w14:textId="04E3CDE8" w:rsidR="00251E9C" w:rsidRPr="008A64E9" w:rsidRDefault="00251E9C" w:rsidP="00D821A3">
      <w:pPr>
        <w:jc w:val="both"/>
        <w:rPr>
          <w:color w:val="000000" w:themeColor="text1"/>
          <w:sz w:val="24"/>
          <w:szCs w:val="24"/>
        </w:rPr>
      </w:pPr>
      <w:r w:rsidRPr="008A64E9">
        <w:rPr>
          <w:b/>
          <w:color w:val="000000" w:themeColor="text1"/>
          <w:sz w:val="24"/>
          <w:szCs w:val="24"/>
        </w:rPr>
        <w:t>Axe 2</w:t>
      </w:r>
      <w:r w:rsidRPr="008A64E9">
        <w:rPr>
          <w:color w:val="000000" w:themeColor="text1"/>
          <w:sz w:val="24"/>
          <w:szCs w:val="24"/>
        </w:rPr>
        <w:t xml:space="preserve"> : Croissance inclusive, résiliente, et durabilité environnem</w:t>
      </w:r>
      <w:r w:rsidR="00857506" w:rsidRPr="008A64E9">
        <w:rPr>
          <w:color w:val="000000" w:themeColor="text1"/>
          <w:sz w:val="24"/>
          <w:szCs w:val="24"/>
        </w:rPr>
        <w:t>entale avec deux effets visant</w:t>
      </w:r>
      <w:r w:rsidR="00D821A3" w:rsidRPr="008A64E9">
        <w:rPr>
          <w:color w:val="000000" w:themeColor="text1"/>
          <w:sz w:val="24"/>
          <w:szCs w:val="24"/>
        </w:rPr>
        <w:t> :</w:t>
      </w:r>
      <w:r w:rsidR="00857506" w:rsidRPr="008A64E9">
        <w:rPr>
          <w:color w:val="000000" w:themeColor="text1"/>
          <w:sz w:val="24"/>
          <w:szCs w:val="24"/>
        </w:rPr>
        <w:t xml:space="preserve"> </w:t>
      </w:r>
    </w:p>
    <w:p w14:paraId="17B9F245" w14:textId="77777777" w:rsidR="00857506" w:rsidRPr="008A64E9" w:rsidRDefault="00251E9C" w:rsidP="00D821A3">
      <w:pPr>
        <w:jc w:val="both"/>
        <w:rPr>
          <w:color w:val="000000" w:themeColor="text1"/>
          <w:sz w:val="24"/>
          <w:szCs w:val="24"/>
        </w:rPr>
      </w:pPr>
      <w:r w:rsidRPr="008A64E9">
        <w:rPr>
          <w:color w:val="000000" w:themeColor="text1"/>
          <w:sz w:val="24"/>
          <w:szCs w:val="24"/>
        </w:rPr>
        <w:t xml:space="preserve">Effet 1 : L’inclusivité de la croissance en vue de permettre aux populations maliennes plus particulièrement les plus vulnérables, de participer à l’économie et de bénéficier des fruits d’une croissance forte, inclusive, résiliente et créatrice d’emplois décents ; </w:t>
      </w:r>
    </w:p>
    <w:p w14:paraId="5390058D" w14:textId="77777777" w:rsidR="00251E9C" w:rsidRPr="008A64E9" w:rsidRDefault="00251E9C" w:rsidP="00D821A3">
      <w:pPr>
        <w:jc w:val="both"/>
        <w:rPr>
          <w:color w:val="000000" w:themeColor="text1"/>
          <w:sz w:val="24"/>
          <w:szCs w:val="24"/>
        </w:rPr>
      </w:pPr>
      <w:r w:rsidRPr="008A64E9">
        <w:rPr>
          <w:color w:val="000000" w:themeColor="text1"/>
          <w:sz w:val="24"/>
          <w:szCs w:val="24"/>
        </w:rPr>
        <w:t xml:space="preserve"> Effet 2 : La durabilité environnementale et la résilience à travers des actions de renforcement des capacités des communautés afin de leur permettre de gérer durablement les ressources naturelles et d’être plus résilientes face aux effets néfastes du changement climatique. </w:t>
      </w:r>
    </w:p>
    <w:p w14:paraId="2CB6BE22" w14:textId="77777777" w:rsidR="00A646CA" w:rsidRPr="008A64E9" w:rsidRDefault="00A646CA" w:rsidP="00D821A3">
      <w:pPr>
        <w:jc w:val="both"/>
        <w:rPr>
          <w:color w:val="000000" w:themeColor="text1"/>
          <w:sz w:val="24"/>
          <w:szCs w:val="24"/>
        </w:rPr>
      </w:pPr>
    </w:p>
    <w:p w14:paraId="5731CCCF" w14:textId="77777777" w:rsidR="00251E9C" w:rsidRPr="008A64E9" w:rsidRDefault="00251E9C" w:rsidP="00D821A3">
      <w:pPr>
        <w:jc w:val="both"/>
        <w:rPr>
          <w:color w:val="000000" w:themeColor="text1"/>
          <w:sz w:val="24"/>
          <w:szCs w:val="24"/>
        </w:rPr>
      </w:pPr>
      <w:r w:rsidRPr="008A64E9">
        <w:rPr>
          <w:b/>
          <w:bCs/>
          <w:color w:val="000000" w:themeColor="text1"/>
          <w:sz w:val="24"/>
          <w:szCs w:val="24"/>
        </w:rPr>
        <w:t>Axe 3</w:t>
      </w:r>
      <w:r w:rsidRPr="008A64E9">
        <w:rPr>
          <w:color w:val="000000" w:themeColor="text1"/>
          <w:sz w:val="24"/>
          <w:szCs w:val="24"/>
        </w:rPr>
        <w:t xml:space="preserve"> : Services sociaux de base et protection sociale inclusive avec deux effets centrés sur : </w:t>
      </w:r>
    </w:p>
    <w:p w14:paraId="2C8B1231" w14:textId="77777777" w:rsidR="00251E9C" w:rsidRPr="008A64E9" w:rsidRDefault="00251E9C" w:rsidP="00D821A3">
      <w:pPr>
        <w:jc w:val="both"/>
        <w:rPr>
          <w:color w:val="000000" w:themeColor="text1"/>
          <w:sz w:val="24"/>
          <w:szCs w:val="24"/>
        </w:rPr>
      </w:pPr>
      <w:r w:rsidRPr="008A64E9">
        <w:rPr>
          <w:color w:val="000000" w:themeColor="text1"/>
          <w:sz w:val="24"/>
          <w:szCs w:val="24"/>
        </w:rPr>
        <w:t xml:space="preserve">Effet 1 : L’accès plus équitable aux services sociaux de base de qualité pour les femmes, les enfants, les adolescents et les jeunes ; </w:t>
      </w:r>
    </w:p>
    <w:p w14:paraId="7CDFEFD2" w14:textId="2E8FBBD3" w:rsidR="00D821A3" w:rsidRPr="008A64E9" w:rsidRDefault="00251E9C" w:rsidP="00D821A3">
      <w:pPr>
        <w:jc w:val="both"/>
        <w:rPr>
          <w:color w:val="000000" w:themeColor="text1"/>
          <w:sz w:val="24"/>
          <w:szCs w:val="24"/>
        </w:rPr>
      </w:pPr>
      <w:r w:rsidRPr="008A64E9">
        <w:rPr>
          <w:color w:val="000000" w:themeColor="text1"/>
          <w:sz w:val="24"/>
          <w:szCs w:val="24"/>
        </w:rPr>
        <w:t>Effet 2 : L’amélioration de l’accès aux services de protection sociale et aux actions humanitaires pour les personnes vulnérables, y compris celles en situation d’urgence.</w:t>
      </w:r>
    </w:p>
    <w:p w14:paraId="65D60F28" w14:textId="0FC427DB" w:rsidR="007E72CF" w:rsidRPr="008A64E9" w:rsidRDefault="007E72CF" w:rsidP="00D821A3">
      <w:pPr>
        <w:jc w:val="both"/>
        <w:rPr>
          <w:color w:val="000000" w:themeColor="text1"/>
          <w:sz w:val="24"/>
          <w:szCs w:val="24"/>
        </w:rPr>
      </w:pPr>
    </w:p>
    <w:p w14:paraId="38253E0A" w14:textId="58980DC2" w:rsidR="00D821A3" w:rsidRPr="008A64E9" w:rsidRDefault="007E72CF" w:rsidP="007E72CF">
      <w:pPr>
        <w:pStyle w:val="Heading2"/>
        <w:numPr>
          <w:ilvl w:val="0"/>
          <w:numId w:val="0"/>
        </w:numPr>
        <w:rPr>
          <w:color w:val="000000" w:themeColor="text1"/>
          <w:sz w:val="26"/>
          <w:szCs w:val="26"/>
        </w:rPr>
      </w:pPr>
      <w:bookmarkStart w:id="218" w:name="_Toc153827668"/>
      <w:bookmarkStart w:id="219" w:name="_Toc150654851"/>
      <w:bookmarkStart w:id="220" w:name="_Toc150670894"/>
      <w:r w:rsidRPr="008A64E9">
        <w:rPr>
          <w:color w:val="000000" w:themeColor="text1"/>
          <w:sz w:val="26"/>
          <w:szCs w:val="26"/>
        </w:rPr>
        <w:t xml:space="preserve">3.3 </w:t>
      </w:r>
      <w:r w:rsidR="00D821A3" w:rsidRPr="008A64E9">
        <w:rPr>
          <w:color w:val="000000" w:themeColor="text1"/>
          <w:sz w:val="26"/>
          <w:szCs w:val="26"/>
        </w:rPr>
        <w:t>Les modalités de mise en œuvre de l’UNSDCF 2020-2024</w:t>
      </w:r>
      <w:bookmarkEnd w:id="218"/>
      <w:r w:rsidR="00B03087" w:rsidRPr="008A64E9">
        <w:rPr>
          <w:color w:val="000000" w:themeColor="text1"/>
          <w:sz w:val="26"/>
          <w:szCs w:val="26"/>
        </w:rPr>
        <w:t> </w:t>
      </w:r>
      <w:bookmarkEnd w:id="219"/>
      <w:bookmarkEnd w:id="220"/>
    </w:p>
    <w:p w14:paraId="07C9E95E" w14:textId="77777777" w:rsidR="00D821A3" w:rsidRPr="008A64E9" w:rsidRDefault="00D821A3" w:rsidP="00D821A3">
      <w:pPr>
        <w:jc w:val="both"/>
        <w:rPr>
          <w:color w:val="000000" w:themeColor="text1"/>
          <w:sz w:val="24"/>
          <w:szCs w:val="24"/>
        </w:rPr>
      </w:pPr>
      <w:r w:rsidRPr="008A64E9">
        <w:rPr>
          <w:color w:val="000000" w:themeColor="text1"/>
          <w:sz w:val="24"/>
          <w:szCs w:val="24"/>
        </w:rPr>
        <w:t>Le Cadre de Coopération est exécuté au niveau national sous la coordination générale du Ministère des Affaires Etrangères et de la Coopération Internationale. Les ministères, les ONG et les agences du SNU mettent en œuvre les activités de l’UNSDCF avec l’appui des institutions financières internationales et les acteurs du secteur privé. Le Cadre de Coopération est opérationnalisé à travers l’élaboration et la mise en œuvre de plans de travail conjoints et / ou de plans de travail et de documents de projets, spécifiques à chaque agence, le cas échéant, décrivant les résultats spécifiques à atteindre et constituant un accord entre les agences et chaque partenaire d’exécution, selon les besoins, sur l’utilisation des ressources et l’atteinte des résultats attendus.</w:t>
      </w:r>
    </w:p>
    <w:p w14:paraId="0DCEC034" w14:textId="77777777" w:rsidR="00D821A3" w:rsidRPr="008A64E9" w:rsidRDefault="00D821A3" w:rsidP="00D821A3">
      <w:pPr>
        <w:jc w:val="both"/>
        <w:rPr>
          <w:b/>
          <w:color w:val="000000" w:themeColor="text1"/>
          <w:sz w:val="24"/>
          <w:szCs w:val="24"/>
        </w:rPr>
      </w:pPr>
    </w:p>
    <w:p w14:paraId="03BDD9F2" w14:textId="505FEFD0" w:rsidR="005B3262" w:rsidRPr="00215C44" w:rsidRDefault="00D0051C" w:rsidP="00D0051C">
      <w:pPr>
        <w:pStyle w:val="Caption"/>
        <w:jc w:val="both"/>
        <w:rPr>
          <w:b w:val="0"/>
          <w:color w:val="000000" w:themeColor="text1"/>
          <w:sz w:val="24"/>
          <w:szCs w:val="24"/>
          <w:lang w:val="fr-FR"/>
        </w:rPr>
      </w:pPr>
      <w:bookmarkStart w:id="221" w:name="_Toc153820344"/>
      <w:r w:rsidRPr="00215C44">
        <w:rPr>
          <w:sz w:val="24"/>
          <w:szCs w:val="24"/>
          <w:lang w:val="fr-FR"/>
        </w:rPr>
        <w:t xml:space="preserve">Figure </w:t>
      </w:r>
      <w:r w:rsidRPr="00D0051C">
        <w:rPr>
          <w:sz w:val="24"/>
          <w:szCs w:val="24"/>
        </w:rPr>
        <w:fldChar w:fldCharType="begin"/>
      </w:r>
      <w:r w:rsidRPr="00215C44">
        <w:rPr>
          <w:sz w:val="24"/>
          <w:szCs w:val="24"/>
          <w:lang w:val="fr-FR"/>
        </w:rPr>
        <w:instrText xml:space="preserve"> SEQ Figure \* ARABIC </w:instrText>
      </w:r>
      <w:r w:rsidRPr="00D0051C">
        <w:rPr>
          <w:sz w:val="24"/>
          <w:szCs w:val="24"/>
        </w:rPr>
        <w:fldChar w:fldCharType="separate"/>
      </w:r>
      <w:r w:rsidR="00D9140E" w:rsidRPr="00215C44">
        <w:rPr>
          <w:noProof/>
          <w:sz w:val="24"/>
          <w:szCs w:val="24"/>
          <w:lang w:val="fr-FR"/>
        </w:rPr>
        <w:t>1</w:t>
      </w:r>
      <w:r w:rsidRPr="00D0051C">
        <w:rPr>
          <w:sz w:val="24"/>
          <w:szCs w:val="24"/>
        </w:rPr>
        <w:fldChar w:fldCharType="end"/>
      </w:r>
      <w:r w:rsidRPr="00215C44">
        <w:rPr>
          <w:sz w:val="24"/>
          <w:szCs w:val="24"/>
          <w:lang w:val="fr-FR"/>
        </w:rPr>
        <w:t>: UNSDCF 2020-2024</w:t>
      </w:r>
      <w:r w:rsidR="00B03087" w:rsidRPr="00D0051C">
        <w:rPr>
          <w:b w:val="0"/>
          <w:noProof/>
          <w:color w:val="000000" w:themeColor="text1"/>
          <w:sz w:val="24"/>
          <w:szCs w:val="24"/>
          <w:lang w:eastAsia="fr-FR"/>
        </w:rPr>
        <mc:AlternateContent>
          <mc:Choice Requires="wps">
            <w:drawing>
              <wp:anchor distT="0" distB="0" distL="114300" distR="114300" simplePos="0" relativeHeight="251706368" behindDoc="0" locked="0" layoutInCell="1" allowOverlap="1" wp14:anchorId="4979FF7D" wp14:editId="04BAAA17">
                <wp:simplePos x="0" y="0"/>
                <wp:positionH relativeFrom="margin">
                  <wp:posOffset>367665</wp:posOffset>
                </wp:positionH>
                <wp:positionV relativeFrom="paragraph">
                  <wp:posOffset>3964305</wp:posOffset>
                </wp:positionV>
                <wp:extent cx="2787650" cy="279400"/>
                <wp:effectExtent l="0" t="0" r="0" b="0"/>
                <wp:wrapNone/>
                <wp:docPr id="36" name="Zone de texte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87650" cy="279400"/>
                        </a:xfrm>
                        <a:prstGeom prst="rect">
                          <a:avLst/>
                        </a:prstGeom>
                        <a:solidFill>
                          <a:schemeClr val="lt1"/>
                        </a:solidFill>
                        <a:ln w="6350">
                          <a:noFill/>
                        </a:ln>
                      </wps:spPr>
                      <wps:txbx>
                        <w:txbxContent>
                          <w:p w14:paraId="3112F1AF" w14:textId="05036B7F" w:rsidR="000F4C75" w:rsidRPr="005B3262" w:rsidRDefault="000F4C75" w:rsidP="005B3262">
                            <w:pPr>
                              <w:spacing w:line="276" w:lineRule="auto"/>
                              <w:jc w:val="both"/>
                              <w:rPr>
                                <w:b/>
                                <w:szCs w:val="24"/>
                              </w:rPr>
                            </w:pPr>
                            <w:r w:rsidRPr="005B3262">
                              <w:rPr>
                                <w:b/>
                                <w:szCs w:val="24"/>
                              </w:rPr>
                              <w:t>Source : Document de l’UNSDCF</w:t>
                            </w:r>
                          </w:p>
                          <w:p w14:paraId="3ECE90D4" w14:textId="77777777" w:rsidR="000F4C75" w:rsidRDefault="000F4C7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79FF7D" id="Zone de texte 36" o:spid="_x0000_s1030" type="#_x0000_t202" style="position:absolute;left:0;text-align:left;margin-left:28.95pt;margin-top:312.15pt;width:219.5pt;height:22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" fillcolor="white [3201]" stroked="f" strokeweight=".5pt">
                <v:textbox>
                  <w:txbxContent>
                    <w:p w14:paraId="3112F1AF" w14:textId="05036B7F" w:rsidR="000F4C75" w:rsidRPr="005B3262" w:rsidRDefault="000F4C75" w:rsidP="005B3262">
                      <w:pPr>
                        <w:spacing w:line="276" w:lineRule="auto"/>
                        <w:jc w:val="both"/>
                        <w:rPr>
                          <w:b/>
                          <w:szCs w:val="24"/>
                        </w:rPr>
                      </w:pPr>
                      <w:r w:rsidRPr="005B3262">
                        <w:rPr>
                          <w:b/>
                          <w:szCs w:val="24"/>
                        </w:rPr>
                        <w:t>Source : Document de l’UNSDCF</w:t>
                      </w:r>
                    </w:p>
                    <w:p w14:paraId="3ECE90D4" w14:textId="77777777" w:rsidR="000F4C75" w:rsidRDefault="000F4C75"/>
                  </w:txbxContent>
                </v:textbox>
                <w10:wrap anchorx="margin"/>
              </v:shape>
            </w:pict>
          </mc:Fallback>
        </mc:AlternateContent>
      </w:r>
      <w:r w:rsidR="00B03087" w:rsidRPr="00D0051C">
        <w:rPr>
          <w:noProof/>
          <w:color w:val="000000" w:themeColor="text1"/>
          <w:sz w:val="24"/>
          <w:szCs w:val="24"/>
          <w:lang w:eastAsia="fr-FR"/>
        </w:rPr>
        <w:drawing>
          <wp:anchor distT="0" distB="0" distL="114300" distR="114300" simplePos="0" relativeHeight="251658752" behindDoc="0" locked="0" layoutInCell="1" allowOverlap="1" wp14:anchorId="05692692" wp14:editId="0587F7CE">
            <wp:simplePos x="0" y="0"/>
            <wp:positionH relativeFrom="page">
              <wp:align>left</wp:align>
            </wp:positionH>
            <wp:positionV relativeFrom="paragraph">
              <wp:posOffset>372745</wp:posOffset>
            </wp:positionV>
            <wp:extent cx="5727700" cy="3496310"/>
            <wp:effectExtent l="1028700" t="114300" r="120650" b="180340"/>
            <wp:wrapThrough wrapText="bothSides">
              <wp:wrapPolygon edited="0">
                <wp:start x="-431" y="-706"/>
                <wp:lineTo x="-431" y="16477"/>
                <wp:lineTo x="-3879" y="16477"/>
                <wp:lineTo x="-3879" y="18360"/>
                <wp:lineTo x="-3017" y="18360"/>
                <wp:lineTo x="-3017" y="20243"/>
                <wp:lineTo x="-1652" y="20243"/>
                <wp:lineTo x="-1652" y="21773"/>
                <wp:lineTo x="-144" y="22361"/>
                <wp:lineTo x="-72" y="22596"/>
                <wp:lineTo x="21624" y="22596"/>
                <wp:lineTo x="21696" y="22126"/>
                <wp:lineTo x="21983" y="20360"/>
                <wp:lineTo x="21983" y="-706"/>
                <wp:lineTo x="-431" y="-706"/>
              </wp:wrapPolygon>
            </wp:wrapThrough>
            <wp:docPr id="846489636" name="Graphiqu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489636" name=""/>
                    <pic:cNvPicPr/>
                  </pic:nvPicPr>
                  <pic:blipFill>
                    <a:blip r:embed="rId13" cstate="print">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5727700" cy="349631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margin">
              <wp14:pctWidth>0</wp14:pctWidth>
            </wp14:sizeRelH>
            <wp14:sizeRelV relativeFrom="margin">
              <wp14:pctHeight>0</wp14:pctHeight>
            </wp14:sizeRelV>
          </wp:anchor>
        </w:drawing>
      </w:r>
      <w:bookmarkEnd w:id="221"/>
      <w:r w:rsidRPr="00215C44">
        <w:rPr>
          <w:sz w:val="24"/>
          <w:szCs w:val="24"/>
          <w:lang w:val="fr-FR"/>
        </w:rPr>
        <w:t xml:space="preserve"> </w:t>
      </w:r>
    </w:p>
    <w:p w14:paraId="06E909AF" w14:textId="01F94281" w:rsidR="00A646CA" w:rsidRPr="008A64E9" w:rsidRDefault="00A646CA" w:rsidP="00D821A3">
      <w:pPr>
        <w:jc w:val="both"/>
        <w:rPr>
          <w:b/>
          <w:color w:val="000000" w:themeColor="text1"/>
          <w:sz w:val="24"/>
          <w:szCs w:val="24"/>
        </w:rPr>
      </w:pPr>
    </w:p>
    <w:p w14:paraId="6E002921" w14:textId="56E43CAD" w:rsidR="00B03087" w:rsidRPr="008A64E9" w:rsidRDefault="00B03087" w:rsidP="00D821A3">
      <w:pPr>
        <w:jc w:val="both"/>
        <w:rPr>
          <w:b/>
          <w:color w:val="000000" w:themeColor="text1"/>
          <w:sz w:val="24"/>
          <w:szCs w:val="24"/>
        </w:rPr>
      </w:pPr>
    </w:p>
    <w:p w14:paraId="159CB614" w14:textId="77777777" w:rsidR="00A646CA" w:rsidRPr="008A64E9" w:rsidRDefault="00A646CA" w:rsidP="00D821A3">
      <w:pPr>
        <w:jc w:val="both"/>
        <w:rPr>
          <w:color w:val="000000" w:themeColor="text1"/>
          <w:sz w:val="24"/>
          <w:szCs w:val="24"/>
        </w:rPr>
      </w:pPr>
    </w:p>
    <w:p w14:paraId="2DB2A7C4" w14:textId="77777777" w:rsidR="00251E9C" w:rsidRPr="008A64E9" w:rsidRDefault="00251E9C" w:rsidP="00D821A3">
      <w:pPr>
        <w:jc w:val="both"/>
        <w:rPr>
          <w:color w:val="000000" w:themeColor="text1"/>
          <w:sz w:val="24"/>
          <w:szCs w:val="24"/>
        </w:rPr>
      </w:pPr>
      <w:r w:rsidRPr="008A64E9">
        <w:rPr>
          <w:color w:val="000000" w:themeColor="text1"/>
          <w:sz w:val="24"/>
          <w:szCs w:val="24"/>
        </w:rPr>
        <w:t>La mise en œuvre de l’UNSDCF se fait à travers un partenariat inter-agences et avec les acteurs nationaux et les PTF.</w:t>
      </w:r>
    </w:p>
    <w:p w14:paraId="3B46FCF3" w14:textId="77777777" w:rsidR="00A646CA" w:rsidRPr="008A64E9" w:rsidRDefault="00A646CA" w:rsidP="00D821A3">
      <w:pPr>
        <w:jc w:val="both"/>
        <w:rPr>
          <w:color w:val="000000" w:themeColor="text1"/>
          <w:sz w:val="24"/>
          <w:szCs w:val="24"/>
        </w:rPr>
      </w:pPr>
    </w:p>
    <w:p w14:paraId="39DADC7A" w14:textId="77777777" w:rsidR="00857506" w:rsidRPr="008A64E9" w:rsidRDefault="00251E9C" w:rsidP="00D821A3">
      <w:pPr>
        <w:jc w:val="both"/>
        <w:rPr>
          <w:color w:val="000000" w:themeColor="text1"/>
          <w:sz w:val="24"/>
          <w:szCs w:val="24"/>
        </w:rPr>
      </w:pPr>
      <w:r w:rsidRPr="008A64E9">
        <w:rPr>
          <w:color w:val="000000" w:themeColor="text1"/>
          <w:sz w:val="24"/>
          <w:szCs w:val="24"/>
        </w:rPr>
        <w:t xml:space="preserve">Avec les partenaires nationaux : Ce sont le Gouvernement (services centraux et déconcentrés), les collectivités territoriales, les communautés à la base, la société civile et le secteur privé. La stratégie de mise en œuvre est axée sur les mécanismes existants. La revue annuelle de l’UNSDCF entre le Gouvernement et le SNU d’une part et d’autre part les réunions au sein des différents groupes de résultats constituent les instances de dialogue avec le Gouvernement. Le Gouvernement bénéficie aussi de l’appui du SNU dans le cadre de l’élaboration du rapport annuel pays des ODD et le Rapport National Volontaire (RNV/VNR) sur les ODD. </w:t>
      </w:r>
    </w:p>
    <w:p w14:paraId="4474CDF3" w14:textId="77777777" w:rsidR="00A646CA" w:rsidRPr="008A64E9" w:rsidRDefault="00A646CA" w:rsidP="00D821A3">
      <w:pPr>
        <w:jc w:val="both"/>
        <w:rPr>
          <w:color w:val="000000" w:themeColor="text1"/>
          <w:sz w:val="24"/>
          <w:szCs w:val="24"/>
        </w:rPr>
      </w:pPr>
    </w:p>
    <w:p w14:paraId="1C48F8BB" w14:textId="77777777" w:rsidR="00251E9C" w:rsidRPr="008A64E9" w:rsidRDefault="00251E9C" w:rsidP="00D821A3">
      <w:pPr>
        <w:jc w:val="both"/>
        <w:rPr>
          <w:bCs/>
          <w:color w:val="000000" w:themeColor="text1"/>
          <w:sz w:val="24"/>
          <w:szCs w:val="24"/>
        </w:rPr>
      </w:pPr>
      <w:r w:rsidRPr="008A64E9">
        <w:rPr>
          <w:bCs/>
          <w:color w:val="000000" w:themeColor="text1"/>
          <w:sz w:val="24"/>
          <w:szCs w:val="24"/>
        </w:rPr>
        <w:t>La coordination et la mise en œuvre porte sur trois niveaux :</w:t>
      </w:r>
    </w:p>
    <w:p w14:paraId="3759D963" w14:textId="77777777" w:rsidR="00A646CA" w:rsidRPr="008A64E9" w:rsidRDefault="00A646CA" w:rsidP="00D821A3">
      <w:pPr>
        <w:jc w:val="both"/>
        <w:rPr>
          <w:bCs/>
          <w:color w:val="000000" w:themeColor="text1"/>
          <w:sz w:val="24"/>
          <w:szCs w:val="24"/>
        </w:rPr>
      </w:pPr>
    </w:p>
    <w:p w14:paraId="367AF18E" w14:textId="05667FE9" w:rsidR="00857506" w:rsidRPr="008A64E9" w:rsidRDefault="00857506">
      <w:pPr>
        <w:pStyle w:val="ListParagraph"/>
        <w:numPr>
          <w:ilvl w:val="0"/>
          <w:numId w:val="7"/>
        </w:numPr>
        <w:jc w:val="both"/>
        <w:rPr>
          <w:color w:val="000000" w:themeColor="text1"/>
          <w:sz w:val="24"/>
          <w:szCs w:val="24"/>
        </w:rPr>
      </w:pPr>
      <w:r w:rsidRPr="008A64E9">
        <w:rPr>
          <w:b/>
          <w:color w:val="000000" w:themeColor="text1"/>
          <w:sz w:val="24"/>
          <w:szCs w:val="24"/>
        </w:rPr>
        <w:t>Le n</w:t>
      </w:r>
      <w:r w:rsidR="00251E9C" w:rsidRPr="008A64E9">
        <w:rPr>
          <w:b/>
          <w:color w:val="000000" w:themeColor="text1"/>
          <w:sz w:val="24"/>
          <w:szCs w:val="24"/>
        </w:rPr>
        <w:t>iveau stratégique</w:t>
      </w:r>
      <w:r w:rsidR="00251E9C" w:rsidRPr="008A64E9">
        <w:rPr>
          <w:b/>
          <w:bCs/>
          <w:color w:val="000000" w:themeColor="text1"/>
          <w:sz w:val="24"/>
          <w:szCs w:val="24"/>
        </w:rPr>
        <w:t xml:space="preserve"> </w:t>
      </w:r>
      <w:r w:rsidR="00251E9C" w:rsidRPr="008A64E9">
        <w:rPr>
          <w:color w:val="000000" w:themeColor="text1"/>
          <w:sz w:val="24"/>
          <w:szCs w:val="24"/>
        </w:rPr>
        <w:t xml:space="preserve">: un Comité National de Pilotage Conjoint (CNPC) composé des ministres des départements concernés, des représentants de faîtières de la société civile et des chefs des </w:t>
      </w:r>
      <w:proofErr w:type="spellStart"/>
      <w:r w:rsidR="00251E9C" w:rsidRPr="008A64E9">
        <w:rPr>
          <w:color w:val="000000" w:themeColor="text1"/>
          <w:sz w:val="24"/>
          <w:szCs w:val="24"/>
        </w:rPr>
        <w:t>AFPs</w:t>
      </w:r>
      <w:proofErr w:type="spellEnd"/>
      <w:r w:rsidR="00251E9C" w:rsidRPr="008A64E9">
        <w:rPr>
          <w:color w:val="000000" w:themeColor="text1"/>
          <w:sz w:val="24"/>
          <w:szCs w:val="24"/>
        </w:rPr>
        <w:t xml:space="preserve"> et coprésidé par le Ministre des </w:t>
      </w:r>
      <w:r w:rsidR="000439C6" w:rsidRPr="008A64E9">
        <w:rPr>
          <w:color w:val="000000" w:themeColor="text1"/>
          <w:sz w:val="24"/>
          <w:szCs w:val="24"/>
        </w:rPr>
        <w:t>A</w:t>
      </w:r>
      <w:r w:rsidR="00251E9C" w:rsidRPr="008A64E9">
        <w:rPr>
          <w:color w:val="000000" w:themeColor="text1"/>
          <w:sz w:val="24"/>
          <w:szCs w:val="24"/>
        </w:rPr>
        <w:t xml:space="preserve">ffaires </w:t>
      </w:r>
      <w:r w:rsidR="000439C6" w:rsidRPr="008A64E9">
        <w:rPr>
          <w:color w:val="000000" w:themeColor="text1"/>
          <w:sz w:val="24"/>
          <w:szCs w:val="24"/>
        </w:rPr>
        <w:t>E</w:t>
      </w:r>
      <w:r w:rsidR="00251E9C" w:rsidRPr="008A64E9">
        <w:rPr>
          <w:color w:val="000000" w:themeColor="text1"/>
          <w:sz w:val="24"/>
          <w:szCs w:val="24"/>
        </w:rPr>
        <w:t xml:space="preserve">trangères et de la </w:t>
      </w:r>
      <w:r w:rsidR="000439C6" w:rsidRPr="008A64E9">
        <w:rPr>
          <w:color w:val="000000" w:themeColor="text1"/>
          <w:sz w:val="24"/>
          <w:szCs w:val="24"/>
        </w:rPr>
        <w:t>C</w:t>
      </w:r>
      <w:r w:rsidR="00251E9C" w:rsidRPr="008A64E9">
        <w:rPr>
          <w:color w:val="000000" w:themeColor="text1"/>
          <w:sz w:val="24"/>
          <w:szCs w:val="24"/>
        </w:rPr>
        <w:t xml:space="preserve">oopération </w:t>
      </w:r>
      <w:r w:rsidR="000439C6" w:rsidRPr="008A64E9">
        <w:rPr>
          <w:color w:val="000000" w:themeColor="text1"/>
          <w:sz w:val="24"/>
          <w:szCs w:val="24"/>
        </w:rPr>
        <w:t>I</w:t>
      </w:r>
      <w:r w:rsidR="00251E9C" w:rsidRPr="008A64E9">
        <w:rPr>
          <w:color w:val="000000" w:themeColor="text1"/>
          <w:sz w:val="24"/>
          <w:szCs w:val="24"/>
        </w:rPr>
        <w:t xml:space="preserve">nternationale et le Coordonnateur Résident du SNU, assure le pilotage stratégique de l’UNSDCF. </w:t>
      </w:r>
    </w:p>
    <w:p w14:paraId="2591A356" w14:textId="77777777" w:rsidR="00251E9C" w:rsidRPr="008A64E9" w:rsidRDefault="00857506">
      <w:pPr>
        <w:pStyle w:val="ListParagraph"/>
        <w:numPr>
          <w:ilvl w:val="0"/>
          <w:numId w:val="7"/>
        </w:numPr>
        <w:jc w:val="both"/>
        <w:rPr>
          <w:color w:val="000000" w:themeColor="text1"/>
          <w:sz w:val="24"/>
          <w:szCs w:val="24"/>
        </w:rPr>
      </w:pPr>
      <w:r w:rsidRPr="008A64E9">
        <w:rPr>
          <w:b/>
          <w:color w:val="000000" w:themeColor="text1"/>
          <w:sz w:val="24"/>
          <w:szCs w:val="24"/>
        </w:rPr>
        <w:t>Le n</w:t>
      </w:r>
      <w:r w:rsidR="00251E9C" w:rsidRPr="008A64E9">
        <w:rPr>
          <w:b/>
          <w:color w:val="000000" w:themeColor="text1"/>
          <w:sz w:val="24"/>
          <w:szCs w:val="24"/>
        </w:rPr>
        <w:t>iveau fonctionnel</w:t>
      </w:r>
      <w:r w:rsidR="00251E9C" w:rsidRPr="008A64E9">
        <w:rPr>
          <w:b/>
          <w:bCs/>
          <w:color w:val="000000" w:themeColor="text1"/>
          <w:sz w:val="24"/>
          <w:szCs w:val="24"/>
        </w:rPr>
        <w:t xml:space="preserve"> </w:t>
      </w:r>
      <w:r w:rsidR="00251E9C" w:rsidRPr="008A64E9">
        <w:rPr>
          <w:color w:val="000000" w:themeColor="text1"/>
          <w:sz w:val="24"/>
          <w:szCs w:val="24"/>
        </w:rPr>
        <w:t xml:space="preserve">: l’Equipe Pays du SNU assure l’orientation, la coordination et le suivi de la mise en œuvre de différentes composantes stratégiques de l’UNSDCF. L’EP s’appuie sur six groupes de travail inter-agences : </w:t>
      </w:r>
    </w:p>
    <w:p w14:paraId="5F33F068" w14:textId="77777777" w:rsidR="00251E9C" w:rsidRPr="008A64E9" w:rsidRDefault="00251E9C" w:rsidP="00D821A3">
      <w:pPr>
        <w:pStyle w:val="ListParagraph"/>
        <w:numPr>
          <w:ilvl w:val="0"/>
          <w:numId w:val="5"/>
        </w:numPr>
        <w:jc w:val="both"/>
        <w:rPr>
          <w:color w:val="000000" w:themeColor="text1"/>
          <w:sz w:val="24"/>
          <w:szCs w:val="24"/>
        </w:rPr>
      </w:pPr>
      <w:r w:rsidRPr="008A64E9">
        <w:rPr>
          <w:color w:val="000000" w:themeColor="text1"/>
          <w:sz w:val="24"/>
          <w:szCs w:val="24"/>
        </w:rPr>
        <w:t xml:space="preserve">Le Groupe de Gestion de Programmes (PMT) a la responsabilité de la coordination de la mise en œuvre des programmes et du suivi du fonctionnement des Groupes de Résultats. </w:t>
      </w:r>
    </w:p>
    <w:p w14:paraId="669AC1A3" w14:textId="77777777" w:rsidR="00251E9C" w:rsidRPr="008A64E9" w:rsidRDefault="00251E9C" w:rsidP="00D821A3">
      <w:pPr>
        <w:pStyle w:val="ListParagraph"/>
        <w:numPr>
          <w:ilvl w:val="0"/>
          <w:numId w:val="5"/>
        </w:numPr>
        <w:jc w:val="both"/>
        <w:rPr>
          <w:color w:val="000000" w:themeColor="text1"/>
          <w:sz w:val="24"/>
          <w:szCs w:val="24"/>
        </w:rPr>
      </w:pPr>
      <w:r w:rsidRPr="008A64E9">
        <w:rPr>
          <w:color w:val="000000" w:themeColor="text1"/>
          <w:sz w:val="24"/>
          <w:szCs w:val="24"/>
        </w:rPr>
        <w:t xml:space="preserve">Le Groupe de Gestion des Opérations (OMT) apporte un appui à l’amélioration de l’efficacité et l’efficience des opérations du SNU. </w:t>
      </w:r>
    </w:p>
    <w:p w14:paraId="5A036DB8" w14:textId="77777777" w:rsidR="00251E9C" w:rsidRPr="008A64E9" w:rsidRDefault="00251E9C" w:rsidP="00D821A3">
      <w:pPr>
        <w:pStyle w:val="ListParagraph"/>
        <w:numPr>
          <w:ilvl w:val="0"/>
          <w:numId w:val="5"/>
        </w:numPr>
        <w:jc w:val="both"/>
        <w:rPr>
          <w:color w:val="000000" w:themeColor="text1"/>
          <w:sz w:val="24"/>
          <w:szCs w:val="24"/>
        </w:rPr>
      </w:pPr>
      <w:r w:rsidRPr="008A64E9">
        <w:rPr>
          <w:color w:val="000000" w:themeColor="text1"/>
          <w:sz w:val="24"/>
          <w:szCs w:val="24"/>
        </w:rPr>
        <w:t xml:space="preserve">Le Groupe de Communication (UNCG) planifie, exécute et suit les actions de communication et de visibilité. </w:t>
      </w:r>
    </w:p>
    <w:p w14:paraId="50950E13" w14:textId="77777777" w:rsidR="00251E9C" w:rsidRPr="008A64E9" w:rsidRDefault="00251E9C" w:rsidP="00D821A3">
      <w:pPr>
        <w:pStyle w:val="ListParagraph"/>
        <w:numPr>
          <w:ilvl w:val="0"/>
          <w:numId w:val="5"/>
        </w:numPr>
        <w:jc w:val="both"/>
        <w:rPr>
          <w:color w:val="000000" w:themeColor="text1"/>
          <w:sz w:val="24"/>
          <w:szCs w:val="24"/>
        </w:rPr>
      </w:pPr>
      <w:r w:rsidRPr="008A64E9">
        <w:rPr>
          <w:color w:val="000000" w:themeColor="text1"/>
          <w:sz w:val="24"/>
          <w:szCs w:val="24"/>
        </w:rPr>
        <w:t xml:space="preserve">Le Groupe de Mobilisation des Ressources et du Partenariat (GMRP) élabore une stratégie conjointe de mobilisation des ressources et en assure le suivi. </w:t>
      </w:r>
    </w:p>
    <w:p w14:paraId="0149CDC4" w14:textId="77777777" w:rsidR="00251E9C" w:rsidRPr="008A64E9" w:rsidRDefault="00251E9C" w:rsidP="00D821A3">
      <w:pPr>
        <w:pStyle w:val="ListParagraph"/>
        <w:numPr>
          <w:ilvl w:val="0"/>
          <w:numId w:val="5"/>
        </w:numPr>
        <w:jc w:val="both"/>
        <w:rPr>
          <w:color w:val="000000" w:themeColor="text1"/>
          <w:sz w:val="24"/>
          <w:szCs w:val="24"/>
        </w:rPr>
      </w:pPr>
      <w:r w:rsidRPr="008A64E9">
        <w:rPr>
          <w:color w:val="000000" w:themeColor="text1"/>
          <w:sz w:val="24"/>
          <w:szCs w:val="24"/>
        </w:rPr>
        <w:t xml:space="preserve">Le Groupe Thématique Genre (GTG) veille au partage des connaissances, au plaidoyer et à l’intégration de la dimension genre dans les politiques, plans d’actions, programmes et projets. </w:t>
      </w:r>
    </w:p>
    <w:p w14:paraId="07678A09" w14:textId="77777777" w:rsidR="00857506" w:rsidRPr="008A64E9" w:rsidRDefault="00251E9C" w:rsidP="00D821A3">
      <w:pPr>
        <w:pStyle w:val="ListParagraph"/>
        <w:numPr>
          <w:ilvl w:val="0"/>
          <w:numId w:val="5"/>
        </w:numPr>
        <w:jc w:val="both"/>
        <w:rPr>
          <w:color w:val="000000" w:themeColor="text1"/>
          <w:sz w:val="24"/>
          <w:szCs w:val="24"/>
        </w:rPr>
      </w:pPr>
      <w:r w:rsidRPr="008A64E9">
        <w:rPr>
          <w:color w:val="000000" w:themeColor="text1"/>
          <w:sz w:val="24"/>
          <w:szCs w:val="24"/>
        </w:rPr>
        <w:t xml:space="preserve">Le Groupe Technique de Suivi-Evaluation (GTSE) coordonne la mise en œuvre du plan de suivi évaluation et prépare les rapports annuels de résultats. </w:t>
      </w:r>
    </w:p>
    <w:p w14:paraId="4AB2CCE3" w14:textId="48633E0F" w:rsidR="007E72CF" w:rsidRPr="008A64E9" w:rsidRDefault="00857506">
      <w:pPr>
        <w:pStyle w:val="ListParagraph"/>
        <w:numPr>
          <w:ilvl w:val="0"/>
          <w:numId w:val="7"/>
        </w:numPr>
        <w:jc w:val="both"/>
        <w:rPr>
          <w:color w:val="000000" w:themeColor="text1"/>
          <w:sz w:val="24"/>
          <w:szCs w:val="24"/>
        </w:rPr>
      </w:pPr>
      <w:r w:rsidRPr="008A64E9">
        <w:rPr>
          <w:b/>
          <w:color w:val="000000" w:themeColor="text1"/>
          <w:sz w:val="24"/>
          <w:szCs w:val="24"/>
        </w:rPr>
        <w:t>Le n</w:t>
      </w:r>
      <w:r w:rsidR="00251E9C" w:rsidRPr="008A64E9">
        <w:rPr>
          <w:b/>
          <w:color w:val="000000" w:themeColor="text1"/>
          <w:sz w:val="24"/>
          <w:szCs w:val="24"/>
        </w:rPr>
        <w:t>iveau Opérationnel</w:t>
      </w:r>
      <w:r w:rsidR="00251E9C" w:rsidRPr="008A64E9">
        <w:rPr>
          <w:b/>
          <w:bCs/>
          <w:color w:val="000000" w:themeColor="text1"/>
          <w:sz w:val="24"/>
          <w:szCs w:val="24"/>
        </w:rPr>
        <w:t xml:space="preserve"> </w:t>
      </w:r>
      <w:r w:rsidR="00251E9C" w:rsidRPr="008A64E9">
        <w:rPr>
          <w:color w:val="000000" w:themeColor="text1"/>
          <w:sz w:val="24"/>
          <w:szCs w:val="24"/>
        </w:rPr>
        <w:t xml:space="preserve">: Trois Groupes de Résultats de l’UNSDCF (Gouvernance, Croissance inclusive et environnement, Services sociaux de base et protection sociale) composés de représentants SNU et des partenaires nationaux assurent la planification des activités, le suivi-évaluation et le </w:t>
      </w:r>
      <w:proofErr w:type="spellStart"/>
      <w:r w:rsidR="00251E9C" w:rsidRPr="008A64E9">
        <w:rPr>
          <w:color w:val="000000" w:themeColor="text1"/>
          <w:sz w:val="24"/>
          <w:szCs w:val="24"/>
        </w:rPr>
        <w:t>reporting</w:t>
      </w:r>
      <w:proofErr w:type="spellEnd"/>
      <w:r w:rsidR="00251E9C" w:rsidRPr="008A64E9">
        <w:rPr>
          <w:color w:val="000000" w:themeColor="text1"/>
          <w:sz w:val="24"/>
          <w:szCs w:val="24"/>
        </w:rPr>
        <w:t>.</w:t>
      </w:r>
    </w:p>
    <w:p w14:paraId="723F6A13" w14:textId="77777777" w:rsidR="007E72CF" w:rsidRPr="008A64E9" w:rsidRDefault="007E72CF" w:rsidP="007E72CF">
      <w:pPr>
        <w:pStyle w:val="ListParagraph"/>
        <w:ind w:left="1004" w:hanging="720"/>
        <w:jc w:val="both"/>
        <w:rPr>
          <w:color w:val="000000" w:themeColor="text1"/>
          <w:sz w:val="24"/>
          <w:szCs w:val="24"/>
        </w:rPr>
      </w:pPr>
    </w:p>
    <w:p w14:paraId="1EE843C9" w14:textId="627AEBD2" w:rsidR="00910322" w:rsidRPr="008A64E9" w:rsidRDefault="007E72CF" w:rsidP="007E72CF">
      <w:pPr>
        <w:pStyle w:val="Heading2"/>
        <w:numPr>
          <w:ilvl w:val="0"/>
          <w:numId w:val="0"/>
        </w:numPr>
        <w:ind w:left="576" w:hanging="576"/>
        <w:rPr>
          <w:color w:val="000000" w:themeColor="text1"/>
          <w:sz w:val="26"/>
          <w:szCs w:val="26"/>
        </w:rPr>
      </w:pPr>
      <w:bookmarkStart w:id="222" w:name="_Toc153827669"/>
      <w:r w:rsidRPr="008A64E9">
        <w:rPr>
          <w:color w:val="000000" w:themeColor="text1"/>
          <w:sz w:val="26"/>
          <w:szCs w:val="26"/>
        </w:rPr>
        <w:t>3.4</w:t>
      </w:r>
      <w:r w:rsidR="00910322" w:rsidRPr="008A64E9">
        <w:rPr>
          <w:color w:val="000000" w:themeColor="text1"/>
          <w:sz w:val="26"/>
          <w:szCs w:val="26"/>
        </w:rPr>
        <w:t xml:space="preserve"> La Théorie du changement de L’UNSDCF</w:t>
      </w:r>
      <w:bookmarkEnd w:id="222"/>
      <w:r w:rsidR="00910322" w:rsidRPr="008A64E9">
        <w:rPr>
          <w:color w:val="000000" w:themeColor="text1"/>
          <w:sz w:val="26"/>
          <w:szCs w:val="26"/>
        </w:rPr>
        <w:t> </w:t>
      </w:r>
    </w:p>
    <w:p w14:paraId="73DC11F3" w14:textId="2C791234" w:rsidR="00910322" w:rsidRPr="008A64E9" w:rsidRDefault="007E72CF" w:rsidP="00910322">
      <w:pPr>
        <w:pStyle w:val="Heading3"/>
        <w:numPr>
          <w:ilvl w:val="0"/>
          <w:numId w:val="0"/>
        </w:numPr>
        <w:rPr>
          <w:rFonts w:ascii="Times New Roman" w:hAnsi="Times New Roman" w:cs="Times New Roman"/>
          <w:color w:val="000000" w:themeColor="text1"/>
          <w:sz w:val="24"/>
        </w:rPr>
      </w:pPr>
      <w:r w:rsidRPr="008A64E9">
        <w:rPr>
          <w:rFonts w:ascii="Times New Roman" w:hAnsi="Times New Roman" w:cs="Times New Roman"/>
          <w:color w:val="000000" w:themeColor="text1"/>
          <w:sz w:val="24"/>
        </w:rPr>
        <w:t xml:space="preserve">3.4.1 </w:t>
      </w:r>
      <w:r w:rsidR="00910322" w:rsidRPr="008A64E9">
        <w:rPr>
          <w:rFonts w:ascii="Times New Roman" w:hAnsi="Times New Roman" w:cs="Times New Roman"/>
          <w:color w:val="000000" w:themeColor="text1"/>
          <w:sz w:val="24"/>
        </w:rPr>
        <w:t>La Théorie du changement initiale de L’UNSDCF </w:t>
      </w:r>
    </w:p>
    <w:p w14:paraId="5CA989EB" w14:textId="77777777" w:rsidR="00910322" w:rsidRPr="008A64E9" w:rsidRDefault="00910322" w:rsidP="00910322">
      <w:pPr>
        <w:jc w:val="both"/>
        <w:rPr>
          <w:color w:val="000000" w:themeColor="text1"/>
          <w:sz w:val="24"/>
          <w:szCs w:val="24"/>
        </w:rPr>
      </w:pPr>
    </w:p>
    <w:p w14:paraId="139BD18C" w14:textId="0EEC2586" w:rsidR="00910322" w:rsidRPr="008A64E9" w:rsidRDefault="00910322" w:rsidP="00910322">
      <w:pPr>
        <w:jc w:val="both"/>
        <w:rPr>
          <w:color w:val="000000" w:themeColor="text1"/>
          <w:sz w:val="24"/>
          <w:szCs w:val="24"/>
        </w:rPr>
      </w:pPr>
      <w:r w:rsidRPr="008A64E9">
        <w:rPr>
          <w:color w:val="000000" w:themeColor="text1"/>
          <w:sz w:val="24"/>
          <w:szCs w:val="24"/>
        </w:rPr>
        <w:t>La Théorie du changement de l’UNSDCF décrit les changements successifs devant conduire à la vision de développement, en passant par l’atteinte des objectifs, puis par l’obtention des résultats, et enfin par la réalisation des produits et des activités. Ainsi, l’équipe d’évaluation a procédé à la reconstitution de la Théorie du Changement de l’UNSDCF en se référant au document de conception du programme. L’UNSDCF est une réponse collective, coordonnée, cohérente et intégrée du SNU aux priorités nationales de développement énoncées dans le Cadre Stratégique pour la Relance Economique et le Développement Durable (CREDD) du Mali pour la période 2019-2023 qui intègre les fondamentaux et cibles des ODD à l’horizon 2030.</w:t>
      </w:r>
    </w:p>
    <w:p w14:paraId="14684213" w14:textId="77777777" w:rsidR="007E72CF" w:rsidRPr="008A64E9" w:rsidRDefault="007E72CF" w:rsidP="00910322">
      <w:pPr>
        <w:jc w:val="both"/>
        <w:rPr>
          <w:color w:val="000000" w:themeColor="text1"/>
          <w:sz w:val="24"/>
          <w:szCs w:val="24"/>
        </w:rPr>
      </w:pPr>
    </w:p>
    <w:p w14:paraId="5BC2AA52" w14:textId="6851385D" w:rsidR="00910322" w:rsidRPr="008A64E9" w:rsidRDefault="007E72CF" w:rsidP="00910322">
      <w:pPr>
        <w:pStyle w:val="Heading3"/>
        <w:numPr>
          <w:ilvl w:val="0"/>
          <w:numId w:val="0"/>
        </w:numPr>
        <w:rPr>
          <w:rFonts w:ascii="Times New Roman" w:hAnsi="Times New Roman" w:cs="Times New Roman"/>
          <w:color w:val="000000" w:themeColor="text1"/>
          <w:sz w:val="24"/>
        </w:rPr>
      </w:pPr>
      <w:r w:rsidRPr="008A64E9">
        <w:rPr>
          <w:rFonts w:ascii="Times New Roman" w:hAnsi="Times New Roman" w:cs="Times New Roman"/>
          <w:color w:val="000000" w:themeColor="text1"/>
          <w:sz w:val="24"/>
        </w:rPr>
        <w:t xml:space="preserve">3.4.2 </w:t>
      </w:r>
      <w:r w:rsidR="00910322" w:rsidRPr="008A64E9">
        <w:rPr>
          <w:rFonts w:ascii="Times New Roman" w:hAnsi="Times New Roman" w:cs="Times New Roman"/>
          <w:color w:val="000000" w:themeColor="text1"/>
          <w:sz w:val="24"/>
        </w:rPr>
        <w:t>Adaptabilité programmatique aux effets émergents au cours de la mise en œuvre  </w:t>
      </w:r>
    </w:p>
    <w:p w14:paraId="560CEA0C" w14:textId="77777777" w:rsidR="00910322" w:rsidRPr="008A64E9" w:rsidRDefault="00910322" w:rsidP="00910322">
      <w:pPr>
        <w:jc w:val="both"/>
        <w:rPr>
          <w:rFonts w:eastAsia="New time roman"/>
          <w:color w:val="000000" w:themeColor="text1"/>
          <w:sz w:val="24"/>
          <w:szCs w:val="24"/>
        </w:rPr>
      </w:pPr>
      <w:r w:rsidRPr="008A64E9">
        <w:rPr>
          <w:b/>
          <w:bCs/>
          <w:color w:val="000000" w:themeColor="text1"/>
          <w:sz w:val="24"/>
          <w:szCs w:val="24"/>
        </w:rPr>
        <w:t xml:space="preserve"> </w:t>
      </w:r>
      <w:r w:rsidRPr="008A64E9">
        <w:rPr>
          <w:rFonts w:eastAsia="New time roman"/>
          <w:color w:val="000000" w:themeColor="text1"/>
          <w:sz w:val="24"/>
          <w:szCs w:val="24"/>
        </w:rPr>
        <w:t xml:space="preserve">La période de mise en œuvre du cadre de coopération pour le développement durable a été marquée par quelques effets émergents dont entres autres : Le départ annoncé de la MINUSMA, la situation sanitaire de la COVID19, l'interruption de l’ordre constitutionnelle avec le renversement du Président Ibrahim Boubacar KEITA, les sanctions de la CEDEAO contre le Mali et la guerre entre l’Ukraine et la Russie. </w:t>
      </w:r>
    </w:p>
    <w:p w14:paraId="487BBB88" w14:textId="77777777" w:rsidR="00910322" w:rsidRPr="008A64E9" w:rsidRDefault="00910322" w:rsidP="00910322">
      <w:pPr>
        <w:jc w:val="both"/>
        <w:rPr>
          <w:color w:val="000000" w:themeColor="text1"/>
          <w:sz w:val="24"/>
          <w:szCs w:val="24"/>
        </w:rPr>
      </w:pPr>
    </w:p>
    <w:p w14:paraId="4DD61CD5" w14:textId="77777777" w:rsidR="00910322" w:rsidRPr="008A64E9" w:rsidRDefault="00910322" w:rsidP="00910322">
      <w:pPr>
        <w:jc w:val="both"/>
        <w:rPr>
          <w:color w:val="000000" w:themeColor="text1"/>
          <w:sz w:val="24"/>
          <w:szCs w:val="24"/>
        </w:rPr>
      </w:pPr>
      <w:r w:rsidRPr="008A64E9">
        <w:rPr>
          <w:color w:val="000000" w:themeColor="text1"/>
          <w:sz w:val="24"/>
          <w:szCs w:val="24"/>
        </w:rPr>
        <w:t>L’apparition de la pandémie à la COVID-19 a particulièrement marqué l’année 2020 et affecté de façon sensible les actions de l’équipe de pays des Nations Unies. La pandémie de la COVID-19 a entraîné plusieurs crises qui sont de nature sanitaire, économique et sociale. En effet, à la suite de l’enregistrement du premier cas de COVID-19 au Mali, les autorités ont pris un certain nombre de mesures sanitaires pour juguler la pandémie. Celles-ci étaient relatives à l’instauration d’un couvre-feu durant la nuit, la fermeture des frontières aériennes et terrestres, l’interdiction des voyages interurbains, la fermeture de plusieurs lieux publics, etc. Ces mesures ont provoqué l’effondrement de l’activité économique en déprimant à la fois l’offre et la demande. L’arrêt de certaines activités et les restrictions de déplacement ont pesé sur un large pan de l’économie. Les effets dépressifs de ces mesures ont été amplifiés par les comportements des entreprises et des ménages qui, confrontés à des perspectives très incertaines, ont réduit leurs dépenses. Face au ralentissement brutal de l’activité, les pouvoirs publics ont mis en place des mesures d’urgence afin de préserver les capacités de rebond de l’économie et de résilience des populations en mettant en place un Plan de Réponse à la COVID-19.</w:t>
      </w:r>
    </w:p>
    <w:p w14:paraId="2A1CFBB6" w14:textId="77777777" w:rsidR="00910322" w:rsidRPr="008A64E9" w:rsidRDefault="00910322" w:rsidP="00910322">
      <w:pPr>
        <w:jc w:val="both"/>
        <w:rPr>
          <w:color w:val="000000" w:themeColor="text1"/>
          <w:sz w:val="24"/>
          <w:szCs w:val="24"/>
        </w:rPr>
      </w:pPr>
    </w:p>
    <w:p w14:paraId="34F130E9" w14:textId="351327E8" w:rsidR="00910322" w:rsidRPr="008A64E9" w:rsidRDefault="00910322" w:rsidP="00910322">
      <w:pPr>
        <w:jc w:val="both"/>
        <w:rPr>
          <w:color w:val="000000" w:themeColor="text1"/>
          <w:sz w:val="24"/>
          <w:szCs w:val="24"/>
        </w:rPr>
      </w:pPr>
      <w:r w:rsidRPr="008A64E9">
        <w:rPr>
          <w:color w:val="000000" w:themeColor="text1"/>
          <w:sz w:val="24"/>
          <w:szCs w:val="24"/>
        </w:rPr>
        <w:t xml:space="preserve">Les sanctions prises par la CEDEAO contre le Mali, </w:t>
      </w:r>
      <w:r w:rsidR="0014315F" w:rsidRPr="008A64E9">
        <w:rPr>
          <w:color w:val="000000" w:themeColor="text1"/>
          <w:sz w:val="24"/>
          <w:szCs w:val="24"/>
        </w:rPr>
        <w:t>à la suite de</w:t>
      </w:r>
      <w:r w:rsidRPr="008A64E9">
        <w:rPr>
          <w:color w:val="000000" w:themeColor="text1"/>
          <w:sz w:val="24"/>
          <w:szCs w:val="24"/>
        </w:rPr>
        <w:t xml:space="preserve"> la rupture constitutionnelle, ainsi que la guerre entre la Russie et l’Ukraine ont eu des répercussions sur l’approvisionnement du Mali et de la sous-région en denrées alimentaires et en engrais chimiques.</w:t>
      </w:r>
    </w:p>
    <w:bookmarkEnd w:id="201"/>
    <w:p w14:paraId="5C24E61D" w14:textId="77777777" w:rsidR="00202EA9" w:rsidRPr="008A64E9" w:rsidRDefault="00202EA9" w:rsidP="00251E9C">
      <w:pPr>
        <w:spacing w:line="276" w:lineRule="auto"/>
        <w:jc w:val="both"/>
        <w:rPr>
          <w:b/>
          <w:color w:val="000000" w:themeColor="text1"/>
          <w:szCs w:val="24"/>
        </w:rPr>
      </w:pPr>
    </w:p>
    <w:p w14:paraId="22999178" w14:textId="0F421FF9" w:rsidR="00202EA9" w:rsidRPr="008A64E9" w:rsidRDefault="00202EA9">
      <w:pPr>
        <w:pStyle w:val="Heading1"/>
        <w:numPr>
          <w:ilvl w:val="0"/>
          <w:numId w:val="24"/>
        </w:numPr>
        <w:jc w:val="both"/>
        <w:rPr>
          <w:rFonts w:ascii="Times New Roman" w:hAnsi="Times New Roman" w:cs="Times New Roman"/>
          <w:color w:val="000000" w:themeColor="text1"/>
          <w:sz w:val="28"/>
          <w:szCs w:val="28"/>
        </w:rPr>
      </w:pPr>
      <w:bookmarkStart w:id="223" w:name="_Toc150654852"/>
      <w:bookmarkStart w:id="224" w:name="_Toc150670895"/>
      <w:bookmarkStart w:id="225" w:name="_Toc153827670"/>
      <w:r w:rsidRPr="008A64E9">
        <w:rPr>
          <w:rFonts w:ascii="Times New Roman" w:hAnsi="Times New Roman" w:cs="Times New Roman"/>
          <w:color w:val="000000" w:themeColor="text1"/>
          <w:sz w:val="28"/>
          <w:szCs w:val="28"/>
        </w:rPr>
        <w:t>LE</w:t>
      </w:r>
      <w:bookmarkEnd w:id="223"/>
      <w:bookmarkEnd w:id="224"/>
      <w:r w:rsidR="00BB55DC" w:rsidRPr="008A64E9">
        <w:rPr>
          <w:rFonts w:ascii="Times New Roman" w:hAnsi="Times New Roman" w:cs="Times New Roman"/>
          <w:color w:val="000000" w:themeColor="text1"/>
          <w:sz w:val="28"/>
          <w:szCs w:val="28"/>
        </w:rPr>
        <w:t>S RESULTATS DE L’EVALUATION</w:t>
      </w:r>
      <w:bookmarkEnd w:id="225"/>
    </w:p>
    <w:p w14:paraId="13A5CFD9" w14:textId="77777777" w:rsidR="00B03087" w:rsidRPr="008A64E9" w:rsidRDefault="00B03087" w:rsidP="00B03087">
      <w:pPr>
        <w:pBdr>
          <w:bottom w:val="single" w:sz="36" w:space="1" w:color="ED7D31" w:themeColor="accent2"/>
        </w:pBdr>
        <w:spacing w:before="120" w:after="120"/>
        <w:jc w:val="both"/>
        <w:rPr>
          <w:b/>
          <w:bCs/>
          <w:color w:val="000000" w:themeColor="text1"/>
          <w:sz w:val="28"/>
          <w:szCs w:val="28"/>
        </w:rPr>
      </w:pPr>
    </w:p>
    <w:p w14:paraId="36374584" w14:textId="44C1EB6D" w:rsidR="007E72CF" w:rsidRPr="008A64E9" w:rsidRDefault="00251E9C" w:rsidP="007E72CF">
      <w:pPr>
        <w:pStyle w:val="Heading1"/>
        <w:numPr>
          <w:ilvl w:val="0"/>
          <w:numId w:val="0"/>
        </w:numPr>
        <w:jc w:val="both"/>
        <w:rPr>
          <w:rFonts w:ascii="Times New Roman" w:hAnsi="Times New Roman" w:cs="Times New Roman"/>
          <w:b w:val="0"/>
          <w:bCs w:val="0"/>
          <w:color w:val="000000" w:themeColor="text1"/>
          <w:sz w:val="24"/>
          <w:szCs w:val="24"/>
        </w:rPr>
      </w:pPr>
      <w:bookmarkStart w:id="226" w:name="_Toc150642276"/>
      <w:bookmarkStart w:id="227" w:name="_Toc150654853"/>
      <w:bookmarkStart w:id="228" w:name="_Toc150670896"/>
      <w:bookmarkStart w:id="229" w:name="_Toc153817549"/>
      <w:bookmarkStart w:id="230" w:name="_Toc153825758"/>
      <w:bookmarkStart w:id="231" w:name="_Toc153827671"/>
      <w:r w:rsidRPr="008A64E9">
        <w:rPr>
          <w:rFonts w:ascii="Times New Roman" w:hAnsi="Times New Roman" w:cs="Times New Roman"/>
          <w:b w:val="0"/>
          <w:bCs w:val="0"/>
          <w:color w:val="000000" w:themeColor="text1"/>
          <w:sz w:val="24"/>
          <w:szCs w:val="24"/>
        </w:rPr>
        <w:t xml:space="preserve">Les </w:t>
      </w:r>
      <w:r w:rsidR="0039273D" w:rsidRPr="008A64E9">
        <w:rPr>
          <w:rFonts w:ascii="Times New Roman" w:hAnsi="Times New Roman" w:cs="Times New Roman"/>
          <w:b w:val="0"/>
          <w:bCs w:val="0"/>
          <w:color w:val="000000" w:themeColor="text1"/>
          <w:sz w:val="24"/>
          <w:szCs w:val="24"/>
        </w:rPr>
        <w:t>résultats de l’évaluation</w:t>
      </w:r>
      <w:r w:rsidRPr="008A64E9">
        <w:rPr>
          <w:rFonts w:ascii="Times New Roman" w:hAnsi="Times New Roman" w:cs="Times New Roman"/>
          <w:b w:val="0"/>
          <w:bCs w:val="0"/>
          <w:color w:val="000000" w:themeColor="text1"/>
          <w:sz w:val="24"/>
          <w:szCs w:val="24"/>
        </w:rPr>
        <w:t xml:space="preserve"> sont obtenus à l’issue d’un processus de triangulation recoupant plusieurs sources : les entretiens (individuels et de groupe) avec les parties prenantes, l’analyse documentaire (y compris les rapports d’activités, de réunion, d’audit et d’évaluation sectorielle) et les observations in situ.</w:t>
      </w:r>
      <w:bookmarkStart w:id="232" w:name="_Toc150642277"/>
      <w:bookmarkStart w:id="233" w:name="_Toc150654854"/>
      <w:bookmarkStart w:id="234" w:name="_Toc150670897"/>
      <w:bookmarkEnd w:id="226"/>
      <w:bookmarkEnd w:id="227"/>
      <w:bookmarkEnd w:id="228"/>
      <w:bookmarkEnd w:id="229"/>
      <w:bookmarkEnd w:id="230"/>
      <w:bookmarkEnd w:id="231"/>
    </w:p>
    <w:p w14:paraId="5E7188E4" w14:textId="77777777" w:rsidR="007E72CF" w:rsidRPr="008A64E9" w:rsidRDefault="007E72CF" w:rsidP="007E72CF">
      <w:pPr>
        <w:rPr>
          <w:color w:val="000000" w:themeColor="text1"/>
        </w:rPr>
      </w:pPr>
    </w:p>
    <w:p w14:paraId="52DE4E47" w14:textId="274AD7D5" w:rsidR="00251E9C" w:rsidRPr="008A64E9" w:rsidRDefault="007E72CF" w:rsidP="007E72CF">
      <w:pPr>
        <w:pStyle w:val="Heading1"/>
        <w:numPr>
          <w:ilvl w:val="0"/>
          <w:numId w:val="0"/>
        </w:numPr>
        <w:jc w:val="both"/>
        <w:rPr>
          <w:rFonts w:ascii="Times New Roman" w:hAnsi="Times New Roman" w:cs="Times New Roman"/>
          <w:color w:val="000000" w:themeColor="text1"/>
          <w:sz w:val="26"/>
          <w:szCs w:val="26"/>
        </w:rPr>
      </w:pPr>
      <w:bookmarkStart w:id="235" w:name="_Toc153827672"/>
      <w:r w:rsidRPr="008A64E9">
        <w:rPr>
          <w:rFonts w:ascii="Times New Roman" w:hAnsi="Times New Roman" w:cs="Times New Roman"/>
          <w:color w:val="000000" w:themeColor="text1"/>
          <w:sz w:val="26"/>
          <w:szCs w:val="26"/>
        </w:rPr>
        <w:t xml:space="preserve">4.1 </w:t>
      </w:r>
      <w:r w:rsidR="00B03087" w:rsidRPr="008A64E9">
        <w:rPr>
          <w:rFonts w:ascii="Times New Roman" w:hAnsi="Times New Roman" w:cs="Times New Roman"/>
          <w:color w:val="000000" w:themeColor="text1"/>
          <w:sz w:val="26"/>
          <w:szCs w:val="26"/>
        </w:rPr>
        <w:t>L’analyse de la pertinence de l’UNSDCF</w:t>
      </w:r>
      <w:bookmarkEnd w:id="232"/>
      <w:bookmarkEnd w:id="235"/>
      <w:r w:rsidR="00B03087" w:rsidRPr="008A64E9">
        <w:rPr>
          <w:rFonts w:ascii="Times New Roman" w:hAnsi="Times New Roman" w:cs="Times New Roman"/>
          <w:color w:val="000000" w:themeColor="text1"/>
          <w:sz w:val="26"/>
          <w:szCs w:val="26"/>
        </w:rPr>
        <w:t> </w:t>
      </w:r>
      <w:bookmarkEnd w:id="233"/>
      <w:bookmarkEnd w:id="234"/>
    </w:p>
    <w:p w14:paraId="356DE338" w14:textId="71702088" w:rsidR="00251E9C" w:rsidRPr="008A64E9" w:rsidRDefault="007E72CF" w:rsidP="007E72CF">
      <w:pPr>
        <w:pStyle w:val="Heading3"/>
        <w:numPr>
          <w:ilvl w:val="0"/>
          <w:numId w:val="0"/>
        </w:numPr>
        <w:rPr>
          <w:color w:val="000000" w:themeColor="text1"/>
        </w:rPr>
      </w:pPr>
      <w:bookmarkStart w:id="236" w:name="_Toc150642278"/>
      <w:bookmarkStart w:id="237" w:name="_Toc150654855"/>
      <w:bookmarkStart w:id="238" w:name="_Toc150670898"/>
      <w:r w:rsidRPr="008A64E9">
        <w:rPr>
          <w:rFonts w:ascii="Times New Roman" w:hAnsi="Times New Roman" w:cs="Times New Roman"/>
          <w:color w:val="000000" w:themeColor="text1"/>
          <w:sz w:val="24"/>
        </w:rPr>
        <w:t xml:space="preserve">4.1.1 </w:t>
      </w:r>
      <w:r w:rsidR="00251E9C" w:rsidRPr="008A64E9">
        <w:rPr>
          <w:rFonts w:ascii="Times New Roman" w:hAnsi="Times New Roman" w:cs="Times New Roman"/>
          <w:color w:val="000000" w:themeColor="text1"/>
          <w:sz w:val="24"/>
        </w:rPr>
        <w:t xml:space="preserve">Les questions </w:t>
      </w:r>
      <w:bookmarkEnd w:id="236"/>
      <w:r w:rsidR="00B03087" w:rsidRPr="008A64E9">
        <w:rPr>
          <w:rFonts w:ascii="Times New Roman" w:hAnsi="Times New Roman" w:cs="Times New Roman"/>
          <w:color w:val="000000" w:themeColor="text1"/>
          <w:sz w:val="24"/>
        </w:rPr>
        <w:t>évaluatives</w:t>
      </w:r>
      <w:r w:rsidR="00B03087" w:rsidRPr="008A64E9">
        <w:rPr>
          <w:color w:val="000000" w:themeColor="text1"/>
          <w:sz w:val="24"/>
        </w:rPr>
        <w:t xml:space="preserve"> </w:t>
      </w:r>
      <w:bookmarkEnd w:id="237"/>
      <w:bookmarkEnd w:id="238"/>
    </w:p>
    <w:p w14:paraId="6A40E46D" w14:textId="77777777" w:rsidR="00CD3B7C" w:rsidRPr="008A64E9" w:rsidRDefault="00CD3B7C" w:rsidP="00862B1F">
      <w:pPr>
        <w:rPr>
          <w:color w:val="000000" w:themeColor="text1"/>
        </w:rPr>
      </w:pPr>
    </w:p>
    <w:p w14:paraId="69C0DAEC" w14:textId="03AE30C5" w:rsidR="00CD3B7C" w:rsidRPr="008A64E9" w:rsidRDefault="00251E9C" w:rsidP="00862B1F">
      <w:pPr>
        <w:rPr>
          <w:color w:val="000000" w:themeColor="text1"/>
          <w:sz w:val="24"/>
          <w:szCs w:val="24"/>
        </w:rPr>
      </w:pPr>
      <w:r w:rsidRPr="008A64E9">
        <w:rPr>
          <w:color w:val="000000" w:themeColor="text1"/>
          <w:sz w:val="24"/>
          <w:szCs w:val="24"/>
        </w:rPr>
        <w:t xml:space="preserve">Les Termes de référence de l’évaluation avaient proposé 34 questions évaluatives. Ce nombre a été jugé trop élevé par l’équipe de consultants qui l’a recentré à 3 ou 4 questions par critère d’évaluation afin de pouvoir mieux approfondir les analyses. </w:t>
      </w:r>
    </w:p>
    <w:p w14:paraId="07625A55" w14:textId="441ACB7A" w:rsidR="00251E9C" w:rsidRDefault="00251E9C" w:rsidP="00862B1F">
      <w:pPr>
        <w:rPr>
          <w:color w:val="000000" w:themeColor="text1"/>
          <w:sz w:val="24"/>
          <w:szCs w:val="24"/>
        </w:rPr>
      </w:pPr>
      <w:r w:rsidRPr="008A64E9">
        <w:rPr>
          <w:color w:val="000000" w:themeColor="text1"/>
          <w:sz w:val="24"/>
          <w:szCs w:val="24"/>
        </w:rPr>
        <w:t xml:space="preserve">Au niveau de la pertinence, les questions évaluatives retenues sont les suivantes : </w:t>
      </w:r>
    </w:p>
    <w:p w14:paraId="52FCDDB6" w14:textId="77777777" w:rsidR="00C9156E" w:rsidRPr="008A64E9" w:rsidRDefault="00C9156E" w:rsidP="00862B1F">
      <w:pPr>
        <w:rPr>
          <w:color w:val="000000" w:themeColor="text1"/>
          <w:sz w:val="24"/>
          <w:szCs w:val="24"/>
        </w:rPr>
      </w:pPr>
    </w:p>
    <w:p w14:paraId="570BCEA2" w14:textId="77777777" w:rsidR="00B9451F" w:rsidRPr="008A64E9" w:rsidRDefault="00B9451F" w:rsidP="00862B1F">
      <w:pPr>
        <w:rPr>
          <w:color w:val="000000" w:themeColor="text1"/>
          <w:sz w:val="24"/>
          <w:szCs w:val="24"/>
        </w:rPr>
      </w:pPr>
    </w:p>
    <w:p w14:paraId="578240E2" w14:textId="4946A99F" w:rsidR="00B9451F" w:rsidRPr="008A64E9" w:rsidRDefault="00C9156E" w:rsidP="00862B1F">
      <w:pPr>
        <w:rPr>
          <w:color w:val="000000" w:themeColor="text1"/>
          <w:sz w:val="24"/>
          <w:szCs w:val="24"/>
        </w:rPr>
      </w:pPr>
      <w:r w:rsidRPr="008A64E9">
        <w:rPr>
          <w:noProof/>
          <w:color w:val="000000" w:themeColor="text1"/>
          <w:sz w:val="24"/>
          <w:szCs w:val="24"/>
          <w:lang w:eastAsia="fr-FR"/>
        </w:rPr>
        <mc:AlternateContent>
          <mc:Choice Requires="wps">
            <w:drawing>
              <wp:anchor distT="0" distB="0" distL="114300" distR="114300" simplePos="0" relativeHeight="251708416" behindDoc="0" locked="0" layoutInCell="1" allowOverlap="1" wp14:anchorId="38709DB8" wp14:editId="05948B90">
                <wp:simplePos x="0" y="0"/>
                <wp:positionH relativeFrom="margin">
                  <wp:posOffset>8255</wp:posOffset>
                </wp:positionH>
                <wp:positionV relativeFrom="paragraph">
                  <wp:posOffset>15240</wp:posOffset>
                </wp:positionV>
                <wp:extent cx="5486400" cy="2584450"/>
                <wp:effectExtent l="0" t="0" r="19050" b="25400"/>
                <wp:wrapNone/>
                <wp:docPr id="35" name="Organigramme : Alternativ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86400" cy="258445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A5EB8D7" w14:textId="269B8A9E" w:rsidR="000F4C75" w:rsidRPr="00E36BCB" w:rsidRDefault="000F4C75" w:rsidP="00E36BCB">
                            <w:pPr>
                              <w:pBdr>
                                <w:top w:val="nil"/>
                                <w:left w:val="nil"/>
                                <w:bottom w:val="nil"/>
                                <w:right w:val="nil"/>
                                <w:between w:val="nil"/>
                              </w:pBdr>
                              <w:spacing w:after="60" w:line="259" w:lineRule="auto"/>
                              <w:jc w:val="both"/>
                              <w:rPr>
                                <w:sz w:val="24"/>
                                <w:szCs w:val="24"/>
                              </w:rPr>
                            </w:pPr>
                            <w:r w:rsidRPr="00E36BCB">
                              <w:rPr>
                                <w:sz w:val="24"/>
                                <w:szCs w:val="24"/>
                              </w:rPr>
                              <w:t>QE1 : Dans quelle mesure les effets et les produits de l'UNSDCF2020-2024 sont-ils   alignés sur les priorités nationales de développement, les ODD, le CREDD et les principales conventions dont le Mali est signataire ?</w:t>
                            </w:r>
                          </w:p>
                          <w:p w14:paraId="36AEC604" w14:textId="46362BFC" w:rsidR="000F4C75" w:rsidRDefault="000F4C75" w:rsidP="00CD3B7C">
                            <w:pPr>
                              <w:pBdr>
                                <w:top w:val="nil"/>
                                <w:left w:val="nil"/>
                                <w:bottom w:val="nil"/>
                                <w:right w:val="nil"/>
                                <w:between w:val="nil"/>
                              </w:pBdr>
                              <w:spacing w:after="60" w:line="259" w:lineRule="auto"/>
                              <w:jc w:val="both"/>
                              <w:rPr>
                                <w:sz w:val="24"/>
                                <w:szCs w:val="24"/>
                              </w:rPr>
                            </w:pPr>
                            <w:r w:rsidRPr="00E36BCB">
                              <w:rPr>
                                <w:sz w:val="24"/>
                                <w:szCs w:val="24"/>
                              </w:rPr>
                              <w:t xml:space="preserve">QE2 : Dans quelle mesure les interventions contribuant aux produits </w:t>
                            </w:r>
                            <w:r w:rsidR="00BB55DC">
                              <w:rPr>
                                <w:sz w:val="24"/>
                                <w:szCs w:val="24"/>
                              </w:rPr>
                              <w:t>de l’UNSDCF</w:t>
                            </w:r>
                            <w:r w:rsidRPr="00E36BCB">
                              <w:rPr>
                                <w:sz w:val="24"/>
                                <w:szCs w:val="24"/>
                              </w:rPr>
                              <w:t xml:space="preserve"> 2020-2024 ont-ils été pertinentes pour répondre aux besoins des populations, y compris les plus vulnérables (enfants, jeunes, femmes, personnes vivant avec un handicap, les migrants etc.) ?</w:t>
                            </w:r>
                            <w:r w:rsidRPr="007067D7">
                              <w:rPr>
                                <w:sz w:val="24"/>
                                <w:szCs w:val="24"/>
                              </w:rPr>
                              <w:t xml:space="preserve"> </w:t>
                            </w:r>
                          </w:p>
                          <w:p w14:paraId="7EE6037E" w14:textId="31B18614" w:rsidR="000F4C75" w:rsidRDefault="000F4C75" w:rsidP="00CD3B7C">
                            <w:pPr>
                              <w:pBdr>
                                <w:top w:val="nil"/>
                                <w:left w:val="nil"/>
                                <w:bottom w:val="nil"/>
                                <w:right w:val="nil"/>
                                <w:between w:val="nil"/>
                              </w:pBdr>
                              <w:spacing w:after="60" w:line="259" w:lineRule="auto"/>
                              <w:jc w:val="both"/>
                              <w:rPr>
                                <w:sz w:val="24"/>
                                <w:szCs w:val="24"/>
                              </w:rPr>
                            </w:pPr>
                            <w:r>
                              <w:rPr>
                                <w:sz w:val="24"/>
                                <w:szCs w:val="24"/>
                              </w:rPr>
                              <w:t xml:space="preserve">QE3 : </w:t>
                            </w:r>
                            <w:r w:rsidRPr="00125E60">
                              <w:rPr>
                                <w:sz w:val="24"/>
                                <w:szCs w:val="24"/>
                              </w:rPr>
                              <w:t>Dans quelle mesure la mise en œuvre</w:t>
                            </w:r>
                            <w:r w:rsidR="00BB55DC">
                              <w:rPr>
                                <w:sz w:val="24"/>
                                <w:szCs w:val="24"/>
                              </w:rPr>
                              <w:t xml:space="preserve"> de l’UNSDCF</w:t>
                            </w:r>
                            <w:r w:rsidR="00B9451F">
                              <w:rPr>
                                <w:sz w:val="24"/>
                                <w:szCs w:val="24"/>
                              </w:rPr>
                              <w:t xml:space="preserve"> </w:t>
                            </w:r>
                            <w:r w:rsidRPr="00125E60">
                              <w:rPr>
                                <w:sz w:val="24"/>
                                <w:szCs w:val="24"/>
                              </w:rPr>
                              <w:t>2020-2024 a-t-elle apporté des réponses aux vulnérabilités émergentes (</w:t>
                            </w:r>
                            <w:proofErr w:type="spellStart"/>
                            <w:r w:rsidRPr="00125E60">
                              <w:rPr>
                                <w:sz w:val="24"/>
                                <w:szCs w:val="24"/>
                              </w:rPr>
                              <w:t>e.g</w:t>
                            </w:r>
                            <w:proofErr w:type="spellEnd"/>
                            <w:r w:rsidRPr="00125E60">
                              <w:rPr>
                                <w:sz w:val="24"/>
                                <w:szCs w:val="24"/>
                              </w:rPr>
                              <w:t xml:space="preserve"> COVID-19)</w:t>
                            </w:r>
                          </w:p>
                          <w:p w14:paraId="5F69F2AC" w14:textId="666E6421" w:rsidR="000F4C75" w:rsidRPr="00CD3B7C" w:rsidRDefault="000F4C75" w:rsidP="00CD3B7C">
                            <w:pPr>
                              <w:pBdr>
                                <w:top w:val="nil"/>
                                <w:left w:val="nil"/>
                                <w:bottom w:val="nil"/>
                                <w:right w:val="nil"/>
                                <w:between w:val="nil"/>
                              </w:pBdr>
                              <w:spacing w:after="60" w:line="259" w:lineRule="auto"/>
                              <w:jc w:val="both"/>
                              <w:rPr>
                                <w:bCs/>
                                <w:sz w:val="24"/>
                                <w:szCs w:val="24"/>
                              </w:rPr>
                            </w:pPr>
                            <w:r>
                              <w:rPr>
                                <w:bCs/>
                                <w:sz w:val="24"/>
                                <w:szCs w:val="24"/>
                              </w:rPr>
                              <w:t xml:space="preserve">QE4 : </w:t>
                            </w:r>
                            <w:r w:rsidRPr="00CD3B7C">
                              <w:rPr>
                                <w:bCs/>
                                <w:sz w:val="24"/>
                                <w:szCs w:val="24"/>
                              </w:rPr>
                              <w:t>Dans quelle mesure le programme a été flexible et s’est adapté aux différents chocs (COVID 19, sanctions de la CEDEAO, guerre en Ukraine, etc.) ?</w:t>
                            </w:r>
                          </w:p>
                          <w:p w14:paraId="7E8F9256" w14:textId="77777777" w:rsidR="000F4C75" w:rsidRDefault="000F4C75" w:rsidP="00E36BCB">
                            <w:pPr>
                              <w:pBdr>
                                <w:top w:val="nil"/>
                                <w:left w:val="nil"/>
                                <w:bottom w:val="nil"/>
                                <w:right w:val="nil"/>
                                <w:between w:val="nil"/>
                              </w:pBdr>
                              <w:spacing w:after="60" w:line="259" w:lineRule="auto"/>
                              <w:jc w:val="both"/>
                              <w:rPr>
                                <w:sz w:val="24"/>
                                <w:szCs w:val="24"/>
                              </w:rPr>
                            </w:pPr>
                          </w:p>
                          <w:p w14:paraId="64EDF5FC" w14:textId="77777777" w:rsidR="000F4C75" w:rsidRDefault="000F4C75" w:rsidP="00E36BCB">
                            <w:pPr>
                              <w:pBdr>
                                <w:top w:val="nil"/>
                                <w:left w:val="nil"/>
                                <w:bottom w:val="nil"/>
                                <w:right w:val="nil"/>
                                <w:between w:val="nil"/>
                              </w:pBdr>
                              <w:spacing w:after="60" w:line="259" w:lineRule="auto"/>
                              <w:jc w:val="both"/>
                              <w:rPr>
                                <w:sz w:val="24"/>
                                <w:szCs w:val="24"/>
                              </w:rPr>
                            </w:pPr>
                          </w:p>
                          <w:p w14:paraId="1802B16C" w14:textId="77777777" w:rsidR="000F4C75" w:rsidRPr="00E36BCB" w:rsidRDefault="000F4C75" w:rsidP="00E36BCB">
                            <w:pPr>
                              <w:pBdr>
                                <w:top w:val="nil"/>
                                <w:left w:val="nil"/>
                                <w:bottom w:val="nil"/>
                                <w:right w:val="nil"/>
                                <w:between w:val="nil"/>
                              </w:pBdr>
                              <w:spacing w:after="60" w:line="259" w:lineRule="auto"/>
                              <w:jc w:val="both"/>
                              <w:rPr>
                                <w:sz w:val="24"/>
                                <w:szCs w:val="24"/>
                              </w:rPr>
                            </w:pPr>
                          </w:p>
                          <w:p w14:paraId="3A5D2CCA" w14:textId="77777777" w:rsidR="000F4C75" w:rsidRPr="00E36BCB" w:rsidRDefault="000F4C75" w:rsidP="00E36BCB">
                            <w:pPr>
                              <w:pBdr>
                                <w:top w:val="nil"/>
                                <w:left w:val="nil"/>
                                <w:bottom w:val="nil"/>
                                <w:right w:val="nil"/>
                                <w:between w:val="nil"/>
                              </w:pBdr>
                              <w:spacing w:after="60" w:line="259" w:lineRule="auto"/>
                              <w:ind w:left="-40"/>
                              <w:jc w:val="both"/>
                              <w:rPr>
                                <w:sz w:val="24"/>
                                <w:szCs w:val="24"/>
                              </w:rPr>
                            </w:pPr>
                          </w:p>
                          <w:p w14:paraId="238C0FD6" w14:textId="77777777" w:rsidR="000F4C75" w:rsidRPr="00E36BCB" w:rsidRDefault="000F4C75" w:rsidP="00E36BCB">
                            <w:pPr>
                              <w:jc w:val="center"/>
                              <w:rPr>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709DB8" id="Organigramme : Alternative 35" o:spid="_x0000_s1031" type="#_x0000_t176" style="position:absolute;margin-left:.65pt;margin-top:1.2pt;width:6in;height:203.5pt;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" fillcolor="#5b9bd5 [3204]" strokecolor="#1f4d78 [1604]" strokeweight="1pt">
                <v:path arrowok="t"/>
                <v:textbox>
                  <w:txbxContent>
                    <w:p w14:paraId="5A5EB8D7" w14:textId="269B8A9E" w:rsidR="000F4C75" w:rsidRPr="00E36BCB" w:rsidRDefault="000F4C75" w:rsidP="00E36BCB">
                      <w:pPr>
                        <w:pBdr>
                          <w:top w:val="nil"/>
                          <w:left w:val="nil"/>
                          <w:bottom w:val="nil"/>
                          <w:right w:val="nil"/>
                          <w:between w:val="nil"/>
                        </w:pBdr>
                        <w:spacing w:after="60" w:line="259" w:lineRule="auto"/>
                        <w:jc w:val="both"/>
                        <w:rPr>
                          <w:sz w:val="24"/>
                          <w:szCs w:val="24"/>
                        </w:rPr>
                      </w:pPr>
                      <w:r w:rsidRPr="00E36BCB">
                        <w:rPr>
                          <w:sz w:val="24"/>
                          <w:szCs w:val="24"/>
                        </w:rPr>
                        <w:t>QE1 : Dans quelle mesure les effets et les produits de l'UNSDCF2020-2024 sont-ils   alignés sur les priorités nationales de développement, les ODD, le CREDD et les principales conventions dont le Mali est signataire ?</w:t>
                      </w:r>
                    </w:p>
                    <w:p w14:paraId="36AEC604" w14:textId="46362BFC" w:rsidR="000F4C75" w:rsidRDefault="000F4C75" w:rsidP="00CD3B7C">
                      <w:pPr>
                        <w:pBdr>
                          <w:top w:val="nil"/>
                          <w:left w:val="nil"/>
                          <w:bottom w:val="nil"/>
                          <w:right w:val="nil"/>
                          <w:between w:val="nil"/>
                        </w:pBdr>
                        <w:spacing w:after="60" w:line="259" w:lineRule="auto"/>
                        <w:jc w:val="both"/>
                        <w:rPr>
                          <w:sz w:val="24"/>
                          <w:szCs w:val="24"/>
                        </w:rPr>
                      </w:pPr>
                      <w:r w:rsidRPr="00E36BCB">
                        <w:rPr>
                          <w:sz w:val="24"/>
                          <w:szCs w:val="24"/>
                        </w:rPr>
                        <w:t xml:space="preserve">QE2 : Dans quelle mesure les interventions contribuant aux produits </w:t>
                      </w:r>
                      <w:r w:rsidR="00BB55DC">
                        <w:rPr>
                          <w:sz w:val="24"/>
                          <w:szCs w:val="24"/>
                        </w:rPr>
                        <w:t>de l’UNSDCF</w:t>
                      </w:r>
                      <w:r w:rsidRPr="00E36BCB">
                        <w:rPr>
                          <w:sz w:val="24"/>
                          <w:szCs w:val="24"/>
                        </w:rPr>
                        <w:t xml:space="preserve"> 2020-2024 ont-ils été pertinentes pour répondre aux besoins des populations, y compris les plus vulnérables (enfants, jeunes, femmes, personnes vivant avec un handicap, les migrants etc.) ?</w:t>
                      </w:r>
                      <w:r w:rsidRPr="007067D7">
                        <w:rPr>
                          <w:sz w:val="24"/>
                          <w:szCs w:val="24"/>
                        </w:rPr>
                        <w:t xml:space="preserve"> </w:t>
                      </w:r>
                    </w:p>
                    <w:p w14:paraId="7EE6037E" w14:textId="31B18614" w:rsidR="000F4C75" w:rsidRDefault="000F4C75" w:rsidP="00CD3B7C">
                      <w:pPr>
                        <w:pBdr>
                          <w:top w:val="nil"/>
                          <w:left w:val="nil"/>
                          <w:bottom w:val="nil"/>
                          <w:right w:val="nil"/>
                          <w:between w:val="nil"/>
                        </w:pBdr>
                        <w:spacing w:after="60" w:line="259" w:lineRule="auto"/>
                        <w:jc w:val="both"/>
                        <w:rPr>
                          <w:sz w:val="24"/>
                          <w:szCs w:val="24"/>
                        </w:rPr>
                      </w:pPr>
                      <w:r>
                        <w:rPr>
                          <w:sz w:val="24"/>
                          <w:szCs w:val="24"/>
                        </w:rPr>
                        <w:t xml:space="preserve">QE3 : </w:t>
                      </w:r>
                      <w:r w:rsidRPr="00125E60">
                        <w:rPr>
                          <w:sz w:val="24"/>
                          <w:szCs w:val="24"/>
                        </w:rPr>
                        <w:t>Dans quelle mesure la mise en œuvre</w:t>
                      </w:r>
                      <w:r w:rsidR="00BB55DC">
                        <w:rPr>
                          <w:sz w:val="24"/>
                          <w:szCs w:val="24"/>
                        </w:rPr>
                        <w:t xml:space="preserve"> de l’UNSDCF</w:t>
                      </w:r>
                      <w:r w:rsidR="00B9451F">
                        <w:rPr>
                          <w:sz w:val="24"/>
                          <w:szCs w:val="24"/>
                        </w:rPr>
                        <w:t xml:space="preserve"> </w:t>
                      </w:r>
                      <w:r w:rsidRPr="00125E60">
                        <w:rPr>
                          <w:sz w:val="24"/>
                          <w:szCs w:val="24"/>
                        </w:rPr>
                        <w:t>2020-2024 a-t-elle apporté des réponses aux vulnérabilités émergentes (</w:t>
                      </w:r>
                      <w:proofErr w:type="spellStart"/>
                      <w:r w:rsidRPr="00125E60">
                        <w:rPr>
                          <w:sz w:val="24"/>
                          <w:szCs w:val="24"/>
                        </w:rPr>
                        <w:t>e.g</w:t>
                      </w:r>
                      <w:proofErr w:type="spellEnd"/>
                      <w:r w:rsidRPr="00125E60">
                        <w:rPr>
                          <w:sz w:val="24"/>
                          <w:szCs w:val="24"/>
                        </w:rPr>
                        <w:t xml:space="preserve"> COVID-19)</w:t>
                      </w:r>
                    </w:p>
                    <w:p w14:paraId="5F69F2AC" w14:textId="666E6421" w:rsidR="000F4C75" w:rsidRPr="00CD3B7C" w:rsidRDefault="000F4C75" w:rsidP="00CD3B7C">
                      <w:pPr>
                        <w:pBdr>
                          <w:top w:val="nil"/>
                          <w:left w:val="nil"/>
                          <w:bottom w:val="nil"/>
                          <w:right w:val="nil"/>
                          <w:between w:val="nil"/>
                        </w:pBdr>
                        <w:spacing w:after="60" w:line="259" w:lineRule="auto"/>
                        <w:jc w:val="both"/>
                        <w:rPr>
                          <w:bCs/>
                          <w:sz w:val="24"/>
                          <w:szCs w:val="24"/>
                        </w:rPr>
                      </w:pPr>
                      <w:r>
                        <w:rPr>
                          <w:bCs/>
                          <w:sz w:val="24"/>
                          <w:szCs w:val="24"/>
                        </w:rPr>
                        <w:t xml:space="preserve">QE4 : </w:t>
                      </w:r>
                      <w:r w:rsidRPr="00CD3B7C">
                        <w:rPr>
                          <w:bCs/>
                          <w:sz w:val="24"/>
                          <w:szCs w:val="24"/>
                        </w:rPr>
                        <w:t>Dans quelle mesure le programme a été flexible et s’est adapté aux différents chocs (COVID 19, sanctions de la CEDEAO, guerre en Ukraine, etc.) ?</w:t>
                      </w:r>
                    </w:p>
                    <w:p w14:paraId="7E8F9256" w14:textId="77777777" w:rsidR="000F4C75" w:rsidRDefault="000F4C75" w:rsidP="00E36BCB">
                      <w:pPr>
                        <w:pBdr>
                          <w:top w:val="nil"/>
                          <w:left w:val="nil"/>
                          <w:bottom w:val="nil"/>
                          <w:right w:val="nil"/>
                          <w:between w:val="nil"/>
                        </w:pBdr>
                        <w:spacing w:after="60" w:line="259" w:lineRule="auto"/>
                        <w:jc w:val="both"/>
                        <w:rPr>
                          <w:sz w:val="24"/>
                          <w:szCs w:val="24"/>
                        </w:rPr>
                      </w:pPr>
                    </w:p>
                    <w:p w14:paraId="64EDF5FC" w14:textId="77777777" w:rsidR="000F4C75" w:rsidRDefault="000F4C75" w:rsidP="00E36BCB">
                      <w:pPr>
                        <w:pBdr>
                          <w:top w:val="nil"/>
                          <w:left w:val="nil"/>
                          <w:bottom w:val="nil"/>
                          <w:right w:val="nil"/>
                          <w:between w:val="nil"/>
                        </w:pBdr>
                        <w:spacing w:after="60" w:line="259" w:lineRule="auto"/>
                        <w:jc w:val="both"/>
                        <w:rPr>
                          <w:sz w:val="24"/>
                          <w:szCs w:val="24"/>
                        </w:rPr>
                      </w:pPr>
                    </w:p>
                    <w:p w14:paraId="1802B16C" w14:textId="77777777" w:rsidR="000F4C75" w:rsidRPr="00E36BCB" w:rsidRDefault="000F4C75" w:rsidP="00E36BCB">
                      <w:pPr>
                        <w:pBdr>
                          <w:top w:val="nil"/>
                          <w:left w:val="nil"/>
                          <w:bottom w:val="nil"/>
                          <w:right w:val="nil"/>
                          <w:between w:val="nil"/>
                        </w:pBdr>
                        <w:spacing w:after="60" w:line="259" w:lineRule="auto"/>
                        <w:jc w:val="both"/>
                        <w:rPr>
                          <w:sz w:val="24"/>
                          <w:szCs w:val="24"/>
                        </w:rPr>
                      </w:pPr>
                    </w:p>
                    <w:p w14:paraId="3A5D2CCA" w14:textId="77777777" w:rsidR="000F4C75" w:rsidRPr="00E36BCB" w:rsidRDefault="000F4C75" w:rsidP="00E36BCB">
                      <w:pPr>
                        <w:pBdr>
                          <w:top w:val="nil"/>
                          <w:left w:val="nil"/>
                          <w:bottom w:val="nil"/>
                          <w:right w:val="nil"/>
                          <w:between w:val="nil"/>
                        </w:pBdr>
                        <w:spacing w:after="60" w:line="259" w:lineRule="auto"/>
                        <w:ind w:left="-40"/>
                        <w:jc w:val="both"/>
                        <w:rPr>
                          <w:sz w:val="24"/>
                          <w:szCs w:val="24"/>
                        </w:rPr>
                      </w:pPr>
                    </w:p>
                    <w:p w14:paraId="238C0FD6" w14:textId="77777777" w:rsidR="000F4C75" w:rsidRPr="00E36BCB" w:rsidRDefault="000F4C75" w:rsidP="00E36BCB">
                      <w:pPr>
                        <w:jc w:val="center"/>
                        <w:rPr>
                          <w:sz w:val="16"/>
                        </w:rPr>
                      </w:pPr>
                    </w:p>
                  </w:txbxContent>
                </v:textbox>
                <w10:wrap anchorx="margin"/>
              </v:shape>
            </w:pict>
          </mc:Fallback>
        </mc:AlternateContent>
      </w:r>
    </w:p>
    <w:p w14:paraId="471340B5" w14:textId="0A390A23" w:rsidR="00E36BCB" w:rsidRPr="008A64E9" w:rsidRDefault="00E36BCB" w:rsidP="00862B1F">
      <w:pPr>
        <w:rPr>
          <w:color w:val="000000" w:themeColor="text1"/>
          <w:sz w:val="24"/>
          <w:szCs w:val="24"/>
        </w:rPr>
      </w:pPr>
    </w:p>
    <w:p w14:paraId="48A63685" w14:textId="77777777" w:rsidR="00E36BCB" w:rsidRPr="008A64E9" w:rsidRDefault="00E36BCB" w:rsidP="00862B1F">
      <w:pPr>
        <w:rPr>
          <w:color w:val="000000" w:themeColor="text1"/>
          <w:sz w:val="24"/>
          <w:szCs w:val="24"/>
        </w:rPr>
      </w:pPr>
    </w:p>
    <w:p w14:paraId="2B867332" w14:textId="77777777" w:rsidR="00E36BCB" w:rsidRPr="008A64E9" w:rsidRDefault="00E36BCB" w:rsidP="00862B1F">
      <w:pPr>
        <w:rPr>
          <w:color w:val="000000" w:themeColor="text1"/>
          <w:sz w:val="24"/>
          <w:szCs w:val="24"/>
        </w:rPr>
      </w:pPr>
    </w:p>
    <w:p w14:paraId="5FFE07B3" w14:textId="77777777" w:rsidR="00E36BCB" w:rsidRPr="008A64E9" w:rsidRDefault="00E36BCB" w:rsidP="00862B1F">
      <w:pPr>
        <w:rPr>
          <w:color w:val="000000" w:themeColor="text1"/>
          <w:sz w:val="24"/>
          <w:szCs w:val="24"/>
        </w:rPr>
      </w:pPr>
    </w:p>
    <w:p w14:paraId="2F7A4342" w14:textId="77777777" w:rsidR="00251E9C" w:rsidRPr="008A64E9" w:rsidRDefault="00251E9C" w:rsidP="00862B1F">
      <w:pPr>
        <w:pBdr>
          <w:top w:val="nil"/>
          <w:left w:val="nil"/>
          <w:bottom w:val="nil"/>
          <w:right w:val="nil"/>
          <w:between w:val="nil"/>
        </w:pBdr>
        <w:spacing w:after="60"/>
        <w:jc w:val="both"/>
        <w:rPr>
          <w:color w:val="000000" w:themeColor="text1"/>
          <w:sz w:val="24"/>
          <w:szCs w:val="24"/>
        </w:rPr>
      </w:pPr>
    </w:p>
    <w:p w14:paraId="0072FDAB" w14:textId="77777777" w:rsidR="00E36BCB" w:rsidRPr="008A64E9" w:rsidRDefault="00E36BCB" w:rsidP="00862B1F">
      <w:pPr>
        <w:pBdr>
          <w:top w:val="nil"/>
          <w:left w:val="nil"/>
          <w:bottom w:val="nil"/>
          <w:right w:val="nil"/>
          <w:between w:val="nil"/>
        </w:pBdr>
        <w:spacing w:after="60"/>
        <w:jc w:val="both"/>
        <w:rPr>
          <w:color w:val="000000" w:themeColor="text1"/>
          <w:sz w:val="24"/>
          <w:szCs w:val="24"/>
        </w:rPr>
      </w:pPr>
    </w:p>
    <w:p w14:paraId="567A2F8F" w14:textId="77777777" w:rsidR="00E36BCB" w:rsidRPr="008A64E9" w:rsidRDefault="00E36BCB" w:rsidP="00862B1F">
      <w:pPr>
        <w:pBdr>
          <w:top w:val="nil"/>
          <w:left w:val="nil"/>
          <w:bottom w:val="nil"/>
          <w:right w:val="nil"/>
          <w:between w:val="nil"/>
        </w:pBdr>
        <w:spacing w:after="60"/>
        <w:jc w:val="both"/>
        <w:rPr>
          <w:color w:val="000000" w:themeColor="text1"/>
          <w:sz w:val="24"/>
          <w:szCs w:val="24"/>
        </w:rPr>
      </w:pPr>
    </w:p>
    <w:p w14:paraId="53A7D75C" w14:textId="77777777" w:rsidR="00C9156E" w:rsidRDefault="00C9156E" w:rsidP="007E72CF">
      <w:pPr>
        <w:pStyle w:val="Heading3"/>
        <w:numPr>
          <w:ilvl w:val="0"/>
          <w:numId w:val="0"/>
        </w:numPr>
        <w:rPr>
          <w:rFonts w:ascii="Times New Roman" w:eastAsiaTheme="minorHAnsi" w:hAnsi="Times New Roman" w:cs="Times New Roman"/>
          <w:color w:val="000000" w:themeColor="text1"/>
          <w:sz w:val="24"/>
          <w:szCs w:val="24"/>
        </w:rPr>
      </w:pPr>
      <w:bookmarkStart w:id="239" w:name="_Toc150642279"/>
      <w:bookmarkStart w:id="240" w:name="_Toc150654856"/>
      <w:bookmarkStart w:id="241" w:name="_Toc150670899"/>
    </w:p>
    <w:p w14:paraId="40C69912" w14:textId="77777777" w:rsidR="00C9156E" w:rsidRDefault="00C9156E" w:rsidP="007E72CF">
      <w:pPr>
        <w:pStyle w:val="Heading3"/>
        <w:numPr>
          <w:ilvl w:val="0"/>
          <w:numId w:val="0"/>
        </w:numPr>
        <w:rPr>
          <w:rFonts w:ascii="Times New Roman" w:eastAsiaTheme="minorHAnsi" w:hAnsi="Times New Roman" w:cs="Times New Roman"/>
          <w:color w:val="000000" w:themeColor="text1"/>
          <w:sz w:val="24"/>
          <w:szCs w:val="24"/>
        </w:rPr>
      </w:pPr>
    </w:p>
    <w:p w14:paraId="168AB77E" w14:textId="77777777" w:rsidR="00C9156E" w:rsidRDefault="00C9156E" w:rsidP="007E72CF">
      <w:pPr>
        <w:pStyle w:val="Heading3"/>
        <w:numPr>
          <w:ilvl w:val="0"/>
          <w:numId w:val="0"/>
        </w:numPr>
        <w:rPr>
          <w:rFonts w:ascii="Times New Roman" w:eastAsiaTheme="minorHAnsi" w:hAnsi="Times New Roman" w:cs="Times New Roman"/>
          <w:color w:val="000000" w:themeColor="text1"/>
          <w:sz w:val="24"/>
          <w:szCs w:val="24"/>
        </w:rPr>
      </w:pPr>
    </w:p>
    <w:p w14:paraId="4D69D9A0" w14:textId="77777777" w:rsidR="00C9156E" w:rsidRDefault="00C9156E" w:rsidP="007E72CF">
      <w:pPr>
        <w:pStyle w:val="Heading3"/>
        <w:numPr>
          <w:ilvl w:val="0"/>
          <w:numId w:val="0"/>
        </w:numPr>
        <w:rPr>
          <w:rFonts w:ascii="Times New Roman" w:eastAsiaTheme="minorHAnsi" w:hAnsi="Times New Roman" w:cs="Times New Roman"/>
          <w:color w:val="000000" w:themeColor="text1"/>
          <w:sz w:val="24"/>
          <w:szCs w:val="24"/>
        </w:rPr>
      </w:pPr>
    </w:p>
    <w:p w14:paraId="171521E6" w14:textId="2504EA66" w:rsidR="00251E9C" w:rsidRPr="008A64E9" w:rsidRDefault="00615EE8" w:rsidP="007E72CF">
      <w:pPr>
        <w:pStyle w:val="Heading3"/>
        <w:numPr>
          <w:ilvl w:val="0"/>
          <w:numId w:val="0"/>
        </w:numPr>
        <w:rPr>
          <w:rFonts w:ascii="Times New Roman" w:hAnsi="Times New Roman" w:cs="Times New Roman"/>
          <w:color w:val="000000" w:themeColor="text1"/>
          <w:sz w:val="24"/>
        </w:rPr>
      </w:pPr>
      <w:r w:rsidRPr="008A64E9">
        <w:rPr>
          <w:rFonts w:ascii="Times New Roman" w:hAnsi="Times New Roman" w:cs="Times New Roman"/>
          <w:noProof/>
          <w:color w:val="000000" w:themeColor="text1"/>
          <w:sz w:val="24"/>
          <w:lang w:eastAsia="fr-FR"/>
        </w:rPr>
        <mc:AlternateContent>
          <mc:Choice Requires="wps">
            <w:drawing>
              <wp:anchor distT="0" distB="0" distL="114300" distR="114300" simplePos="0" relativeHeight="251675648" behindDoc="0" locked="0" layoutInCell="1" allowOverlap="1" wp14:anchorId="0FE7CF9D" wp14:editId="63B0BE29">
                <wp:simplePos x="0" y="0"/>
                <wp:positionH relativeFrom="column">
                  <wp:posOffset>1589405</wp:posOffset>
                </wp:positionH>
                <wp:positionV relativeFrom="paragraph">
                  <wp:posOffset>18919190</wp:posOffset>
                </wp:positionV>
                <wp:extent cx="2600960" cy="186055"/>
                <wp:effectExtent l="0" t="0" r="46990" b="61595"/>
                <wp:wrapNone/>
                <wp:docPr id="1789600923" name="Connecteur droit avec flèch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600960" cy="18605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w14:anchorId="2B2807CF" id="_x0000_t32" coordsize="21600,21600" o:spt="32" o:oned="t" path="m,l21600,21600e" filled="f">
                <v:path arrowok="t" fillok="f" o:connecttype="none"/>
                <o:lock v:ext="edit" shapetype="t"/>
              </v:shapetype>
              <v:shape id="Connecteur droit avec flèche 22" o:spid="_x0000_s1026" type="#_x0000_t32" style="position:absolute;margin-left:125.15pt;margin-top:1489.7pt;width:204.8pt;height:14.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" strokecolor="#5b9bd5 [3204]" strokeweight=".5pt">
                <v:stroke endarrow="block" joinstyle="miter"/>
                <o:lock v:ext="edit" shapetype="f"/>
              </v:shape>
            </w:pict>
          </mc:Fallback>
        </mc:AlternateContent>
      </w:r>
      <w:r w:rsidR="007E72CF" w:rsidRPr="008A64E9">
        <w:rPr>
          <w:rFonts w:ascii="Times New Roman" w:eastAsiaTheme="minorHAnsi" w:hAnsi="Times New Roman" w:cs="Times New Roman"/>
          <w:color w:val="000000" w:themeColor="text1"/>
          <w:sz w:val="24"/>
          <w:szCs w:val="24"/>
        </w:rPr>
        <w:t xml:space="preserve">4.1.2 </w:t>
      </w:r>
      <w:r w:rsidR="00251E9C" w:rsidRPr="008A64E9">
        <w:rPr>
          <w:rFonts w:ascii="Times New Roman" w:hAnsi="Times New Roman" w:cs="Times New Roman"/>
          <w:color w:val="000000" w:themeColor="text1"/>
          <w:sz w:val="24"/>
        </w:rPr>
        <w:t>Résumé des réponse</w:t>
      </w:r>
      <w:bookmarkEnd w:id="239"/>
      <w:r w:rsidR="00311428" w:rsidRPr="008A64E9">
        <w:rPr>
          <w:rFonts w:ascii="Times New Roman" w:hAnsi="Times New Roman" w:cs="Times New Roman"/>
          <w:color w:val="000000" w:themeColor="text1"/>
          <w:sz w:val="24"/>
        </w:rPr>
        <w:t>s </w:t>
      </w:r>
      <w:bookmarkEnd w:id="240"/>
      <w:bookmarkEnd w:id="241"/>
    </w:p>
    <w:p w14:paraId="4052C593" w14:textId="77777777" w:rsidR="00CD3B7C" w:rsidRPr="008A64E9" w:rsidRDefault="00CD3B7C" w:rsidP="00862B1F">
      <w:pPr>
        <w:rPr>
          <w:color w:val="000000" w:themeColor="text1"/>
        </w:rPr>
      </w:pPr>
    </w:p>
    <w:p w14:paraId="20C23898" w14:textId="7ECDFFFB" w:rsidR="00251E9C" w:rsidRPr="008A64E9" w:rsidRDefault="00251E9C" w:rsidP="00862B1F">
      <w:pPr>
        <w:rPr>
          <w:color w:val="000000" w:themeColor="text1"/>
          <w:sz w:val="24"/>
          <w:szCs w:val="24"/>
        </w:rPr>
      </w:pPr>
      <w:r w:rsidRPr="008A64E9">
        <w:rPr>
          <w:color w:val="000000" w:themeColor="text1"/>
          <w:sz w:val="24"/>
          <w:szCs w:val="24"/>
        </w:rPr>
        <w:t>Les réponses faites par les informateurs se résument ainsi qu’il suit :</w:t>
      </w:r>
    </w:p>
    <w:p w14:paraId="6F4D9A1E" w14:textId="16D9B76D" w:rsidR="007F2563" w:rsidRPr="008A64E9" w:rsidRDefault="007F2563" w:rsidP="007F2563">
      <w:pPr>
        <w:pStyle w:val="Heading3"/>
        <w:numPr>
          <w:ilvl w:val="0"/>
          <w:numId w:val="0"/>
        </w:numPr>
        <w:ind w:hanging="11"/>
        <w:jc w:val="both"/>
        <w:rPr>
          <w:rFonts w:ascii="Times New Roman" w:hAnsi="Times New Roman" w:cs="Times New Roman"/>
          <w:b w:val="0"/>
          <w:color w:val="000000" w:themeColor="text1"/>
          <w:sz w:val="24"/>
          <w:szCs w:val="24"/>
        </w:rPr>
      </w:pPr>
      <w:bookmarkStart w:id="242" w:name="_Toc150642280"/>
      <w:bookmarkStart w:id="243" w:name="_Toc150654857"/>
      <w:bookmarkStart w:id="244" w:name="_Toc150655030"/>
      <w:bookmarkStart w:id="245" w:name="_Toc150670900"/>
      <w:r w:rsidRPr="008A64E9">
        <w:rPr>
          <w:rFonts w:ascii="Times New Roman" w:hAnsi="Times New Roman" w:cs="Times New Roman"/>
          <w:color w:val="000000" w:themeColor="text1"/>
          <w:sz w:val="24"/>
          <w:szCs w:val="24"/>
        </w:rPr>
        <w:t>RQE1 :</w:t>
      </w:r>
      <w:r w:rsidRPr="008A64E9">
        <w:rPr>
          <w:rFonts w:ascii="Times New Roman" w:hAnsi="Times New Roman" w:cs="Times New Roman"/>
          <w:b w:val="0"/>
          <w:color w:val="000000" w:themeColor="text1"/>
          <w:sz w:val="24"/>
          <w:szCs w:val="24"/>
        </w:rPr>
        <w:t xml:space="preserve"> </w:t>
      </w:r>
      <w:r w:rsidRPr="008A64E9">
        <w:rPr>
          <w:rFonts w:ascii="Times New Roman" w:hAnsi="Times New Roman" w:cs="Times New Roman"/>
          <w:b w:val="0"/>
          <w:bCs w:val="0"/>
          <w:color w:val="000000" w:themeColor="text1"/>
          <w:sz w:val="24"/>
          <w:szCs w:val="24"/>
        </w:rPr>
        <w:t>Les effets et les produits de l'UNSDCF 2020-2024 sont alignés sur les priorités nationales de développement, sur le CREDD et sur les ODD. En effet, l’UNSDCF, le CREDD et les ODD concernent la gouvernance, la croissance inclusive et les services sociaux de base. Les acteurs de mise en œuvre, y compris les bénéficiaires, témoignent que les actions phares réalisées dans le cadre de l’UNSDCF sont en phase avec le CREDD. Plus précisément</w:t>
      </w:r>
      <w:r w:rsidRPr="008A64E9">
        <w:rPr>
          <w:rFonts w:ascii="Times New Roman" w:hAnsi="Times New Roman" w:cs="Times New Roman"/>
          <w:color w:val="000000" w:themeColor="text1"/>
          <w:sz w:val="24"/>
          <w:szCs w:val="24"/>
        </w:rPr>
        <w:t xml:space="preserve">, </w:t>
      </w:r>
      <w:r w:rsidRPr="008A64E9">
        <w:rPr>
          <w:rFonts w:ascii="Times New Roman" w:hAnsi="Times New Roman" w:cs="Times New Roman"/>
          <w:b w:val="0"/>
          <w:color w:val="000000" w:themeColor="text1"/>
          <w:sz w:val="24"/>
          <w:szCs w:val="24"/>
        </w:rPr>
        <w:t>les 6 effets de l’UNSDCF sont alignés sur les ODD et le CREDD. Les effets de l’Axe 1 sont alignés sur les ODD 5, 11, 16 et 17 ; ceux de l’Axe 2 sur les ODD 1, 2, 5, 6, 7, 8, 9, 10, 12, 13 et 15 ; et enfin ceux de l’Axe 3 prennent en compte les ODD 1, 2, 3, 4, 5, 6 et 10. Aussi, les effets sont alignés sur les principales conventions des droits humains et de l’égalité des sexes dont le Mali a souscrit.</w:t>
      </w:r>
      <w:bookmarkEnd w:id="242"/>
      <w:bookmarkEnd w:id="243"/>
      <w:bookmarkEnd w:id="244"/>
      <w:bookmarkEnd w:id="245"/>
    </w:p>
    <w:p w14:paraId="0F1E5ADA" w14:textId="77777777" w:rsidR="007F2563" w:rsidRPr="008A64E9" w:rsidRDefault="007F2563" w:rsidP="007F2563">
      <w:pPr>
        <w:jc w:val="both"/>
        <w:rPr>
          <w:color w:val="000000" w:themeColor="text1"/>
        </w:rPr>
      </w:pPr>
    </w:p>
    <w:p w14:paraId="413F6B19" w14:textId="35BE32B9" w:rsidR="007F2563" w:rsidRPr="008A64E9" w:rsidRDefault="007F2563" w:rsidP="007F2563">
      <w:pPr>
        <w:jc w:val="both"/>
        <w:rPr>
          <w:color w:val="000000" w:themeColor="text1"/>
          <w:sz w:val="24"/>
          <w:szCs w:val="24"/>
        </w:rPr>
      </w:pPr>
      <w:r w:rsidRPr="008A64E9">
        <w:rPr>
          <w:b/>
          <w:color w:val="000000" w:themeColor="text1"/>
          <w:sz w:val="24"/>
          <w:szCs w:val="24"/>
        </w:rPr>
        <w:t>RQE2</w:t>
      </w:r>
      <w:r w:rsidRPr="008A64E9">
        <w:rPr>
          <w:color w:val="000000" w:themeColor="text1"/>
          <w:sz w:val="24"/>
          <w:szCs w:val="24"/>
        </w:rPr>
        <w:t> : Les activités menées en lien avec les différents produits répondent globalement aux préoccupations et aux besoins des populations, surtout les plus vulnérables que sont les enfants, les jeunes, les femmes, les personnes vivant avec un handicap et les migrants. Elles ont couvert les problèmes d’accès à la santé, à l’éducation, à la nutrition, à l’eau potable, à l’hygiène et à l’assainissement. Elles ont, par ailleurs, permis une assistance humanitaire pour renforcer la résilience des couches plus défavorisées. Aussi, des actions de développement sont menées surtout en faveur des femmes dans le cadre entre autres de l’installation des périmètres maraîchers, de la pisciculture, de l’embouche de petits ruminants.</w:t>
      </w:r>
    </w:p>
    <w:p w14:paraId="5CACC13E" w14:textId="77777777" w:rsidR="00833762" w:rsidRPr="008A64E9" w:rsidRDefault="00833762" w:rsidP="007F2563">
      <w:pPr>
        <w:jc w:val="both"/>
        <w:rPr>
          <w:color w:val="000000" w:themeColor="text1"/>
          <w:sz w:val="24"/>
          <w:szCs w:val="24"/>
        </w:rPr>
      </w:pPr>
    </w:p>
    <w:p w14:paraId="22F67281" w14:textId="11AE50F5" w:rsidR="007F2563" w:rsidRPr="008A64E9" w:rsidRDefault="007F2563" w:rsidP="007F2563">
      <w:pPr>
        <w:jc w:val="both"/>
        <w:rPr>
          <w:color w:val="000000" w:themeColor="text1"/>
          <w:sz w:val="24"/>
          <w:szCs w:val="24"/>
        </w:rPr>
      </w:pPr>
      <w:r w:rsidRPr="008A64E9">
        <w:rPr>
          <w:b/>
          <w:color w:val="000000" w:themeColor="text1"/>
          <w:sz w:val="24"/>
          <w:szCs w:val="24"/>
        </w:rPr>
        <w:t>RQE3</w:t>
      </w:r>
      <w:r w:rsidRPr="008A64E9">
        <w:rPr>
          <w:color w:val="000000" w:themeColor="text1"/>
          <w:sz w:val="24"/>
          <w:szCs w:val="24"/>
        </w:rPr>
        <w:t xml:space="preserve"> : Deux produits supplémentaires ont été ajoutés au cadre de résultats de l’UNSDCF pour répondre à </w:t>
      </w:r>
      <w:r w:rsidR="00B03087" w:rsidRPr="008A64E9">
        <w:rPr>
          <w:color w:val="000000" w:themeColor="text1"/>
          <w:sz w:val="24"/>
          <w:szCs w:val="24"/>
        </w:rPr>
        <w:t>ces préoccupations</w:t>
      </w:r>
      <w:r w:rsidRPr="008A64E9">
        <w:rPr>
          <w:color w:val="000000" w:themeColor="text1"/>
          <w:sz w:val="24"/>
          <w:szCs w:val="24"/>
        </w:rPr>
        <w:t>. Les activités menées ont pris en compte les crises émergentes comme la pandémie de Covid-19, à travers la fabrication des masques, des savons, le télétravail, la délocalisation dans le traitement de certaines prestations, etc.</w:t>
      </w:r>
    </w:p>
    <w:p w14:paraId="494C4200" w14:textId="77777777" w:rsidR="007F2563" w:rsidRPr="008A64E9" w:rsidRDefault="007F2563" w:rsidP="007F2563">
      <w:pPr>
        <w:jc w:val="both"/>
        <w:rPr>
          <w:color w:val="000000" w:themeColor="text1"/>
          <w:sz w:val="24"/>
          <w:szCs w:val="24"/>
        </w:rPr>
      </w:pPr>
    </w:p>
    <w:p w14:paraId="731475D9" w14:textId="5475EBC1" w:rsidR="00251E9C" w:rsidRPr="008A64E9" w:rsidRDefault="007F2563" w:rsidP="00515F4B">
      <w:pPr>
        <w:jc w:val="both"/>
        <w:rPr>
          <w:color w:val="000000" w:themeColor="text1"/>
          <w:sz w:val="24"/>
          <w:szCs w:val="24"/>
        </w:rPr>
      </w:pPr>
      <w:r w:rsidRPr="008A64E9">
        <w:rPr>
          <w:b/>
          <w:color w:val="000000" w:themeColor="text1"/>
          <w:sz w:val="24"/>
          <w:szCs w:val="24"/>
        </w:rPr>
        <w:t>RQE4</w:t>
      </w:r>
      <w:r w:rsidRPr="008A64E9">
        <w:rPr>
          <w:color w:val="000000" w:themeColor="text1"/>
          <w:sz w:val="24"/>
          <w:szCs w:val="24"/>
        </w:rPr>
        <w:t> : Les agences des Nations Unies ont pris plusieurs mesures d’adaptation susmentionnées surtout en ce qui concerne la pandémie de la Covid-19.</w:t>
      </w:r>
      <w:r w:rsidR="006735B7" w:rsidRPr="008A64E9">
        <w:rPr>
          <w:color w:val="000000" w:themeColor="text1"/>
          <w:sz w:val="24"/>
          <w:szCs w:val="24"/>
        </w:rPr>
        <w:t xml:space="preserve"> </w:t>
      </w:r>
      <w:r w:rsidRPr="008A64E9">
        <w:rPr>
          <w:color w:val="000000" w:themeColor="text1"/>
          <w:sz w:val="24"/>
          <w:szCs w:val="24"/>
        </w:rPr>
        <w:t>Les sanctions de la CEDEAO étaient plutôt orientées vers le gouvernement du Mali. La guerre en Ukraine n’a véritablement pas eu à demander plus d’ajustement de la part des agences des Nations Unies.</w:t>
      </w:r>
    </w:p>
    <w:p w14:paraId="4AE22926" w14:textId="77777777" w:rsidR="00345813" w:rsidRPr="008A64E9" w:rsidRDefault="00345813" w:rsidP="00515F4B">
      <w:pPr>
        <w:jc w:val="both"/>
        <w:rPr>
          <w:color w:val="000000" w:themeColor="text1"/>
          <w:sz w:val="24"/>
          <w:szCs w:val="24"/>
        </w:rPr>
      </w:pPr>
    </w:p>
    <w:p w14:paraId="4AE98DC1" w14:textId="235ED1D1" w:rsidR="00251E9C" w:rsidRPr="008A64E9" w:rsidRDefault="00345813" w:rsidP="00345813">
      <w:pPr>
        <w:pStyle w:val="Heading3"/>
        <w:numPr>
          <w:ilvl w:val="0"/>
          <w:numId w:val="0"/>
        </w:numPr>
        <w:rPr>
          <w:rFonts w:ascii="Times New Roman" w:hAnsi="Times New Roman" w:cs="Times New Roman"/>
          <w:color w:val="000000" w:themeColor="text1"/>
          <w:sz w:val="24"/>
        </w:rPr>
      </w:pPr>
      <w:bookmarkStart w:id="246" w:name="_Toc150654858"/>
      <w:bookmarkStart w:id="247" w:name="_Toc150670901"/>
      <w:r w:rsidRPr="008A64E9">
        <w:rPr>
          <w:rFonts w:ascii="Times New Roman" w:hAnsi="Times New Roman" w:cs="Times New Roman"/>
          <w:color w:val="000000" w:themeColor="text1"/>
        </w:rPr>
        <w:t xml:space="preserve">4.1.3 </w:t>
      </w:r>
      <w:r w:rsidR="00251E9C" w:rsidRPr="008A64E9">
        <w:rPr>
          <w:rFonts w:ascii="Times New Roman" w:hAnsi="Times New Roman" w:cs="Times New Roman"/>
          <w:color w:val="000000" w:themeColor="text1"/>
        </w:rPr>
        <w:t>Les facteurs d’appréciation de la pertinence</w:t>
      </w:r>
      <w:r w:rsidR="00B03087" w:rsidRPr="008A64E9">
        <w:rPr>
          <w:rFonts w:ascii="Times New Roman" w:hAnsi="Times New Roman" w:cs="Times New Roman"/>
          <w:color w:val="000000" w:themeColor="text1"/>
          <w:sz w:val="24"/>
        </w:rPr>
        <w:t> </w:t>
      </w:r>
      <w:bookmarkEnd w:id="246"/>
      <w:bookmarkEnd w:id="247"/>
    </w:p>
    <w:p w14:paraId="73912EE7" w14:textId="77777777" w:rsidR="00CD3B7C" w:rsidRPr="008A64E9" w:rsidRDefault="00CD3B7C" w:rsidP="00862B1F">
      <w:pPr>
        <w:rPr>
          <w:color w:val="000000" w:themeColor="text1"/>
        </w:rPr>
      </w:pPr>
    </w:p>
    <w:p w14:paraId="7CF01008" w14:textId="77777777" w:rsidR="00251E9C" w:rsidRPr="008A64E9" w:rsidRDefault="00251E9C" w:rsidP="00862B1F">
      <w:pPr>
        <w:rPr>
          <w:color w:val="000000" w:themeColor="text1"/>
          <w:sz w:val="24"/>
          <w:szCs w:val="24"/>
        </w:rPr>
      </w:pPr>
      <w:r w:rsidRPr="008A64E9">
        <w:rPr>
          <w:color w:val="000000" w:themeColor="text1"/>
          <w:sz w:val="24"/>
          <w:szCs w:val="24"/>
        </w:rPr>
        <w:t>La pertinence de l’UNSDCF a été appréciée à travers les quatre facteurs suivants</w:t>
      </w:r>
      <w:r w:rsidR="006B074A" w:rsidRPr="008A64E9">
        <w:rPr>
          <w:color w:val="000000" w:themeColor="text1"/>
          <w:sz w:val="24"/>
          <w:szCs w:val="24"/>
        </w:rPr>
        <w:t> :</w:t>
      </w:r>
    </w:p>
    <w:p w14:paraId="47F09B99" w14:textId="77777777" w:rsidR="00CD3B7C" w:rsidRPr="008A64E9" w:rsidRDefault="00CD3B7C" w:rsidP="00862B1F">
      <w:pPr>
        <w:rPr>
          <w:color w:val="000000" w:themeColor="text1"/>
          <w:sz w:val="24"/>
          <w:szCs w:val="24"/>
        </w:rPr>
      </w:pPr>
    </w:p>
    <w:p w14:paraId="0B608F01" w14:textId="4CFB9E6C" w:rsidR="00CD3B7C" w:rsidRDefault="004C27BA" w:rsidP="004C27BA">
      <w:pPr>
        <w:rPr>
          <w:b/>
          <w:bCs/>
          <w:color w:val="000000" w:themeColor="text1"/>
          <w:sz w:val="24"/>
          <w:szCs w:val="24"/>
        </w:rPr>
      </w:pPr>
      <w:r w:rsidRPr="008A64E9">
        <w:rPr>
          <w:b/>
          <w:bCs/>
          <w:color w:val="000000" w:themeColor="text1"/>
          <w:sz w:val="24"/>
          <w:szCs w:val="24"/>
        </w:rPr>
        <w:t xml:space="preserve">1°) </w:t>
      </w:r>
      <w:r w:rsidR="00251E9C" w:rsidRPr="008A64E9">
        <w:rPr>
          <w:b/>
          <w:bCs/>
          <w:color w:val="000000" w:themeColor="text1"/>
          <w:sz w:val="24"/>
          <w:szCs w:val="24"/>
        </w:rPr>
        <w:t>Facteur d’appréciation « a</w:t>
      </w:r>
      <w:r w:rsidR="00BC1702" w:rsidRPr="008A64E9">
        <w:rPr>
          <w:b/>
          <w:bCs/>
          <w:color w:val="000000" w:themeColor="text1"/>
          <w:sz w:val="24"/>
          <w:szCs w:val="24"/>
        </w:rPr>
        <w:t> » : Alignement de l’UNSDCF sur le</w:t>
      </w:r>
      <w:r w:rsidR="00251E9C" w:rsidRPr="008A64E9">
        <w:rPr>
          <w:b/>
          <w:bCs/>
          <w:color w:val="000000" w:themeColor="text1"/>
          <w:sz w:val="24"/>
          <w:szCs w:val="24"/>
        </w:rPr>
        <w:t xml:space="preserve"> CREDD et flexibilité </w:t>
      </w:r>
    </w:p>
    <w:p w14:paraId="6BF96D59" w14:textId="77777777" w:rsidR="00D0051C" w:rsidRPr="008A64E9" w:rsidRDefault="00D0051C" w:rsidP="004C27BA">
      <w:pPr>
        <w:rPr>
          <w:b/>
          <w:bCs/>
          <w:color w:val="000000" w:themeColor="text1"/>
          <w:sz w:val="24"/>
          <w:szCs w:val="24"/>
        </w:rPr>
      </w:pPr>
    </w:p>
    <w:p w14:paraId="50402DAC" w14:textId="23E2EF67" w:rsidR="00417391" w:rsidRPr="00D0051C" w:rsidRDefault="00D0051C" w:rsidP="00D0051C">
      <w:pPr>
        <w:pStyle w:val="Caption"/>
        <w:jc w:val="both"/>
        <w:rPr>
          <w:b w:val="0"/>
          <w:bCs w:val="0"/>
          <w:color w:val="000000" w:themeColor="text1"/>
          <w:sz w:val="24"/>
          <w:szCs w:val="24"/>
          <w:lang w:val="fr-FR"/>
        </w:rPr>
      </w:pPr>
      <w:bookmarkStart w:id="248" w:name="_Toc153820345"/>
      <w:r w:rsidRPr="00D0051C">
        <w:rPr>
          <w:sz w:val="24"/>
          <w:szCs w:val="24"/>
          <w:lang w:val="fr-FR"/>
        </w:rPr>
        <w:t xml:space="preserve">Figure </w:t>
      </w:r>
      <w:r w:rsidRPr="00D0051C">
        <w:rPr>
          <w:sz w:val="24"/>
          <w:szCs w:val="24"/>
        </w:rPr>
        <w:fldChar w:fldCharType="begin"/>
      </w:r>
      <w:r w:rsidRPr="00D0051C">
        <w:rPr>
          <w:sz w:val="24"/>
          <w:szCs w:val="24"/>
          <w:lang w:val="fr-FR"/>
        </w:rPr>
        <w:instrText xml:space="preserve"> SEQ Figure \* ARABIC </w:instrText>
      </w:r>
      <w:r w:rsidRPr="00D0051C">
        <w:rPr>
          <w:sz w:val="24"/>
          <w:szCs w:val="24"/>
        </w:rPr>
        <w:fldChar w:fldCharType="separate"/>
      </w:r>
      <w:r w:rsidR="00D9140E">
        <w:rPr>
          <w:noProof/>
          <w:sz w:val="24"/>
          <w:szCs w:val="24"/>
          <w:lang w:val="fr-FR"/>
        </w:rPr>
        <w:t>2</w:t>
      </w:r>
      <w:r w:rsidRPr="00D0051C">
        <w:rPr>
          <w:sz w:val="24"/>
          <w:szCs w:val="24"/>
        </w:rPr>
        <w:fldChar w:fldCharType="end"/>
      </w:r>
      <w:r w:rsidRPr="00D0051C">
        <w:rPr>
          <w:sz w:val="24"/>
          <w:szCs w:val="24"/>
          <w:lang w:val="fr-FR"/>
        </w:rPr>
        <w:t>: Alignement de l'UNSDCF sur le CREDD</w:t>
      </w:r>
      <w:r w:rsidR="00833762" w:rsidRPr="00D0051C">
        <w:rPr>
          <w:b w:val="0"/>
          <w:bCs w:val="0"/>
          <w:noProof/>
          <w:color w:val="000000" w:themeColor="text1"/>
          <w:sz w:val="24"/>
          <w:szCs w:val="24"/>
          <w:lang w:eastAsia="fr-FR"/>
        </w:rPr>
        <mc:AlternateContent>
          <mc:Choice Requires="wps">
            <w:drawing>
              <wp:anchor distT="0" distB="0" distL="114300" distR="114300" simplePos="0" relativeHeight="251664384" behindDoc="0" locked="0" layoutInCell="1" allowOverlap="1" wp14:anchorId="68781ABE" wp14:editId="6E5AA7C4">
                <wp:simplePos x="0" y="0"/>
                <wp:positionH relativeFrom="column">
                  <wp:posOffset>3786505</wp:posOffset>
                </wp:positionH>
                <wp:positionV relativeFrom="paragraph">
                  <wp:posOffset>161925</wp:posOffset>
                </wp:positionV>
                <wp:extent cx="2190750" cy="1746250"/>
                <wp:effectExtent l="0" t="0" r="19050" b="25400"/>
                <wp:wrapNone/>
                <wp:docPr id="32" name="Zone de texte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0750" cy="1746250"/>
                        </a:xfrm>
                        <a:prstGeom prst="rect">
                          <a:avLst/>
                        </a:prstGeom>
                        <a:solidFill>
                          <a:schemeClr val="lt1"/>
                        </a:solidFill>
                        <a:ln w="6350">
                          <a:solidFill>
                            <a:prstClr val="black"/>
                          </a:solidFill>
                        </a:ln>
                      </wps:spPr>
                      <wps:txbx>
                        <w:txbxContent>
                          <w:p w14:paraId="7B1B39CC" w14:textId="77777777" w:rsidR="000F4C75" w:rsidRDefault="000F4C75" w:rsidP="00251E9C">
                            <w:pPr>
                              <w:shd w:val="clear" w:color="auto" w:fill="00B0F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781ABE" id="Zone de texte 32" o:spid="_x0000_s1032" type="#_x0000_t202" style="position:absolute;left:0;text-align:left;margin-left:298.15pt;margin-top:12.75pt;width:172.5pt;height:13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" fillcolor="white [3201]" strokeweight=".5pt">
                <v:path arrowok="t"/>
                <v:textbox>
                  <w:txbxContent>
                    <w:p w14:paraId="7B1B39CC" w14:textId="77777777" w:rsidR="000F4C75" w:rsidRDefault="000F4C75" w:rsidP="00251E9C">
                      <w:pPr>
                        <w:shd w:val="clear" w:color="auto" w:fill="00B0F0"/>
                      </w:pPr>
                    </w:p>
                  </w:txbxContent>
                </v:textbox>
              </v:shape>
            </w:pict>
          </mc:Fallback>
        </mc:AlternateContent>
      </w:r>
      <w:bookmarkEnd w:id="248"/>
      <w:r w:rsidRPr="00D0051C">
        <w:rPr>
          <w:sz w:val="24"/>
          <w:szCs w:val="24"/>
          <w:lang w:val="fr-FR"/>
        </w:rPr>
        <w:t xml:space="preserve"> </w:t>
      </w:r>
    </w:p>
    <w:p w14:paraId="49250456" w14:textId="7F855A4E" w:rsidR="00251E9C" w:rsidRPr="008A64E9" w:rsidRDefault="00833762" w:rsidP="00862B1F">
      <w:pPr>
        <w:rPr>
          <w:b/>
          <w:bCs/>
          <w:color w:val="000000" w:themeColor="text1"/>
          <w:sz w:val="24"/>
          <w:szCs w:val="24"/>
        </w:rPr>
      </w:pPr>
      <w:r w:rsidRPr="008A64E9">
        <w:rPr>
          <w:b/>
          <w:bCs/>
          <w:noProof/>
          <w:color w:val="000000" w:themeColor="text1"/>
          <w:sz w:val="24"/>
          <w:szCs w:val="24"/>
          <w:lang w:eastAsia="fr-FR"/>
        </w:rPr>
        <mc:AlternateContent>
          <mc:Choice Requires="wps">
            <w:drawing>
              <wp:anchor distT="0" distB="0" distL="114300" distR="114300" simplePos="0" relativeHeight="251665408" behindDoc="0" locked="0" layoutInCell="1" allowOverlap="1" wp14:anchorId="62A6EBF9" wp14:editId="1A2B6BD8">
                <wp:simplePos x="0" y="0"/>
                <wp:positionH relativeFrom="column">
                  <wp:posOffset>5615305</wp:posOffset>
                </wp:positionH>
                <wp:positionV relativeFrom="paragraph">
                  <wp:posOffset>166370</wp:posOffset>
                </wp:positionV>
                <wp:extent cx="336550" cy="1549400"/>
                <wp:effectExtent l="0" t="0" r="25400" b="12700"/>
                <wp:wrapNone/>
                <wp:docPr id="31" name="Zone de texte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6550" cy="1549400"/>
                        </a:xfrm>
                        <a:prstGeom prst="rect">
                          <a:avLst/>
                        </a:prstGeom>
                        <a:solidFill>
                          <a:schemeClr val="lt1"/>
                        </a:solidFill>
                        <a:ln w="6350">
                          <a:solidFill>
                            <a:prstClr val="black"/>
                          </a:solidFill>
                        </a:ln>
                      </wps:spPr>
                      <wps:txbx>
                        <w:txbxContent>
                          <w:p w14:paraId="3AB1725D" w14:textId="77777777" w:rsidR="000F4C75" w:rsidRDefault="000F4C75" w:rsidP="00251E9C"/>
                          <w:p w14:paraId="447D2E74" w14:textId="77777777" w:rsidR="000F4C75" w:rsidRPr="00F775A4" w:rsidRDefault="000F4C75" w:rsidP="00251E9C">
                            <w:pPr>
                              <w:rPr>
                                <w:b/>
                                <w:bCs/>
                                <w:sz w:val="28"/>
                                <w:szCs w:val="28"/>
                              </w:rPr>
                            </w:pPr>
                            <w:r w:rsidRPr="00F775A4">
                              <w:rPr>
                                <w:b/>
                                <w:bCs/>
                                <w:sz w:val="28"/>
                                <w:szCs w:val="28"/>
                              </w:rPr>
                              <w:t xml:space="preserve">C R E D </w:t>
                            </w:r>
                            <w:proofErr w:type="spellStart"/>
                            <w:r w:rsidRPr="00F775A4">
                              <w:rPr>
                                <w:b/>
                                <w:bCs/>
                                <w:sz w:val="28"/>
                                <w:szCs w:val="28"/>
                              </w:rPr>
                              <w:t>D</w:t>
                            </w:r>
                            <w:proofErr w:type="spellEnd"/>
                            <w:r w:rsidRPr="00F775A4">
                              <w:rPr>
                                <w:b/>
                                <w:bCs/>
                                <w:sz w:val="28"/>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A6EBF9" id="Zone de texte 31" o:spid="_x0000_s1033" type="#_x0000_t202" style="position:absolute;margin-left:442.15pt;margin-top:13.1pt;width:26.5pt;height:12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" fillcolor="white [3201]" strokeweight=".5pt">
                <v:path arrowok="t"/>
                <v:textbox>
                  <w:txbxContent>
                    <w:p w14:paraId="3AB1725D" w14:textId="77777777" w:rsidR="000F4C75" w:rsidRDefault="000F4C75" w:rsidP="00251E9C"/>
                    <w:p w14:paraId="447D2E74" w14:textId="77777777" w:rsidR="000F4C75" w:rsidRPr="00F775A4" w:rsidRDefault="000F4C75" w:rsidP="00251E9C">
                      <w:pPr>
                        <w:rPr>
                          <w:b/>
                          <w:bCs/>
                          <w:sz w:val="28"/>
                          <w:szCs w:val="28"/>
                        </w:rPr>
                      </w:pPr>
                      <w:r w:rsidRPr="00F775A4">
                        <w:rPr>
                          <w:b/>
                          <w:bCs/>
                          <w:sz w:val="28"/>
                          <w:szCs w:val="28"/>
                        </w:rPr>
                        <w:t xml:space="preserve">C R E D </w:t>
                      </w:r>
                      <w:proofErr w:type="spellStart"/>
                      <w:r w:rsidRPr="00F775A4">
                        <w:rPr>
                          <w:b/>
                          <w:bCs/>
                          <w:sz w:val="28"/>
                          <w:szCs w:val="28"/>
                        </w:rPr>
                        <w:t>D</w:t>
                      </w:r>
                      <w:proofErr w:type="spellEnd"/>
                      <w:r w:rsidRPr="00F775A4">
                        <w:rPr>
                          <w:b/>
                          <w:bCs/>
                          <w:sz w:val="28"/>
                          <w:szCs w:val="28"/>
                        </w:rPr>
                        <w:t xml:space="preserve"> </w:t>
                      </w:r>
                    </w:p>
                  </w:txbxContent>
                </v:textbox>
              </v:shape>
            </w:pict>
          </mc:Fallback>
        </mc:AlternateContent>
      </w:r>
      <w:r w:rsidRPr="008A64E9">
        <w:rPr>
          <w:b/>
          <w:bCs/>
          <w:noProof/>
          <w:color w:val="000000" w:themeColor="text1"/>
          <w:sz w:val="24"/>
          <w:szCs w:val="24"/>
          <w:lang w:eastAsia="fr-FR"/>
        </w:rPr>
        <mc:AlternateContent>
          <mc:Choice Requires="wps">
            <w:drawing>
              <wp:anchor distT="0" distB="0" distL="114300" distR="114300" simplePos="0" relativeHeight="251659264" behindDoc="0" locked="0" layoutInCell="1" allowOverlap="1" wp14:anchorId="38B7A073" wp14:editId="7E01AE58">
                <wp:simplePos x="0" y="0"/>
                <wp:positionH relativeFrom="column">
                  <wp:posOffset>27305</wp:posOffset>
                </wp:positionH>
                <wp:positionV relativeFrom="paragraph">
                  <wp:posOffset>140970</wp:posOffset>
                </wp:positionV>
                <wp:extent cx="1924050" cy="1625600"/>
                <wp:effectExtent l="0" t="0" r="19050" b="12700"/>
                <wp:wrapNone/>
                <wp:docPr id="30" name="Zone de texte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24050" cy="1625600"/>
                        </a:xfrm>
                        <a:prstGeom prst="rect">
                          <a:avLst/>
                        </a:prstGeom>
                        <a:solidFill>
                          <a:schemeClr val="lt1"/>
                        </a:solidFill>
                        <a:ln w="6350">
                          <a:solidFill>
                            <a:prstClr val="black"/>
                          </a:solidFill>
                        </a:ln>
                      </wps:spPr>
                      <wps:txbx>
                        <w:txbxContent>
                          <w:p w14:paraId="76A4AB0A" w14:textId="77777777" w:rsidR="000F4C75" w:rsidRDefault="000F4C75" w:rsidP="00251E9C">
                            <w:pPr>
                              <w:shd w:val="clear" w:color="auto" w:fill="92D05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B7A073" id="Zone de texte 30" o:spid="_x0000_s1034" type="#_x0000_t202" style="position:absolute;margin-left:2.15pt;margin-top:11.1pt;width:151.5pt;height:12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" fillcolor="white [3201]" strokeweight=".5pt">
                <v:path arrowok="t"/>
                <v:textbox>
                  <w:txbxContent>
                    <w:p w14:paraId="76A4AB0A" w14:textId="77777777" w:rsidR="000F4C75" w:rsidRDefault="000F4C75" w:rsidP="00251E9C">
                      <w:pPr>
                        <w:shd w:val="clear" w:color="auto" w:fill="92D050"/>
                      </w:pPr>
                    </w:p>
                  </w:txbxContent>
                </v:textbox>
              </v:shape>
            </w:pict>
          </mc:Fallback>
        </mc:AlternateContent>
      </w:r>
      <w:r w:rsidRPr="008A64E9">
        <w:rPr>
          <w:b/>
          <w:bCs/>
          <w:noProof/>
          <w:color w:val="000000" w:themeColor="text1"/>
          <w:sz w:val="24"/>
          <w:szCs w:val="24"/>
          <w:lang w:eastAsia="fr-FR"/>
        </w:rPr>
        <mc:AlternateContent>
          <mc:Choice Requires="wps">
            <w:drawing>
              <wp:anchor distT="0" distB="0" distL="114300" distR="114300" simplePos="0" relativeHeight="251666432" behindDoc="0" locked="0" layoutInCell="1" allowOverlap="1" wp14:anchorId="4B14651E" wp14:editId="29B8FE4F">
                <wp:simplePos x="0" y="0"/>
                <wp:positionH relativeFrom="column">
                  <wp:posOffset>3919855</wp:posOffset>
                </wp:positionH>
                <wp:positionV relativeFrom="paragraph">
                  <wp:posOffset>140970</wp:posOffset>
                </wp:positionV>
                <wp:extent cx="1321435" cy="495300"/>
                <wp:effectExtent l="0" t="0" r="12065" b="19050"/>
                <wp:wrapNone/>
                <wp:docPr id="33" name="Zone de texte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1435" cy="495300"/>
                        </a:xfrm>
                        <a:prstGeom prst="rect">
                          <a:avLst/>
                        </a:prstGeom>
                        <a:solidFill>
                          <a:schemeClr val="lt1"/>
                        </a:solidFill>
                        <a:ln w="6350">
                          <a:solidFill>
                            <a:prstClr val="black"/>
                          </a:solidFill>
                        </a:ln>
                      </wps:spPr>
                      <wps:txbx>
                        <w:txbxContent>
                          <w:p w14:paraId="43555DEF" w14:textId="019D2D8A" w:rsidR="000F4C75" w:rsidRDefault="000F4C75" w:rsidP="00251E9C">
                            <w:r>
                              <w:t>Axe n°1</w:t>
                            </w:r>
                          </w:p>
                          <w:p w14:paraId="2A828908" w14:textId="77777777" w:rsidR="000F4C75" w:rsidRDefault="000F4C75" w:rsidP="00833762">
                            <w:r>
                              <w:t>Axe n°2</w:t>
                            </w:r>
                          </w:p>
                          <w:p w14:paraId="05E8B644" w14:textId="77777777" w:rsidR="000F4C75" w:rsidRDefault="000F4C75" w:rsidP="00251E9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B14651E" id="Zone de texte 33" o:spid="_x0000_s1035" type="#_x0000_t202" style="position:absolute;margin-left:308.65pt;margin-top:11.1pt;width:104.05pt;height:3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" fillcolor="white [3201]" strokeweight=".5pt">
                <v:path arrowok="t"/>
                <v:textbox>
                  <w:txbxContent>
                    <w:p w14:paraId="43555DEF" w14:textId="019D2D8A" w:rsidR="000F4C75" w:rsidRDefault="000F4C75" w:rsidP="00251E9C">
                      <w:r>
                        <w:t>Axe n°1</w:t>
                      </w:r>
                    </w:p>
                    <w:p w14:paraId="2A828908" w14:textId="77777777" w:rsidR="000F4C75" w:rsidRDefault="000F4C75" w:rsidP="00833762">
                      <w:r>
                        <w:t>Axe n°2</w:t>
                      </w:r>
                    </w:p>
                    <w:p w14:paraId="05E8B644" w14:textId="77777777" w:rsidR="000F4C75" w:rsidRDefault="000F4C75" w:rsidP="00251E9C"/>
                  </w:txbxContent>
                </v:textbox>
              </v:shape>
            </w:pict>
          </mc:Fallback>
        </mc:AlternateContent>
      </w:r>
    </w:p>
    <w:p w14:paraId="2C2443D1" w14:textId="02C9A645" w:rsidR="00251E9C" w:rsidRPr="008A64E9" w:rsidRDefault="00D0051C" w:rsidP="00862B1F">
      <w:pPr>
        <w:rPr>
          <w:b/>
          <w:bCs/>
          <w:color w:val="000000" w:themeColor="text1"/>
          <w:sz w:val="24"/>
          <w:szCs w:val="24"/>
        </w:rPr>
      </w:pPr>
      <w:r w:rsidRPr="008A64E9">
        <w:rPr>
          <w:b/>
          <w:bCs/>
          <w:noProof/>
          <w:color w:val="000000" w:themeColor="text1"/>
          <w:sz w:val="24"/>
          <w:szCs w:val="24"/>
          <w:lang w:eastAsia="fr-FR"/>
        </w:rPr>
        <mc:AlternateContent>
          <mc:Choice Requires="wps">
            <w:drawing>
              <wp:anchor distT="0" distB="0" distL="114300" distR="114300" simplePos="0" relativeHeight="251661312" behindDoc="0" locked="0" layoutInCell="1" allowOverlap="1" wp14:anchorId="05BD763D" wp14:editId="385C034D">
                <wp:simplePos x="0" y="0"/>
                <wp:positionH relativeFrom="column">
                  <wp:posOffset>827405</wp:posOffset>
                </wp:positionH>
                <wp:positionV relativeFrom="paragraph">
                  <wp:posOffset>40005</wp:posOffset>
                </wp:positionV>
                <wp:extent cx="717550" cy="417830"/>
                <wp:effectExtent l="0" t="0" r="25400" b="20320"/>
                <wp:wrapNone/>
                <wp:docPr id="27" name="Zone de texte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7550" cy="417830"/>
                        </a:xfrm>
                        <a:prstGeom prst="rect">
                          <a:avLst/>
                        </a:prstGeom>
                        <a:solidFill>
                          <a:schemeClr val="lt1"/>
                        </a:solidFill>
                        <a:ln w="6350">
                          <a:solidFill>
                            <a:prstClr val="black"/>
                          </a:solidFill>
                        </a:ln>
                      </wps:spPr>
                      <wps:txbx>
                        <w:txbxContent>
                          <w:p w14:paraId="129C21D6" w14:textId="77777777" w:rsidR="000F4C75" w:rsidRDefault="000F4C75" w:rsidP="00251E9C"/>
                          <w:p w14:paraId="0ACABF26" w14:textId="0CFC66B5" w:rsidR="000F4C75" w:rsidRDefault="000F4C75" w:rsidP="00251E9C">
                            <w:r>
                              <w:t xml:space="preserve">Axe n° </w:t>
                            </w:r>
                            <w:r w:rsidR="00D0051C">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BD763D" id="Zone de texte 27" o:spid="_x0000_s1036" type="#_x0000_t202" style="position:absolute;margin-left:65.15pt;margin-top:3.15pt;width:56.5pt;height:32.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" fillcolor="white [3201]" strokeweight=".5pt">
                <v:path arrowok="t"/>
                <v:textbox>
                  <w:txbxContent>
                    <w:p w14:paraId="129C21D6" w14:textId="77777777" w:rsidR="000F4C75" w:rsidRDefault="000F4C75" w:rsidP="00251E9C"/>
                    <w:p w14:paraId="0ACABF26" w14:textId="0CFC66B5" w:rsidR="000F4C75" w:rsidRDefault="000F4C75" w:rsidP="00251E9C">
                      <w:r>
                        <w:t xml:space="preserve">Axe n° </w:t>
                      </w:r>
                      <w:r w:rsidR="00D0051C">
                        <w:t>1</w:t>
                      </w:r>
                    </w:p>
                  </w:txbxContent>
                </v:textbox>
              </v:shape>
            </w:pict>
          </mc:Fallback>
        </mc:AlternateContent>
      </w:r>
      <w:r w:rsidR="00833762" w:rsidRPr="008A64E9">
        <w:rPr>
          <w:b/>
          <w:bCs/>
          <w:noProof/>
          <w:color w:val="000000" w:themeColor="text1"/>
          <w:sz w:val="24"/>
          <w:szCs w:val="24"/>
          <w:lang w:eastAsia="fr-FR"/>
        </w:rPr>
        <mc:AlternateContent>
          <mc:Choice Requires="wps">
            <w:drawing>
              <wp:anchor distT="0" distB="0" distL="114300" distR="114300" simplePos="0" relativeHeight="251660288" behindDoc="0" locked="0" layoutInCell="1" allowOverlap="1" wp14:anchorId="09C718E5" wp14:editId="4DCF0C31">
                <wp:simplePos x="0" y="0"/>
                <wp:positionH relativeFrom="column">
                  <wp:posOffset>230505</wp:posOffset>
                </wp:positionH>
                <wp:positionV relativeFrom="paragraph">
                  <wp:posOffset>10160</wp:posOffset>
                </wp:positionV>
                <wp:extent cx="491490" cy="1511300"/>
                <wp:effectExtent l="0" t="0" r="22860" b="12700"/>
                <wp:wrapNone/>
                <wp:docPr id="29" name="Zone de texte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1490" cy="1511300"/>
                        </a:xfrm>
                        <a:prstGeom prst="rect">
                          <a:avLst/>
                        </a:prstGeom>
                        <a:solidFill>
                          <a:schemeClr val="lt1"/>
                        </a:solidFill>
                        <a:ln w="6350">
                          <a:solidFill>
                            <a:prstClr val="black"/>
                          </a:solidFill>
                        </a:ln>
                      </wps:spPr>
                      <wps:txbx>
                        <w:txbxContent>
                          <w:p w14:paraId="64F6C7EF" w14:textId="77777777" w:rsidR="000F4C75" w:rsidRDefault="000F4C75" w:rsidP="00251E9C"/>
                          <w:p w14:paraId="6A611774" w14:textId="77777777" w:rsidR="000F4C75" w:rsidRPr="00F775A4" w:rsidRDefault="000F4C75" w:rsidP="00251E9C">
                            <w:pPr>
                              <w:rPr>
                                <w:b/>
                                <w:bCs/>
                                <w:sz w:val="28"/>
                                <w:szCs w:val="28"/>
                              </w:rPr>
                            </w:pPr>
                            <w:r w:rsidRPr="00F775A4">
                              <w:rPr>
                                <w:b/>
                                <w:bCs/>
                                <w:sz w:val="28"/>
                                <w:szCs w:val="28"/>
                              </w:rPr>
                              <w:t>U</w:t>
                            </w:r>
                          </w:p>
                          <w:p w14:paraId="29CDB21B" w14:textId="77777777" w:rsidR="000F4C75" w:rsidRPr="00F775A4" w:rsidRDefault="000F4C75" w:rsidP="00251E9C">
                            <w:pPr>
                              <w:rPr>
                                <w:b/>
                                <w:bCs/>
                                <w:sz w:val="28"/>
                                <w:szCs w:val="28"/>
                              </w:rPr>
                            </w:pPr>
                            <w:r w:rsidRPr="00F775A4">
                              <w:rPr>
                                <w:b/>
                                <w:bCs/>
                                <w:sz w:val="28"/>
                                <w:szCs w:val="28"/>
                              </w:rPr>
                              <w:t>N</w:t>
                            </w:r>
                          </w:p>
                          <w:p w14:paraId="53367E0A" w14:textId="77777777" w:rsidR="000F4C75" w:rsidRPr="00F775A4" w:rsidRDefault="000F4C75" w:rsidP="00251E9C">
                            <w:pPr>
                              <w:rPr>
                                <w:b/>
                                <w:bCs/>
                                <w:sz w:val="28"/>
                                <w:szCs w:val="28"/>
                              </w:rPr>
                            </w:pPr>
                            <w:r w:rsidRPr="00F775A4">
                              <w:rPr>
                                <w:b/>
                                <w:bCs/>
                                <w:sz w:val="28"/>
                                <w:szCs w:val="28"/>
                              </w:rPr>
                              <w:t>S</w:t>
                            </w:r>
                          </w:p>
                          <w:p w14:paraId="6C8E235E" w14:textId="77777777" w:rsidR="000F4C75" w:rsidRPr="00F775A4" w:rsidRDefault="000F4C75" w:rsidP="00251E9C">
                            <w:pPr>
                              <w:rPr>
                                <w:b/>
                                <w:bCs/>
                                <w:sz w:val="28"/>
                                <w:szCs w:val="28"/>
                              </w:rPr>
                            </w:pPr>
                            <w:r w:rsidRPr="00F775A4">
                              <w:rPr>
                                <w:b/>
                                <w:bCs/>
                                <w:sz w:val="28"/>
                                <w:szCs w:val="28"/>
                              </w:rPr>
                              <w:t>D</w:t>
                            </w:r>
                          </w:p>
                          <w:p w14:paraId="23EFAFE8" w14:textId="77777777" w:rsidR="000F4C75" w:rsidRPr="00F775A4" w:rsidRDefault="000F4C75" w:rsidP="00251E9C">
                            <w:pPr>
                              <w:rPr>
                                <w:b/>
                                <w:bCs/>
                                <w:sz w:val="28"/>
                                <w:szCs w:val="28"/>
                              </w:rPr>
                            </w:pPr>
                            <w:r w:rsidRPr="00F775A4">
                              <w:rPr>
                                <w:b/>
                                <w:bCs/>
                                <w:sz w:val="28"/>
                                <w:szCs w:val="28"/>
                              </w:rPr>
                              <w:t>C</w:t>
                            </w:r>
                          </w:p>
                          <w:p w14:paraId="3D3C1A58" w14:textId="77777777" w:rsidR="000F4C75" w:rsidRDefault="000F4C75" w:rsidP="00251E9C">
                            <w:r w:rsidRPr="00F775A4">
                              <w:rPr>
                                <w:b/>
                                <w:bCs/>
                                <w:sz w:val="28"/>
                                <w:szCs w:val="28"/>
                              </w:rPr>
                              <w:t>F</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C718E5" id="Zone de texte 29" o:spid="_x0000_s1037" type="#_x0000_t202" style="position:absolute;margin-left:18.15pt;margin-top:.8pt;width:38.7pt;height:11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" fillcolor="white [3201]" strokeweight=".5pt">
                <v:path arrowok="t"/>
                <v:textbox>
                  <w:txbxContent>
                    <w:p w14:paraId="64F6C7EF" w14:textId="77777777" w:rsidR="000F4C75" w:rsidRDefault="000F4C75" w:rsidP="00251E9C"/>
                    <w:p w14:paraId="6A611774" w14:textId="77777777" w:rsidR="000F4C75" w:rsidRPr="00F775A4" w:rsidRDefault="000F4C75" w:rsidP="00251E9C">
                      <w:pPr>
                        <w:rPr>
                          <w:b/>
                          <w:bCs/>
                          <w:sz w:val="28"/>
                          <w:szCs w:val="28"/>
                        </w:rPr>
                      </w:pPr>
                      <w:r w:rsidRPr="00F775A4">
                        <w:rPr>
                          <w:b/>
                          <w:bCs/>
                          <w:sz w:val="28"/>
                          <w:szCs w:val="28"/>
                        </w:rPr>
                        <w:t>U</w:t>
                      </w:r>
                    </w:p>
                    <w:p w14:paraId="29CDB21B" w14:textId="77777777" w:rsidR="000F4C75" w:rsidRPr="00F775A4" w:rsidRDefault="000F4C75" w:rsidP="00251E9C">
                      <w:pPr>
                        <w:rPr>
                          <w:b/>
                          <w:bCs/>
                          <w:sz w:val="28"/>
                          <w:szCs w:val="28"/>
                        </w:rPr>
                      </w:pPr>
                      <w:r w:rsidRPr="00F775A4">
                        <w:rPr>
                          <w:b/>
                          <w:bCs/>
                          <w:sz w:val="28"/>
                          <w:szCs w:val="28"/>
                        </w:rPr>
                        <w:t>N</w:t>
                      </w:r>
                    </w:p>
                    <w:p w14:paraId="53367E0A" w14:textId="77777777" w:rsidR="000F4C75" w:rsidRPr="00F775A4" w:rsidRDefault="000F4C75" w:rsidP="00251E9C">
                      <w:pPr>
                        <w:rPr>
                          <w:b/>
                          <w:bCs/>
                          <w:sz w:val="28"/>
                          <w:szCs w:val="28"/>
                        </w:rPr>
                      </w:pPr>
                      <w:r w:rsidRPr="00F775A4">
                        <w:rPr>
                          <w:b/>
                          <w:bCs/>
                          <w:sz w:val="28"/>
                          <w:szCs w:val="28"/>
                        </w:rPr>
                        <w:t>S</w:t>
                      </w:r>
                    </w:p>
                    <w:p w14:paraId="6C8E235E" w14:textId="77777777" w:rsidR="000F4C75" w:rsidRPr="00F775A4" w:rsidRDefault="000F4C75" w:rsidP="00251E9C">
                      <w:pPr>
                        <w:rPr>
                          <w:b/>
                          <w:bCs/>
                          <w:sz w:val="28"/>
                          <w:szCs w:val="28"/>
                        </w:rPr>
                      </w:pPr>
                      <w:r w:rsidRPr="00F775A4">
                        <w:rPr>
                          <w:b/>
                          <w:bCs/>
                          <w:sz w:val="28"/>
                          <w:szCs w:val="28"/>
                        </w:rPr>
                        <w:t>D</w:t>
                      </w:r>
                    </w:p>
                    <w:p w14:paraId="23EFAFE8" w14:textId="77777777" w:rsidR="000F4C75" w:rsidRPr="00F775A4" w:rsidRDefault="000F4C75" w:rsidP="00251E9C">
                      <w:pPr>
                        <w:rPr>
                          <w:b/>
                          <w:bCs/>
                          <w:sz w:val="28"/>
                          <w:szCs w:val="28"/>
                        </w:rPr>
                      </w:pPr>
                      <w:r w:rsidRPr="00F775A4">
                        <w:rPr>
                          <w:b/>
                          <w:bCs/>
                          <w:sz w:val="28"/>
                          <w:szCs w:val="28"/>
                        </w:rPr>
                        <w:t>C</w:t>
                      </w:r>
                    </w:p>
                    <w:p w14:paraId="3D3C1A58" w14:textId="77777777" w:rsidR="000F4C75" w:rsidRDefault="000F4C75" w:rsidP="00251E9C">
                      <w:r w:rsidRPr="00F775A4">
                        <w:rPr>
                          <w:b/>
                          <w:bCs/>
                          <w:sz w:val="28"/>
                          <w:szCs w:val="28"/>
                        </w:rPr>
                        <w:t>F</w:t>
                      </w:r>
                      <w:r>
                        <w:t xml:space="preserve"> </w:t>
                      </w:r>
                    </w:p>
                  </w:txbxContent>
                </v:textbox>
              </v:shape>
            </w:pict>
          </mc:Fallback>
        </mc:AlternateContent>
      </w:r>
    </w:p>
    <w:p w14:paraId="064A63F9" w14:textId="79AC701E" w:rsidR="00251E9C" w:rsidRPr="008A64E9" w:rsidRDefault="00833762" w:rsidP="00862B1F">
      <w:pPr>
        <w:rPr>
          <w:b/>
          <w:bCs/>
          <w:color w:val="000000" w:themeColor="text1"/>
          <w:sz w:val="24"/>
          <w:szCs w:val="24"/>
        </w:rPr>
      </w:pPr>
      <w:r w:rsidRPr="008A64E9">
        <w:rPr>
          <w:b/>
          <w:bCs/>
          <w:noProof/>
          <w:color w:val="000000" w:themeColor="text1"/>
          <w:sz w:val="24"/>
          <w:szCs w:val="24"/>
          <w:lang w:eastAsia="fr-FR"/>
        </w:rPr>
        <mc:AlternateContent>
          <mc:Choice Requires="wps">
            <w:drawing>
              <wp:anchor distT="0" distB="0" distL="114300" distR="114300" simplePos="0" relativeHeight="251672576" behindDoc="0" locked="0" layoutInCell="1" allowOverlap="1" wp14:anchorId="77933251" wp14:editId="048010F2">
                <wp:simplePos x="0" y="0"/>
                <wp:positionH relativeFrom="column">
                  <wp:posOffset>1382395</wp:posOffset>
                </wp:positionH>
                <wp:positionV relativeFrom="paragraph">
                  <wp:posOffset>81915</wp:posOffset>
                </wp:positionV>
                <wp:extent cx="2538730" cy="44450"/>
                <wp:effectExtent l="0" t="76200" r="0" b="31750"/>
                <wp:wrapNone/>
                <wp:docPr id="824805497" name="Connecteur droit avec flèch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538730" cy="44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w14:anchorId="233C3A58" id="_x0000_t32" coordsize="21600,21600" o:spt="32" o:oned="t" path="m,l21600,21600e" filled="f">
                <v:path arrowok="t" fillok="f" o:connecttype="none"/>
                <o:lock v:ext="edit" shapetype="t"/>
              </v:shapetype>
              <v:shape id="Connecteur droit avec flèche 19" o:spid="_x0000_s1026" type="#_x0000_t32" style="position:absolute;margin-left:108.85pt;margin-top:6.45pt;width:199.9pt;height:3.5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" strokecolor="#5b9bd5 [3204]" strokeweight=".5pt">
                <v:stroke endarrow="block" joinstyle="miter"/>
                <o:lock v:ext="edit" shapetype="f"/>
              </v:shape>
            </w:pict>
          </mc:Fallback>
        </mc:AlternateContent>
      </w:r>
    </w:p>
    <w:p w14:paraId="6EEA0006" w14:textId="12FEF0DB" w:rsidR="00251E9C" w:rsidRPr="008A64E9" w:rsidRDefault="00251E9C" w:rsidP="00862B1F">
      <w:pPr>
        <w:rPr>
          <w:b/>
          <w:bCs/>
          <w:color w:val="000000" w:themeColor="text1"/>
          <w:sz w:val="24"/>
          <w:szCs w:val="24"/>
        </w:rPr>
      </w:pPr>
    </w:p>
    <w:p w14:paraId="220FEBB4" w14:textId="3B350A54" w:rsidR="00251E9C" w:rsidRPr="008A64E9" w:rsidRDefault="00833762" w:rsidP="00862B1F">
      <w:pPr>
        <w:rPr>
          <w:b/>
          <w:bCs/>
          <w:color w:val="000000" w:themeColor="text1"/>
          <w:sz w:val="24"/>
          <w:szCs w:val="24"/>
        </w:rPr>
      </w:pPr>
      <w:r w:rsidRPr="008A64E9">
        <w:rPr>
          <w:b/>
          <w:bCs/>
          <w:noProof/>
          <w:color w:val="000000" w:themeColor="text1"/>
          <w:sz w:val="24"/>
          <w:szCs w:val="24"/>
          <w:lang w:eastAsia="fr-FR"/>
        </w:rPr>
        <mc:AlternateContent>
          <mc:Choice Requires="wps">
            <w:drawing>
              <wp:anchor distT="0" distB="0" distL="114300" distR="114300" simplePos="0" relativeHeight="251668480" behindDoc="0" locked="0" layoutInCell="1" allowOverlap="1" wp14:anchorId="506DC0CD" wp14:editId="5E2D2AF5">
                <wp:simplePos x="0" y="0"/>
                <wp:positionH relativeFrom="column">
                  <wp:posOffset>4129405</wp:posOffset>
                </wp:positionH>
                <wp:positionV relativeFrom="paragraph">
                  <wp:posOffset>106680</wp:posOffset>
                </wp:positionV>
                <wp:extent cx="1247775" cy="419100"/>
                <wp:effectExtent l="0" t="0" r="28575" b="19050"/>
                <wp:wrapNone/>
                <wp:docPr id="26" name="Zone de texte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47775" cy="419100"/>
                        </a:xfrm>
                        <a:prstGeom prst="rect">
                          <a:avLst/>
                        </a:prstGeom>
                        <a:solidFill>
                          <a:schemeClr val="lt1"/>
                        </a:solidFill>
                        <a:ln w="6350">
                          <a:solidFill>
                            <a:prstClr val="black"/>
                          </a:solidFill>
                        </a:ln>
                      </wps:spPr>
                      <wps:txbx>
                        <w:txbxContent>
                          <w:p w14:paraId="56EB6D53" w14:textId="7FBB1148" w:rsidR="000F4C75" w:rsidRDefault="000F4C75" w:rsidP="00251E9C">
                            <w:r>
                              <w:t>Axe n°3</w:t>
                            </w:r>
                          </w:p>
                          <w:p w14:paraId="6FC2231D" w14:textId="77777777" w:rsidR="000F4C75" w:rsidRDefault="000F4C75" w:rsidP="00833762">
                            <w:r>
                              <w:t>Axe n°4</w:t>
                            </w:r>
                          </w:p>
                          <w:p w14:paraId="4692E6A6" w14:textId="77777777" w:rsidR="000F4C75" w:rsidRDefault="000F4C75" w:rsidP="00251E9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06DC0CD" id="Zone de texte 26" o:spid="_x0000_s1038" type="#_x0000_t202" style="position:absolute;margin-left:325.15pt;margin-top:8.4pt;width:98.25pt;height:3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" fillcolor="white [3201]" strokeweight=".5pt">
                <v:path arrowok="t"/>
                <v:textbox>
                  <w:txbxContent>
                    <w:p w14:paraId="56EB6D53" w14:textId="7FBB1148" w:rsidR="000F4C75" w:rsidRDefault="000F4C75" w:rsidP="00251E9C">
                      <w:r>
                        <w:t>Axe n°3</w:t>
                      </w:r>
                    </w:p>
                    <w:p w14:paraId="6FC2231D" w14:textId="77777777" w:rsidR="000F4C75" w:rsidRDefault="000F4C75" w:rsidP="00833762">
                      <w:r>
                        <w:t>Axe n°4</w:t>
                      </w:r>
                    </w:p>
                    <w:p w14:paraId="4692E6A6" w14:textId="77777777" w:rsidR="000F4C75" w:rsidRDefault="000F4C75" w:rsidP="00251E9C"/>
                  </w:txbxContent>
                </v:textbox>
              </v:shape>
            </w:pict>
          </mc:Fallback>
        </mc:AlternateContent>
      </w:r>
      <w:r w:rsidR="00615EE8" w:rsidRPr="008A64E9">
        <w:rPr>
          <w:b/>
          <w:bCs/>
          <w:noProof/>
          <w:color w:val="000000" w:themeColor="text1"/>
          <w:sz w:val="24"/>
          <w:szCs w:val="24"/>
          <w:lang w:eastAsia="fr-FR"/>
        </w:rPr>
        <mc:AlternateContent>
          <mc:Choice Requires="wps">
            <w:drawing>
              <wp:anchor distT="0" distB="0" distL="114300" distR="114300" simplePos="0" relativeHeight="251662336" behindDoc="0" locked="0" layoutInCell="1" allowOverlap="1" wp14:anchorId="5DAA2290" wp14:editId="21830D91">
                <wp:simplePos x="0" y="0"/>
                <wp:positionH relativeFrom="column">
                  <wp:posOffset>744855</wp:posOffset>
                </wp:positionH>
                <wp:positionV relativeFrom="paragraph">
                  <wp:posOffset>8255</wp:posOffset>
                </wp:positionV>
                <wp:extent cx="736600" cy="492125"/>
                <wp:effectExtent l="0" t="0" r="6350" b="3175"/>
                <wp:wrapNone/>
                <wp:docPr id="25" name="Zone de texte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6600" cy="492125"/>
                        </a:xfrm>
                        <a:prstGeom prst="rect">
                          <a:avLst/>
                        </a:prstGeom>
                        <a:solidFill>
                          <a:schemeClr val="lt1"/>
                        </a:solidFill>
                        <a:ln w="6350">
                          <a:solidFill>
                            <a:prstClr val="black"/>
                          </a:solidFill>
                        </a:ln>
                      </wps:spPr>
                      <wps:txbx>
                        <w:txbxContent>
                          <w:p w14:paraId="173EE84A" w14:textId="77777777" w:rsidR="000F4C75" w:rsidRDefault="000F4C75" w:rsidP="00251E9C"/>
                          <w:p w14:paraId="63622BAF" w14:textId="77777777" w:rsidR="000F4C75" w:rsidRDefault="000F4C75" w:rsidP="00251E9C">
                            <w:r>
                              <w:t>Axe n°2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AA2290" id="Zone de texte 25" o:spid="_x0000_s1039" type="#_x0000_t202" style="position:absolute;margin-left:58.65pt;margin-top:.65pt;width:58pt;height:38.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" fillcolor="white [3201]" strokeweight=".5pt">
                <v:path arrowok="t"/>
                <v:textbox>
                  <w:txbxContent>
                    <w:p w14:paraId="173EE84A" w14:textId="77777777" w:rsidR="000F4C75" w:rsidRDefault="000F4C75" w:rsidP="00251E9C"/>
                    <w:p w14:paraId="63622BAF" w14:textId="77777777" w:rsidR="000F4C75" w:rsidRDefault="000F4C75" w:rsidP="00251E9C">
                      <w:r>
                        <w:t>Axe n°2</w:t>
                      </w:r>
                    </w:p>
                  </w:txbxContent>
                </v:textbox>
              </v:shape>
            </w:pict>
          </mc:Fallback>
        </mc:AlternateContent>
      </w:r>
    </w:p>
    <w:p w14:paraId="57D2263D" w14:textId="0F43E857" w:rsidR="00251E9C" w:rsidRPr="008A64E9" w:rsidRDefault="00833762" w:rsidP="00862B1F">
      <w:pPr>
        <w:rPr>
          <w:b/>
          <w:bCs/>
          <w:color w:val="000000" w:themeColor="text1"/>
          <w:sz w:val="24"/>
          <w:szCs w:val="24"/>
        </w:rPr>
      </w:pPr>
      <w:r w:rsidRPr="008A64E9">
        <w:rPr>
          <w:b/>
          <w:bCs/>
          <w:noProof/>
          <w:color w:val="000000" w:themeColor="text1"/>
          <w:sz w:val="24"/>
          <w:szCs w:val="24"/>
          <w:lang w:eastAsia="fr-FR"/>
        </w:rPr>
        <mc:AlternateContent>
          <mc:Choice Requires="wps">
            <w:drawing>
              <wp:anchor distT="0" distB="0" distL="114300" distR="114300" simplePos="0" relativeHeight="251673600" behindDoc="0" locked="0" layoutInCell="1" allowOverlap="1" wp14:anchorId="1D8A4C9F" wp14:editId="1D3F36EF">
                <wp:simplePos x="0" y="0"/>
                <wp:positionH relativeFrom="column">
                  <wp:posOffset>1534160</wp:posOffset>
                </wp:positionH>
                <wp:positionV relativeFrom="paragraph">
                  <wp:posOffset>35560</wp:posOffset>
                </wp:positionV>
                <wp:extent cx="2565400" cy="195580"/>
                <wp:effectExtent l="0" t="0" r="44450" b="71120"/>
                <wp:wrapNone/>
                <wp:docPr id="1307251011" name="Connecteur droit avec flèch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65400" cy="19558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61888E62" id="Connecteur droit avec flèche 20" o:spid="_x0000_s1026" type="#_x0000_t32" style="position:absolute;margin-left:120.8pt;margin-top:2.8pt;width:202pt;height:15.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" strokecolor="#5b9bd5 [3204]" strokeweight=".5pt">
                <v:stroke endarrow="block" joinstyle="miter"/>
                <o:lock v:ext="edit" shapetype="f"/>
              </v:shape>
            </w:pict>
          </mc:Fallback>
        </mc:AlternateContent>
      </w:r>
    </w:p>
    <w:p w14:paraId="7E55CB84" w14:textId="19957D4A" w:rsidR="00F56433" w:rsidRPr="008A64E9" w:rsidRDefault="00833762" w:rsidP="00F56433">
      <w:pPr>
        <w:rPr>
          <w:color w:val="000000" w:themeColor="text1"/>
          <w:sz w:val="24"/>
          <w:szCs w:val="24"/>
        </w:rPr>
      </w:pPr>
      <w:r w:rsidRPr="008A64E9">
        <w:rPr>
          <w:b/>
          <w:bCs/>
          <w:noProof/>
          <w:color w:val="000000" w:themeColor="text1"/>
          <w:sz w:val="24"/>
          <w:szCs w:val="24"/>
          <w:lang w:eastAsia="fr-FR"/>
        </w:rPr>
        <mc:AlternateContent>
          <mc:Choice Requires="wps">
            <w:drawing>
              <wp:anchor distT="0" distB="0" distL="114300" distR="114300" simplePos="0" relativeHeight="251674624" behindDoc="0" locked="0" layoutInCell="1" allowOverlap="1" wp14:anchorId="0EE10C2E" wp14:editId="4DE62244">
                <wp:simplePos x="0" y="0"/>
                <wp:positionH relativeFrom="margin">
                  <wp:posOffset>1544955</wp:posOffset>
                </wp:positionH>
                <wp:positionV relativeFrom="paragraph">
                  <wp:posOffset>334011</wp:posOffset>
                </wp:positionV>
                <wp:extent cx="2622550" cy="222250"/>
                <wp:effectExtent l="0" t="0" r="63500" b="82550"/>
                <wp:wrapNone/>
                <wp:docPr id="1705612652" name="Connecteur droit avec flèch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622550" cy="2222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0B9FB947" id="Connecteur droit avec flèche 21" o:spid="_x0000_s1026" type="#_x0000_t32" style="position:absolute;margin-left:121.65pt;margin-top:26.3pt;width:206.5pt;height:17.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" strokecolor="#5b9bd5 [3204]" strokeweight=".5pt">
                <v:stroke endarrow="block" joinstyle="miter"/>
                <o:lock v:ext="edit" shapetype="f"/>
                <w10:wrap anchorx="margin"/>
              </v:shape>
            </w:pict>
          </mc:Fallback>
        </mc:AlternateContent>
      </w:r>
      <w:r w:rsidRPr="008A64E9">
        <w:rPr>
          <w:b/>
          <w:bCs/>
          <w:noProof/>
          <w:color w:val="000000" w:themeColor="text1"/>
          <w:sz w:val="24"/>
          <w:szCs w:val="24"/>
          <w:lang w:eastAsia="fr-FR"/>
        </w:rPr>
        <mc:AlternateContent>
          <mc:Choice Requires="wps">
            <w:drawing>
              <wp:anchor distT="0" distB="0" distL="114300" distR="114300" simplePos="0" relativeHeight="251663360" behindDoc="0" locked="0" layoutInCell="1" allowOverlap="1" wp14:anchorId="177787C1" wp14:editId="16C5091F">
                <wp:simplePos x="0" y="0"/>
                <wp:positionH relativeFrom="column">
                  <wp:posOffset>738505</wp:posOffset>
                </wp:positionH>
                <wp:positionV relativeFrom="paragraph">
                  <wp:posOffset>168910</wp:posOffset>
                </wp:positionV>
                <wp:extent cx="717550" cy="419100"/>
                <wp:effectExtent l="0" t="0" r="25400" b="19050"/>
                <wp:wrapNone/>
                <wp:docPr id="23" name="Zone de texte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7550" cy="419100"/>
                        </a:xfrm>
                        <a:prstGeom prst="rect">
                          <a:avLst/>
                        </a:prstGeom>
                        <a:solidFill>
                          <a:schemeClr val="lt1"/>
                        </a:solidFill>
                        <a:ln w="6350">
                          <a:solidFill>
                            <a:prstClr val="black"/>
                          </a:solidFill>
                        </a:ln>
                      </wps:spPr>
                      <wps:txbx>
                        <w:txbxContent>
                          <w:p w14:paraId="12A4AA88" w14:textId="77777777" w:rsidR="000F4C75" w:rsidRDefault="000F4C75" w:rsidP="00251E9C"/>
                          <w:p w14:paraId="522EDA8D" w14:textId="77777777" w:rsidR="000F4C75" w:rsidRDefault="000F4C75" w:rsidP="00251E9C">
                            <w:r>
                              <w:t>Axe n°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7787C1" id="Zone de texte 23" o:spid="_x0000_s1040" type="#_x0000_t202" style="position:absolute;margin-left:58.15pt;margin-top:13.3pt;width:56.5pt;height:3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" fillcolor="white [3201]" strokeweight=".5pt">
                <v:path arrowok="t"/>
                <v:textbox>
                  <w:txbxContent>
                    <w:p w14:paraId="12A4AA88" w14:textId="77777777" w:rsidR="000F4C75" w:rsidRDefault="000F4C75" w:rsidP="00251E9C"/>
                    <w:p w14:paraId="522EDA8D" w14:textId="77777777" w:rsidR="000F4C75" w:rsidRDefault="000F4C75" w:rsidP="00251E9C">
                      <w:r>
                        <w:t>Axe n° 3</w:t>
                      </w:r>
                    </w:p>
                  </w:txbxContent>
                </v:textbox>
              </v:shape>
            </w:pict>
          </mc:Fallback>
        </mc:AlternateContent>
      </w:r>
      <w:r w:rsidR="00F56433" w:rsidRPr="008A64E9">
        <w:rPr>
          <w:b/>
          <w:bCs/>
          <w:noProof/>
          <w:color w:val="000000" w:themeColor="text1"/>
          <w:sz w:val="24"/>
          <w:szCs w:val="24"/>
          <w:lang w:eastAsia="fr-FR"/>
        </w:rPr>
        <mc:AlternateContent>
          <mc:Choice Requires="wps">
            <w:drawing>
              <wp:anchor distT="0" distB="0" distL="114300" distR="114300" simplePos="0" relativeHeight="251670528" behindDoc="0" locked="0" layoutInCell="1" allowOverlap="1" wp14:anchorId="5F9FC1F7" wp14:editId="74E66372">
                <wp:simplePos x="0" y="0"/>
                <wp:positionH relativeFrom="column">
                  <wp:posOffset>4173220</wp:posOffset>
                </wp:positionH>
                <wp:positionV relativeFrom="paragraph">
                  <wp:posOffset>343535</wp:posOffset>
                </wp:positionV>
                <wp:extent cx="1318260" cy="334010"/>
                <wp:effectExtent l="0" t="0" r="0" b="8890"/>
                <wp:wrapNone/>
                <wp:docPr id="22" name="Zone de texte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8260" cy="334010"/>
                        </a:xfrm>
                        <a:prstGeom prst="rect">
                          <a:avLst/>
                        </a:prstGeom>
                        <a:solidFill>
                          <a:schemeClr val="lt1"/>
                        </a:solidFill>
                        <a:ln w="6350">
                          <a:solidFill>
                            <a:prstClr val="black"/>
                          </a:solidFill>
                        </a:ln>
                      </wps:spPr>
                      <wps:txbx>
                        <w:txbxContent>
                          <w:p w14:paraId="495862F6" w14:textId="77777777" w:rsidR="000F4C75" w:rsidRDefault="000F4C75" w:rsidP="00251E9C">
                            <w:r>
                              <w:t>Axe n°5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F9FC1F7" id="Zone de texte 22" o:spid="_x0000_s1041" type="#_x0000_t202" style="position:absolute;margin-left:328.6pt;margin-top:27.05pt;width:103.8pt;height:26.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" fillcolor="white [3201]" strokeweight=".5pt">
                <v:path arrowok="t"/>
                <v:textbox>
                  <w:txbxContent>
                    <w:p w14:paraId="495862F6" w14:textId="77777777" w:rsidR="000F4C75" w:rsidRDefault="000F4C75" w:rsidP="00251E9C">
                      <w:r>
                        <w:t>Axe n°5</w:t>
                      </w:r>
                    </w:p>
                  </w:txbxContent>
                </v:textbox>
              </v:shape>
            </w:pict>
          </mc:Fallback>
        </mc:AlternateContent>
      </w:r>
    </w:p>
    <w:p w14:paraId="20FDCA58" w14:textId="77777777" w:rsidR="007332EA" w:rsidRPr="008A64E9" w:rsidRDefault="007332EA" w:rsidP="00F56433">
      <w:pPr>
        <w:rPr>
          <w:color w:val="000000" w:themeColor="text1"/>
          <w:sz w:val="24"/>
          <w:szCs w:val="24"/>
        </w:rPr>
      </w:pPr>
    </w:p>
    <w:p w14:paraId="0BFDF432" w14:textId="7E8720AF" w:rsidR="00417391" w:rsidRPr="008A64E9" w:rsidRDefault="00417391" w:rsidP="00F56433">
      <w:pPr>
        <w:rPr>
          <w:color w:val="000000" w:themeColor="text1"/>
          <w:sz w:val="24"/>
          <w:szCs w:val="24"/>
        </w:rPr>
      </w:pPr>
      <w:r w:rsidRPr="008A64E9">
        <w:rPr>
          <w:color w:val="000000" w:themeColor="text1"/>
          <w:sz w:val="24"/>
          <w:szCs w:val="24"/>
        </w:rPr>
        <w:t>Il y a un alignement des trois axes de l’UNSDCF sur les cinq axes du CREDD. On note ainsi que :</w:t>
      </w:r>
    </w:p>
    <w:p w14:paraId="3F297485" w14:textId="77777777" w:rsidR="00CD3B7C" w:rsidRPr="008A64E9" w:rsidRDefault="00CD3B7C" w:rsidP="00862B1F">
      <w:pPr>
        <w:jc w:val="both"/>
        <w:rPr>
          <w:color w:val="000000" w:themeColor="text1"/>
          <w:sz w:val="24"/>
          <w:szCs w:val="24"/>
        </w:rPr>
      </w:pPr>
    </w:p>
    <w:p w14:paraId="288DC7EE" w14:textId="77777777" w:rsidR="00417391" w:rsidRPr="008A64E9" w:rsidRDefault="00417391" w:rsidP="00862B1F">
      <w:pPr>
        <w:jc w:val="both"/>
        <w:rPr>
          <w:color w:val="000000" w:themeColor="text1"/>
          <w:sz w:val="24"/>
          <w:szCs w:val="24"/>
        </w:rPr>
      </w:pPr>
      <w:r w:rsidRPr="008A64E9">
        <w:rPr>
          <w:color w:val="000000" w:themeColor="text1"/>
          <w:sz w:val="24"/>
          <w:szCs w:val="24"/>
        </w:rPr>
        <w:t>L’axe n°1 de l’UNSDCF « Gouvernance efficace et redevable pour une société en paix, juste et inclusive » est aligné sur l’axe n°1 « Consolidation de la démocratie et amélioration de la gouvernance » et l’axe n°2 « Paix, sécurité et renforcement du vivre ensemble » du CREDD.</w:t>
      </w:r>
    </w:p>
    <w:p w14:paraId="13347CB0" w14:textId="77777777" w:rsidR="00CD3B7C" w:rsidRPr="008A64E9" w:rsidRDefault="00CD3B7C" w:rsidP="00862B1F">
      <w:pPr>
        <w:jc w:val="both"/>
        <w:rPr>
          <w:color w:val="000000" w:themeColor="text1"/>
          <w:sz w:val="24"/>
          <w:szCs w:val="24"/>
        </w:rPr>
      </w:pPr>
    </w:p>
    <w:p w14:paraId="623BBDEA" w14:textId="3467F526" w:rsidR="00417391" w:rsidRPr="008A64E9" w:rsidRDefault="00417391" w:rsidP="00862B1F">
      <w:pPr>
        <w:jc w:val="both"/>
        <w:rPr>
          <w:color w:val="000000" w:themeColor="text1"/>
          <w:sz w:val="24"/>
          <w:szCs w:val="24"/>
        </w:rPr>
      </w:pPr>
      <w:r w:rsidRPr="008A64E9">
        <w:rPr>
          <w:color w:val="000000" w:themeColor="text1"/>
          <w:sz w:val="24"/>
          <w:szCs w:val="24"/>
        </w:rPr>
        <w:t>L’axe n° 2 de l’UNSDCF « Croissance inclusive, résilience et durabilité environnementale » est aligné sur l’axe n°3 « Croissance inclusive et transformation structurelle de l’économie » et l’axe n°4 « Protection de l’environnement et développement de la résilience au changement climatique » du CREDD.</w:t>
      </w:r>
    </w:p>
    <w:p w14:paraId="1D71B0B7" w14:textId="77777777" w:rsidR="00CD3B7C" w:rsidRPr="008A64E9" w:rsidRDefault="00CD3B7C" w:rsidP="00862B1F">
      <w:pPr>
        <w:jc w:val="both"/>
        <w:rPr>
          <w:color w:val="000000" w:themeColor="text1"/>
          <w:sz w:val="24"/>
          <w:szCs w:val="24"/>
        </w:rPr>
      </w:pPr>
    </w:p>
    <w:p w14:paraId="28F1ACA6" w14:textId="5FA02328" w:rsidR="00417391" w:rsidRPr="008A64E9" w:rsidRDefault="00417391" w:rsidP="00862B1F">
      <w:pPr>
        <w:jc w:val="both"/>
        <w:rPr>
          <w:color w:val="000000" w:themeColor="text1"/>
          <w:sz w:val="24"/>
          <w:szCs w:val="24"/>
        </w:rPr>
      </w:pPr>
      <w:r w:rsidRPr="008A64E9">
        <w:rPr>
          <w:color w:val="000000" w:themeColor="text1"/>
          <w:sz w:val="24"/>
          <w:szCs w:val="24"/>
        </w:rPr>
        <w:t>L’axe n°3 de l’UNSDCF « Services sociaux de base et protection sociale » est aligné sur l’axe n°5 du CREDD « Développement du capital humain ».</w:t>
      </w:r>
    </w:p>
    <w:p w14:paraId="63AFF375" w14:textId="77777777" w:rsidR="00CD3B7C" w:rsidRPr="008A64E9" w:rsidRDefault="00CD3B7C" w:rsidP="00862B1F">
      <w:pPr>
        <w:jc w:val="both"/>
        <w:rPr>
          <w:color w:val="000000" w:themeColor="text1"/>
          <w:sz w:val="24"/>
          <w:szCs w:val="24"/>
        </w:rPr>
      </w:pPr>
    </w:p>
    <w:p w14:paraId="5A7932B2" w14:textId="7C5BAAAF" w:rsidR="00417391" w:rsidRPr="008A64E9" w:rsidRDefault="00417391" w:rsidP="00862B1F">
      <w:pPr>
        <w:jc w:val="both"/>
        <w:rPr>
          <w:color w:val="000000" w:themeColor="text1"/>
          <w:sz w:val="24"/>
          <w:szCs w:val="24"/>
        </w:rPr>
      </w:pPr>
      <w:r w:rsidRPr="008A64E9">
        <w:rPr>
          <w:color w:val="000000" w:themeColor="text1"/>
          <w:sz w:val="24"/>
          <w:szCs w:val="24"/>
        </w:rPr>
        <w:t>Le CREDD couvre la période 2019-2023 est pris en compte dans la formulation de l’UNSDCF qui couvre la période 2020-2024</w:t>
      </w:r>
    </w:p>
    <w:p w14:paraId="73D43D41" w14:textId="77777777" w:rsidR="00CD3B7C" w:rsidRPr="008A64E9" w:rsidRDefault="00CD3B7C" w:rsidP="00862B1F">
      <w:pPr>
        <w:jc w:val="both"/>
        <w:rPr>
          <w:color w:val="000000" w:themeColor="text1"/>
          <w:sz w:val="24"/>
          <w:szCs w:val="24"/>
        </w:rPr>
      </w:pPr>
    </w:p>
    <w:p w14:paraId="769AC10F" w14:textId="303ED822" w:rsidR="00417391" w:rsidRPr="008A64E9" w:rsidRDefault="00417391" w:rsidP="00862B1F">
      <w:pPr>
        <w:jc w:val="both"/>
        <w:rPr>
          <w:color w:val="000000" w:themeColor="text1"/>
          <w:sz w:val="24"/>
          <w:szCs w:val="24"/>
        </w:rPr>
      </w:pPr>
      <w:r w:rsidRPr="008A64E9">
        <w:rPr>
          <w:color w:val="000000" w:themeColor="text1"/>
          <w:sz w:val="24"/>
          <w:szCs w:val="24"/>
        </w:rPr>
        <w:t>Suite à des chocs comme la COVID, les sanctions de la CEDEAO et la guerre Russie/Ukraine, il y a eu des efforts internes d’adaptation de la part du Système des Nations Unies pour anticiper et juguler les effets négatifs qui pouvaient advenir. C’est ainsi que, par exemple, le port de masque, l’utilisation des gels et la téléconférence ont été adoptées lors des réunions et des ateliers. Des activités nouvelles ont été initiées en vue de former les femmes dans la fabrication des gels hydroalcooliques et des masques de protection. Les missions de terrain ont été réduites au strict minimum pour mieux valoriser les compétences locales au sein des prestataires sur le terrain. Pour ce qui concerne les sanctions de la CEDEAO, elles visaient plutôt le Gouvernent du Mali et ne ciblaient pas prioritairement les programmes. L’UNSDCF a su ainsi s’adapter à la situation</w:t>
      </w:r>
      <w:r w:rsidR="00CD3B7C" w:rsidRPr="008A64E9">
        <w:rPr>
          <w:color w:val="000000" w:themeColor="text1"/>
          <w:sz w:val="24"/>
          <w:szCs w:val="24"/>
        </w:rPr>
        <w:t>.</w:t>
      </w:r>
    </w:p>
    <w:p w14:paraId="04A8E147" w14:textId="77777777" w:rsidR="00CD3B7C" w:rsidRPr="008A64E9" w:rsidRDefault="00CD3B7C" w:rsidP="00862B1F">
      <w:pPr>
        <w:jc w:val="both"/>
        <w:rPr>
          <w:color w:val="000000" w:themeColor="text1"/>
          <w:sz w:val="24"/>
          <w:szCs w:val="24"/>
        </w:rPr>
      </w:pPr>
    </w:p>
    <w:p w14:paraId="29ED59F5" w14:textId="582C51BE" w:rsidR="00251E9C" w:rsidRPr="008A64E9" w:rsidRDefault="004C27BA" w:rsidP="00862B1F">
      <w:pPr>
        <w:rPr>
          <w:b/>
          <w:bCs/>
          <w:color w:val="000000" w:themeColor="text1"/>
          <w:sz w:val="24"/>
          <w:szCs w:val="24"/>
        </w:rPr>
      </w:pPr>
      <w:r w:rsidRPr="008A64E9">
        <w:rPr>
          <w:b/>
          <w:bCs/>
          <w:color w:val="000000" w:themeColor="text1"/>
          <w:sz w:val="24"/>
          <w:szCs w:val="24"/>
        </w:rPr>
        <w:t xml:space="preserve">2°) </w:t>
      </w:r>
      <w:r w:rsidR="00251E9C" w:rsidRPr="008A64E9">
        <w:rPr>
          <w:b/>
          <w:bCs/>
          <w:color w:val="000000" w:themeColor="text1"/>
          <w:sz w:val="24"/>
          <w:szCs w:val="24"/>
        </w:rPr>
        <w:t>Facteur d’appréciation « b </w:t>
      </w:r>
      <w:r w:rsidR="0002567B" w:rsidRPr="008A64E9">
        <w:rPr>
          <w:b/>
          <w:bCs/>
          <w:color w:val="000000" w:themeColor="text1"/>
          <w:sz w:val="24"/>
          <w:szCs w:val="24"/>
        </w:rPr>
        <w:t xml:space="preserve">» : Alignement de l’UNSDCF sur </w:t>
      </w:r>
      <w:r w:rsidR="00251E9C" w:rsidRPr="008A64E9">
        <w:rPr>
          <w:b/>
          <w:bCs/>
          <w:color w:val="000000" w:themeColor="text1"/>
          <w:sz w:val="24"/>
          <w:szCs w:val="24"/>
        </w:rPr>
        <w:t>les ODD</w:t>
      </w:r>
      <w:r w:rsidR="006B074A" w:rsidRPr="008A64E9">
        <w:rPr>
          <w:b/>
          <w:bCs/>
          <w:color w:val="000000" w:themeColor="text1"/>
          <w:sz w:val="24"/>
          <w:szCs w:val="24"/>
        </w:rPr>
        <w:t> </w:t>
      </w:r>
    </w:p>
    <w:p w14:paraId="210991FC" w14:textId="77777777" w:rsidR="00CD3B7C" w:rsidRPr="008A64E9" w:rsidRDefault="00CD3B7C" w:rsidP="00862B1F">
      <w:pPr>
        <w:rPr>
          <w:b/>
          <w:bCs/>
          <w:color w:val="000000" w:themeColor="text1"/>
          <w:sz w:val="24"/>
          <w:szCs w:val="24"/>
        </w:rPr>
      </w:pPr>
    </w:p>
    <w:p w14:paraId="11A0C913" w14:textId="77777777" w:rsidR="0002567B" w:rsidRPr="008A64E9" w:rsidRDefault="0002567B" w:rsidP="00862B1F">
      <w:pPr>
        <w:jc w:val="both"/>
        <w:rPr>
          <w:color w:val="000000" w:themeColor="text1"/>
          <w:sz w:val="24"/>
          <w:szCs w:val="24"/>
        </w:rPr>
      </w:pPr>
      <w:r w:rsidRPr="008A64E9">
        <w:rPr>
          <w:color w:val="000000" w:themeColor="text1"/>
          <w:sz w:val="24"/>
          <w:szCs w:val="24"/>
        </w:rPr>
        <w:t>Les résultats de l’UNSDCF contribuent à la réalisation de plusieurs des 77 cibles ODD priorisées par le Mali sur les trois axes stratégiques.</w:t>
      </w:r>
    </w:p>
    <w:p w14:paraId="2A29A584" w14:textId="77777777" w:rsidR="00CD3B7C" w:rsidRPr="008A64E9" w:rsidRDefault="00CD3B7C" w:rsidP="00862B1F">
      <w:pPr>
        <w:jc w:val="both"/>
        <w:rPr>
          <w:color w:val="000000" w:themeColor="text1"/>
          <w:sz w:val="24"/>
          <w:szCs w:val="24"/>
        </w:rPr>
      </w:pPr>
    </w:p>
    <w:p w14:paraId="604E92CD" w14:textId="2B143467" w:rsidR="0002567B" w:rsidRPr="008A64E9" w:rsidRDefault="0002567B" w:rsidP="00862B1F">
      <w:pPr>
        <w:jc w:val="both"/>
        <w:rPr>
          <w:color w:val="000000" w:themeColor="text1"/>
          <w:sz w:val="24"/>
          <w:szCs w:val="24"/>
        </w:rPr>
      </w:pPr>
      <w:r w:rsidRPr="008A64E9">
        <w:rPr>
          <w:color w:val="000000" w:themeColor="text1"/>
          <w:sz w:val="24"/>
          <w:szCs w:val="24"/>
        </w:rPr>
        <w:t>Les actions de l’axe n°1 relatives au renforcement des capacités des institutions en charge de la promotion de l’Etat de droit et du dispositif national de promotion et de protection des droits de l’Homme au niveau local et national ont eu des effets multiplicateurs sur plusieurs ODD, en particulier les ODD n° 5 (Egalité des sexes), n°11 (Villes et communautés durables), n°16 (Paix, justice et institutions efficacités) et n°17 (Partenariats pour la réalisation des objectifs)</w:t>
      </w:r>
      <w:r w:rsidR="00CD3B7C" w:rsidRPr="008A64E9">
        <w:rPr>
          <w:color w:val="000000" w:themeColor="text1"/>
          <w:sz w:val="24"/>
          <w:szCs w:val="24"/>
        </w:rPr>
        <w:t>.</w:t>
      </w:r>
    </w:p>
    <w:p w14:paraId="2CD6784B" w14:textId="77777777" w:rsidR="00CD3B7C" w:rsidRPr="008A64E9" w:rsidRDefault="00CD3B7C" w:rsidP="00862B1F">
      <w:pPr>
        <w:jc w:val="both"/>
        <w:rPr>
          <w:color w:val="000000" w:themeColor="text1"/>
          <w:sz w:val="24"/>
          <w:szCs w:val="24"/>
        </w:rPr>
      </w:pPr>
    </w:p>
    <w:p w14:paraId="4162A574" w14:textId="77777777" w:rsidR="0002567B" w:rsidRPr="008A64E9" w:rsidRDefault="0002567B" w:rsidP="00862B1F">
      <w:pPr>
        <w:jc w:val="both"/>
        <w:rPr>
          <w:color w:val="000000" w:themeColor="text1"/>
          <w:sz w:val="24"/>
          <w:szCs w:val="24"/>
        </w:rPr>
      </w:pPr>
      <w:r w:rsidRPr="008A64E9">
        <w:rPr>
          <w:color w:val="000000" w:themeColor="text1"/>
          <w:sz w:val="24"/>
          <w:szCs w:val="24"/>
        </w:rPr>
        <w:t>Les actions de l’axe n°2 de l’UNSDCF en faveur du renforcement des capacités de résilience face aux changements et chocs climatiques, d’accès équitable aux ressources naturelles, de développement des énergies renouvelables et d’efficacité du système de préparation et de gestion des situations humanitaires ont eu des effets multiplicateurs sur plusieurs ODD, en particulier les ODD n°1 (pas de pauvreté),  n° 2 (éliminer la faim), n°5 ( égalité des sexes) , n°6 (accès à l’eau et à l’assainissement), n°7 (accès de tous aux services énergétiques), n°8 (travail décent et croissance économique), n°9 (industrie, innovation et infrastructures, n°10 ( réduire les inégalités), n°12 (consommation et production durables), n°13 (lutte contre le changement climatique) et n°15 (préserver et restaurer les écosystèmes terrestres).</w:t>
      </w:r>
    </w:p>
    <w:p w14:paraId="16C9CC9A" w14:textId="77777777" w:rsidR="00CD3B7C" w:rsidRPr="008A64E9" w:rsidRDefault="00CD3B7C" w:rsidP="00862B1F">
      <w:pPr>
        <w:jc w:val="both"/>
        <w:rPr>
          <w:color w:val="000000" w:themeColor="text1"/>
          <w:sz w:val="24"/>
          <w:szCs w:val="24"/>
        </w:rPr>
      </w:pPr>
    </w:p>
    <w:p w14:paraId="00722AF6" w14:textId="77777777" w:rsidR="0002567B" w:rsidRPr="008A64E9" w:rsidRDefault="0002567B" w:rsidP="00862B1F">
      <w:pPr>
        <w:jc w:val="both"/>
        <w:rPr>
          <w:color w:val="000000" w:themeColor="text1"/>
          <w:sz w:val="24"/>
          <w:szCs w:val="24"/>
        </w:rPr>
      </w:pPr>
      <w:r w:rsidRPr="008A64E9">
        <w:rPr>
          <w:color w:val="000000" w:themeColor="text1"/>
          <w:sz w:val="24"/>
          <w:szCs w:val="24"/>
        </w:rPr>
        <w:t>Les actions de l’axe n°3 de l’UNSDCF relatives à l’accès aux services sociaux de base, aux services de santé, à l’éducation, la nutrition, l’accès à l’eau potable, à l’hygiène et à l’assainissement ont des effets multiplicateurs sur plusieurs ODD en particulier les ODD n°1 (lutter contre la pauvreté), n°2 (éliminer la faim), n°3 (promouvoir la bonne santé et le bien-être), n°4 (accéder à une éducation de qualité), n°5 (égalité entre les sexes), n°6 (accès à l’eau et à l’assainissement) et n°10 (réduire les inégalités).</w:t>
      </w:r>
    </w:p>
    <w:p w14:paraId="5BCD2B3B" w14:textId="77777777" w:rsidR="00CD3B7C" w:rsidRPr="008A64E9" w:rsidRDefault="00CD3B7C" w:rsidP="00862B1F">
      <w:pPr>
        <w:jc w:val="both"/>
        <w:rPr>
          <w:color w:val="000000" w:themeColor="text1"/>
          <w:sz w:val="24"/>
          <w:szCs w:val="24"/>
        </w:rPr>
      </w:pPr>
    </w:p>
    <w:p w14:paraId="32FE282D" w14:textId="19E1EC77" w:rsidR="0002567B" w:rsidRPr="004F1B78" w:rsidRDefault="004F1B78" w:rsidP="004F1B78">
      <w:pPr>
        <w:pStyle w:val="Caption"/>
        <w:jc w:val="both"/>
        <w:rPr>
          <w:b w:val="0"/>
          <w:bCs w:val="0"/>
          <w:color w:val="000000" w:themeColor="text1"/>
          <w:sz w:val="24"/>
          <w:szCs w:val="24"/>
          <w:lang w:val="fr-FR"/>
        </w:rPr>
      </w:pPr>
      <w:bookmarkStart w:id="249" w:name="_Toc153820346"/>
      <w:r w:rsidRPr="004F1B78">
        <w:rPr>
          <w:sz w:val="24"/>
          <w:szCs w:val="24"/>
          <w:lang w:val="fr-FR"/>
        </w:rPr>
        <w:t xml:space="preserve">Figure </w:t>
      </w:r>
      <w:r w:rsidRPr="004F1B78">
        <w:rPr>
          <w:sz w:val="24"/>
          <w:szCs w:val="24"/>
        </w:rPr>
        <w:fldChar w:fldCharType="begin"/>
      </w:r>
      <w:r w:rsidRPr="004F1B78">
        <w:rPr>
          <w:sz w:val="24"/>
          <w:szCs w:val="24"/>
          <w:lang w:val="fr-FR"/>
        </w:rPr>
        <w:instrText xml:space="preserve"> SEQ Figure \* ARABIC </w:instrText>
      </w:r>
      <w:r w:rsidRPr="004F1B78">
        <w:rPr>
          <w:sz w:val="24"/>
          <w:szCs w:val="24"/>
        </w:rPr>
        <w:fldChar w:fldCharType="separate"/>
      </w:r>
      <w:r w:rsidR="00D9140E">
        <w:rPr>
          <w:noProof/>
          <w:sz w:val="24"/>
          <w:szCs w:val="24"/>
          <w:lang w:val="fr-FR"/>
        </w:rPr>
        <w:t>3</w:t>
      </w:r>
      <w:r w:rsidRPr="004F1B78">
        <w:rPr>
          <w:sz w:val="24"/>
          <w:szCs w:val="24"/>
        </w:rPr>
        <w:fldChar w:fldCharType="end"/>
      </w:r>
      <w:r w:rsidRPr="004F1B78">
        <w:rPr>
          <w:sz w:val="24"/>
          <w:szCs w:val="24"/>
          <w:lang w:val="fr-FR"/>
        </w:rPr>
        <w:t>: Alignement de l'UNSDCF sur les ODD</w:t>
      </w:r>
      <w:bookmarkEnd w:id="249"/>
      <w:r w:rsidRPr="004F1B78">
        <w:rPr>
          <w:sz w:val="24"/>
          <w:szCs w:val="24"/>
          <w:lang w:val="fr-FR"/>
        </w:rPr>
        <w:t xml:space="preserve"> </w:t>
      </w:r>
    </w:p>
    <w:p w14:paraId="5B58079C" w14:textId="3E622307" w:rsidR="00251E9C" w:rsidRPr="008A64E9" w:rsidRDefault="00615EE8" w:rsidP="00862B1F">
      <w:pPr>
        <w:jc w:val="both"/>
        <w:rPr>
          <w:b/>
          <w:bCs/>
          <w:color w:val="000000" w:themeColor="text1"/>
          <w:sz w:val="24"/>
          <w:szCs w:val="24"/>
        </w:rPr>
      </w:pPr>
      <w:r w:rsidRPr="008A64E9">
        <w:rPr>
          <w:noProof/>
          <w:color w:val="000000" w:themeColor="text1"/>
          <w:sz w:val="24"/>
          <w:szCs w:val="24"/>
          <w:lang w:eastAsia="fr-FR"/>
        </w:rPr>
        <mc:AlternateContent>
          <mc:Choice Requires="wps">
            <w:drawing>
              <wp:anchor distT="0" distB="0" distL="114300" distR="114300" simplePos="0" relativeHeight="251676672" behindDoc="0" locked="0" layoutInCell="1" allowOverlap="1" wp14:anchorId="6A9D0651" wp14:editId="3656E37E">
                <wp:simplePos x="0" y="0"/>
                <wp:positionH relativeFrom="column">
                  <wp:posOffset>8255</wp:posOffset>
                </wp:positionH>
                <wp:positionV relativeFrom="paragraph">
                  <wp:posOffset>118745</wp:posOffset>
                </wp:positionV>
                <wp:extent cx="2248535" cy="2857500"/>
                <wp:effectExtent l="0" t="0" r="0" b="0"/>
                <wp:wrapNone/>
                <wp:docPr id="21" name="Zone de texte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48535" cy="2857500"/>
                        </a:xfrm>
                        <a:prstGeom prst="rect">
                          <a:avLst/>
                        </a:prstGeom>
                        <a:solidFill>
                          <a:schemeClr val="lt1"/>
                        </a:solidFill>
                        <a:ln w="6350">
                          <a:noFill/>
                        </a:ln>
                      </wps:spPr>
                      <wps:txbx>
                        <w:txbxContent>
                          <w:p w14:paraId="530FE449" w14:textId="77777777" w:rsidR="000F4C75" w:rsidRDefault="000F4C75" w:rsidP="00251E9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A9D0651" id="Zone de texte 21" o:spid="_x0000_s1042" type="#_x0000_t202" style="position:absolute;left:0;text-align:left;margin-left:.65pt;margin-top:9.35pt;width:177.05pt;height:2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" fillcolor="white [3201]" stroked="f" strokeweight=".5pt">
                <v:textbox>
                  <w:txbxContent>
                    <w:p w14:paraId="530FE449" w14:textId="77777777" w:rsidR="000F4C75" w:rsidRDefault="000F4C75" w:rsidP="00251E9C"/>
                  </w:txbxContent>
                </v:textbox>
              </v:shape>
            </w:pict>
          </mc:Fallback>
        </mc:AlternateContent>
      </w:r>
    </w:p>
    <w:p w14:paraId="5B28CD87" w14:textId="51680FB5" w:rsidR="00251E9C" w:rsidRPr="008A64E9" w:rsidRDefault="00615EE8" w:rsidP="00862B1F">
      <w:pPr>
        <w:jc w:val="both"/>
        <w:rPr>
          <w:color w:val="000000" w:themeColor="text1"/>
          <w:sz w:val="24"/>
          <w:szCs w:val="24"/>
        </w:rPr>
      </w:pPr>
      <w:r w:rsidRPr="008A64E9">
        <w:rPr>
          <w:noProof/>
          <w:color w:val="000000" w:themeColor="text1"/>
          <w:sz w:val="24"/>
          <w:szCs w:val="24"/>
          <w:lang w:eastAsia="fr-FR"/>
        </w:rPr>
        <mc:AlternateContent>
          <mc:Choice Requires="wps">
            <w:drawing>
              <wp:anchor distT="0" distB="0" distL="114300" distR="114300" simplePos="0" relativeHeight="251687936" behindDoc="0" locked="0" layoutInCell="1" allowOverlap="1" wp14:anchorId="250847D0" wp14:editId="75D0415A">
                <wp:simplePos x="0" y="0"/>
                <wp:positionH relativeFrom="column">
                  <wp:posOffset>3432810</wp:posOffset>
                </wp:positionH>
                <wp:positionV relativeFrom="paragraph">
                  <wp:posOffset>1905</wp:posOffset>
                </wp:positionV>
                <wp:extent cx="2500630" cy="307975"/>
                <wp:effectExtent l="0" t="0" r="0" b="0"/>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00630" cy="307975"/>
                        </a:xfrm>
                        <a:prstGeom prst="rect">
                          <a:avLst/>
                        </a:prstGeom>
                        <a:solidFill>
                          <a:schemeClr val="accent2"/>
                        </a:solidFill>
                      </wps:spPr>
                      <wps:style>
                        <a:lnRef idx="2">
                          <a:schemeClr val="dk1">
                            <a:shade val="15000"/>
                          </a:schemeClr>
                        </a:lnRef>
                        <a:fillRef idx="1">
                          <a:schemeClr val="dk1"/>
                        </a:fillRef>
                        <a:effectRef idx="0">
                          <a:schemeClr val="dk1"/>
                        </a:effectRef>
                        <a:fontRef idx="minor">
                          <a:schemeClr val="lt1"/>
                        </a:fontRef>
                      </wps:style>
                      <wps:txbx>
                        <w:txbxContent>
                          <w:p w14:paraId="0B606BE3" w14:textId="77777777" w:rsidR="000F4C75" w:rsidRPr="00AE32CD" w:rsidRDefault="000F4C75" w:rsidP="00251E9C">
                            <w:pPr>
                              <w:jc w:val="center"/>
                              <w:rPr>
                                <w:b/>
                                <w:bCs/>
                                <w:sz w:val="32"/>
                                <w:szCs w:val="32"/>
                              </w:rPr>
                            </w:pPr>
                            <w:r w:rsidRPr="0002567B">
                              <w:rPr>
                                <w:b/>
                                <w:bCs/>
                                <w:sz w:val="32"/>
                                <w:szCs w:val="32"/>
                              </w:rPr>
                              <w:t>ODD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250847D0" id="Rectangle 20" o:spid="_x0000_s1043" style="position:absolute;left:0;text-align:left;margin-left:270.3pt;margin-top:.15pt;width:196.9pt;height:24.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" fillcolor="#ed7d31 [3205]" strokecolor="black [480]" strokeweight="1pt">
                <v:path arrowok="t"/>
                <v:textbox>
                  <w:txbxContent>
                    <w:p w14:paraId="0B606BE3" w14:textId="77777777" w:rsidR="000F4C75" w:rsidRPr="00AE32CD" w:rsidRDefault="000F4C75" w:rsidP="00251E9C">
                      <w:pPr>
                        <w:jc w:val="center"/>
                        <w:rPr>
                          <w:b/>
                          <w:bCs/>
                          <w:sz w:val="32"/>
                          <w:szCs w:val="32"/>
                        </w:rPr>
                      </w:pPr>
                      <w:r w:rsidRPr="0002567B">
                        <w:rPr>
                          <w:b/>
                          <w:bCs/>
                          <w:sz w:val="32"/>
                          <w:szCs w:val="32"/>
                        </w:rPr>
                        <w:t>ODD</w:t>
                      </w:r>
                    </w:p>
                  </w:txbxContent>
                </v:textbox>
              </v:rect>
            </w:pict>
          </mc:Fallback>
        </mc:AlternateContent>
      </w:r>
      <w:r w:rsidRPr="008A64E9">
        <w:rPr>
          <w:noProof/>
          <w:color w:val="000000" w:themeColor="text1"/>
          <w:sz w:val="24"/>
          <w:szCs w:val="24"/>
          <w:lang w:eastAsia="fr-FR"/>
        </w:rPr>
        <mc:AlternateContent>
          <mc:Choice Requires="wps">
            <w:drawing>
              <wp:anchor distT="0" distB="0" distL="114300" distR="114300" simplePos="0" relativeHeight="251677696" behindDoc="0" locked="0" layoutInCell="1" allowOverlap="1" wp14:anchorId="49B7D01A" wp14:editId="6F743B3C">
                <wp:simplePos x="0" y="0"/>
                <wp:positionH relativeFrom="column">
                  <wp:posOffset>146685</wp:posOffset>
                </wp:positionH>
                <wp:positionV relativeFrom="paragraph">
                  <wp:posOffset>8255</wp:posOffset>
                </wp:positionV>
                <wp:extent cx="2015490" cy="345440"/>
                <wp:effectExtent l="0" t="0" r="3810" b="0"/>
                <wp:wrapNone/>
                <wp:docPr id="19" name="Zone de texte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5490" cy="345440"/>
                        </a:xfrm>
                        <a:prstGeom prst="rect">
                          <a:avLst/>
                        </a:prstGeom>
                        <a:solidFill>
                          <a:schemeClr val="accent2"/>
                        </a:solidFill>
                        <a:ln w="6350">
                          <a:solidFill>
                            <a:prstClr val="black"/>
                          </a:solidFill>
                        </a:ln>
                      </wps:spPr>
                      <wps:txbx>
                        <w:txbxContent>
                          <w:p w14:paraId="5F2894A6" w14:textId="77777777" w:rsidR="000F4C75" w:rsidRPr="00F61E10" w:rsidRDefault="000F4C75" w:rsidP="00251E9C">
                            <w:pPr>
                              <w:rPr>
                                <w:b/>
                                <w:bCs/>
                                <w:sz w:val="32"/>
                                <w:szCs w:val="32"/>
                              </w:rPr>
                            </w:pPr>
                            <w:r w:rsidRPr="00F61E10">
                              <w:rPr>
                                <w:b/>
                                <w:bCs/>
                                <w:sz w:val="32"/>
                                <w:szCs w:val="32"/>
                              </w:rPr>
                              <w:t xml:space="preserve">             </w:t>
                            </w:r>
                            <w:r w:rsidRPr="0002567B">
                              <w:rPr>
                                <w:b/>
                                <w:bCs/>
                                <w:sz w:val="32"/>
                                <w:szCs w:val="32"/>
                              </w:rPr>
                              <w:t>UNSDCF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9B7D01A" id="Zone de texte 19" o:spid="_x0000_s1044" type="#_x0000_t202" style="position:absolute;left:0;text-align:left;margin-left:11.55pt;margin-top:.65pt;width:158.7pt;height:27.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" fillcolor="#ed7d31 [3205]" strokeweight=".5pt">
                <v:path arrowok="t"/>
                <v:textbox>
                  <w:txbxContent>
                    <w:p w14:paraId="5F2894A6" w14:textId="77777777" w:rsidR="000F4C75" w:rsidRPr="00F61E10" w:rsidRDefault="000F4C75" w:rsidP="00251E9C">
                      <w:pPr>
                        <w:rPr>
                          <w:b/>
                          <w:bCs/>
                          <w:sz w:val="32"/>
                          <w:szCs w:val="32"/>
                        </w:rPr>
                      </w:pPr>
                      <w:r w:rsidRPr="00F61E10">
                        <w:rPr>
                          <w:b/>
                          <w:bCs/>
                          <w:sz w:val="32"/>
                          <w:szCs w:val="32"/>
                        </w:rPr>
                        <w:t xml:space="preserve">             </w:t>
                      </w:r>
                      <w:r w:rsidRPr="0002567B">
                        <w:rPr>
                          <w:b/>
                          <w:bCs/>
                          <w:sz w:val="32"/>
                          <w:szCs w:val="32"/>
                        </w:rPr>
                        <w:t>UNSDCF</w:t>
                      </w:r>
                    </w:p>
                  </w:txbxContent>
                </v:textbox>
              </v:shape>
            </w:pict>
          </mc:Fallback>
        </mc:AlternateContent>
      </w:r>
    </w:p>
    <w:p w14:paraId="4761966C" w14:textId="6DBB0F7C" w:rsidR="00251E9C" w:rsidRPr="008A64E9" w:rsidRDefault="00615EE8" w:rsidP="00862B1F">
      <w:pPr>
        <w:jc w:val="both"/>
        <w:rPr>
          <w:color w:val="000000" w:themeColor="text1"/>
          <w:sz w:val="24"/>
          <w:szCs w:val="24"/>
        </w:rPr>
      </w:pPr>
      <w:r w:rsidRPr="008A64E9">
        <w:rPr>
          <w:noProof/>
          <w:color w:val="000000" w:themeColor="text1"/>
          <w:sz w:val="24"/>
          <w:szCs w:val="24"/>
          <w:lang w:eastAsia="fr-FR"/>
        </w:rPr>
        <mc:AlternateContent>
          <mc:Choice Requires="wps">
            <w:drawing>
              <wp:anchor distT="0" distB="0" distL="114300" distR="114300" simplePos="0" relativeHeight="251681792" behindDoc="0" locked="0" layoutInCell="1" allowOverlap="1" wp14:anchorId="2BB7519C" wp14:editId="70043D92">
                <wp:simplePos x="0" y="0"/>
                <wp:positionH relativeFrom="margin">
                  <wp:align>right</wp:align>
                </wp:positionH>
                <wp:positionV relativeFrom="paragraph">
                  <wp:posOffset>107950</wp:posOffset>
                </wp:positionV>
                <wp:extent cx="2400300" cy="960755"/>
                <wp:effectExtent l="0" t="0" r="0" b="0"/>
                <wp:wrapNone/>
                <wp:docPr id="18" name="Ellips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0300" cy="960755"/>
                        </a:xfrm>
                        <a:prstGeom prst="ellipse">
                          <a:avLst/>
                        </a:prstGeom>
                        <a:solidFill>
                          <a:srgbClr val="92D050"/>
                        </a:solidFill>
                      </wps:spPr>
                      <wps:style>
                        <a:lnRef idx="2">
                          <a:schemeClr val="accent1">
                            <a:shade val="15000"/>
                          </a:schemeClr>
                        </a:lnRef>
                        <a:fillRef idx="1">
                          <a:schemeClr val="accent1"/>
                        </a:fillRef>
                        <a:effectRef idx="0">
                          <a:schemeClr val="accent1"/>
                        </a:effectRef>
                        <a:fontRef idx="minor">
                          <a:schemeClr val="lt1"/>
                        </a:fontRef>
                      </wps:style>
                      <wps:txbx>
                        <w:txbxContent>
                          <w:p w14:paraId="2CD5FCD6" w14:textId="77777777" w:rsidR="000F4C75" w:rsidRPr="0002567B" w:rsidRDefault="000F4C75" w:rsidP="00251E9C">
                            <w:pPr>
                              <w:rPr>
                                <w:lang w:val="en-US"/>
                              </w:rPr>
                            </w:pPr>
                            <w:r w:rsidRPr="0002567B">
                              <w:rPr>
                                <w:lang w:val="en-US"/>
                              </w:rPr>
                              <w:t>ODD5        ODD11</w:t>
                            </w:r>
                          </w:p>
                          <w:p w14:paraId="28515890" w14:textId="77777777" w:rsidR="000F4C75" w:rsidRPr="00DC39AB" w:rsidRDefault="000F4C75" w:rsidP="00251E9C">
                            <w:pPr>
                              <w:rPr>
                                <w:lang w:val="en-US"/>
                              </w:rPr>
                            </w:pPr>
                            <w:r w:rsidRPr="0002567B">
                              <w:rPr>
                                <w:lang w:val="en-US"/>
                              </w:rPr>
                              <w:t>ODD16       ODD17</w:t>
                            </w:r>
                          </w:p>
                          <w:p w14:paraId="53BF5657" w14:textId="77777777" w:rsidR="000F4C75" w:rsidRPr="00DC39AB" w:rsidRDefault="000F4C75" w:rsidP="00251E9C">
                            <w:pPr>
                              <w:jc w:val="center"/>
                              <w:rPr>
                                <w:lang w:val="en-US"/>
                              </w:rPr>
                            </w:pPr>
                          </w:p>
                          <w:p w14:paraId="6E603320" w14:textId="77777777" w:rsidR="000F4C75" w:rsidRPr="00DC39AB" w:rsidRDefault="000F4C75" w:rsidP="00251E9C">
                            <w:pPr>
                              <w:jc w:val="center"/>
                              <w:rPr>
                                <w:lang w:val="en-US"/>
                              </w:rPr>
                            </w:pPr>
                          </w:p>
                          <w:p w14:paraId="7B964590" w14:textId="77777777" w:rsidR="000F4C75" w:rsidRPr="00DC39AB" w:rsidRDefault="000F4C75" w:rsidP="00251E9C">
                            <w:pPr>
                              <w:jc w:val="center"/>
                              <w:rPr>
                                <w:lang w:val="en-US"/>
                              </w:rPr>
                            </w:pPr>
                            <w:r w:rsidRPr="00DC39AB">
                              <w:rPr>
                                <w:lang w:val="en-US"/>
                              </w:rPr>
                              <w:t>ODD11</w:t>
                            </w:r>
                          </w:p>
                          <w:p w14:paraId="4EF797BA" w14:textId="77777777" w:rsidR="000F4C75" w:rsidRPr="00DC39AB" w:rsidRDefault="000F4C75" w:rsidP="00251E9C">
                            <w:pPr>
                              <w:jc w:val="center"/>
                              <w:rPr>
                                <w:lang w:val="en-US"/>
                              </w:rPr>
                            </w:pPr>
                            <w:r w:rsidRPr="00DC39AB">
                              <w:rPr>
                                <w:lang w:val="en-US"/>
                              </w:rPr>
                              <w:t>O</w:t>
                            </w:r>
                          </w:p>
                          <w:p w14:paraId="0B84A280" w14:textId="77777777" w:rsidR="000F4C75" w:rsidRPr="00DC39AB" w:rsidRDefault="000F4C75" w:rsidP="00251E9C">
                            <w:pPr>
                              <w:jc w:val="center"/>
                              <w:rPr>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BB7519C" id="Ellipse 18" o:spid="_x0000_s1045" style="position:absolute;left:0;text-align:left;margin-left:137.8pt;margin-top:8.5pt;width:189pt;height:75.65pt;z-index:2516817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" fillcolor="#92d050" strokecolor="#091723 [484]" strokeweight="1pt">
                <v:stroke joinstyle="miter"/>
                <v:path arrowok="t"/>
                <v:textbox>
                  <w:txbxContent>
                    <w:p w14:paraId="2CD5FCD6" w14:textId="77777777" w:rsidR="000F4C75" w:rsidRPr="0002567B" w:rsidRDefault="000F4C75" w:rsidP="00251E9C">
                      <w:pPr>
                        <w:rPr>
                          <w:lang w:val="en-US"/>
                        </w:rPr>
                      </w:pPr>
                      <w:r w:rsidRPr="0002567B">
                        <w:rPr>
                          <w:lang w:val="en-US"/>
                        </w:rPr>
                        <w:t>ODD5        ODD11</w:t>
                      </w:r>
                    </w:p>
                    <w:p w14:paraId="28515890" w14:textId="77777777" w:rsidR="000F4C75" w:rsidRPr="00DC39AB" w:rsidRDefault="000F4C75" w:rsidP="00251E9C">
                      <w:pPr>
                        <w:rPr>
                          <w:lang w:val="en-US"/>
                        </w:rPr>
                      </w:pPr>
                      <w:r w:rsidRPr="0002567B">
                        <w:rPr>
                          <w:lang w:val="en-US"/>
                        </w:rPr>
                        <w:t>ODD16       ODD17</w:t>
                      </w:r>
                    </w:p>
                    <w:p w14:paraId="53BF5657" w14:textId="77777777" w:rsidR="000F4C75" w:rsidRPr="00DC39AB" w:rsidRDefault="000F4C75" w:rsidP="00251E9C">
                      <w:pPr>
                        <w:jc w:val="center"/>
                        <w:rPr>
                          <w:lang w:val="en-US"/>
                        </w:rPr>
                      </w:pPr>
                    </w:p>
                    <w:p w14:paraId="6E603320" w14:textId="77777777" w:rsidR="000F4C75" w:rsidRPr="00DC39AB" w:rsidRDefault="000F4C75" w:rsidP="00251E9C">
                      <w:pPr>
                        <w:jc w:val="center"/>
                        <w:rPr>
                          <w:lang w:val="en-US"/>
                        </w:rPr>
                      </w:pPr>
                    </w:p>
                    <w:p w14:paraId="7B964590" w14:textId="77777777" w:rsidR="000F4C75" w:rsidRPr="00DC39AB" w:rsidRDefault="000F4C75" w:rsidP="00251E9C">
                      <w:pPr>
                        <w:jc w:val="center"/>
                        <w:rPr>
                          <w:lang w:val="en-US"/>
                        </w:rPr>
                      </w:pPr>
                      <w:r w:rsidRPr="00DC39AB">
                        <w:rPr>
                          <w:lang w:val="en-US"/>
                        </w:rPr>
                        <w:t>ODD11</w:t>
                      </w:r>
                    </w:p>
                    <w:p w14:paraId="4EF797BA" w14:textId="77777777" w:rsidR="000F4C75" w:rsidRPr="00DC39AB" w:rsidRDefault="000F4C75" w:rsidP="00251E9C">
                      <w:pPr>
                        <w:jc w:val="center"/>
                        <w:rPr>
                          <w:lang w:val="en-US"/>
                        </w:rPr>
                      </w:pPr>
                      <w:r w:rsidRPr="00DC39AB">
                        <w:rPr>
                          <w:lang w:val="en-US"/>
                        </w:rPr>
                        <w:t>O</w:t>
                      </w:r>
                    </w:p>
                    <w:p w14:paraId="0B84A280" w14:textId="77777777" w:rsidR="000F4C75" w:rsidRPr="00DC39AB" w:rsidRDefault="000F4C75" w:rsidP="00251E9C">
                      <w:pPr>
                        <w:jc w:val="center"/>
                        <w:rPr>
                          <w:lang w:val="en-US"/>
                        </w:rPr>
                      </w:pPr>
                    </w:p>
                  </w:txbxContent>
                </v:textbox>
                <w10:wrap anchorx="margin"/>
              </v:oval>
            </w:pict>
          </mc:Fallback>
        </mc:AlternateContent>
      </w:r>
    </w:p>
    <w:p w14:paraId="05D49A09" w14:textId="3D77B847" w:rsidR="00251E9C" w:rsidRPr="008A64E9" w:rsidRDefault="00615EE8" w:rsidP="00862B1F">
      <w:pPr>
        <w:jc w:val="both"/>
        <w:rPr>
          <w:color w:val="000000" w:themeColor="text1"/>
          <w:sz w:val="24"/>
          <w:szCs w:val="24"/>
        </w:rPr>
      </w:pPr>
      <w:r w:rsidRPr="008A64E9">
        <w:rPr>
          <w:noProof/>
          <w:color w:val="000000" w:themeColor="text1"/>
          <w:sz w:val="24"/>
          <w:szCs w:val="24"/>
          <w:lang w:eastAsia="fr-FR"/>
        </w:rPr>
        <mc:AlternateContent>
          <mc:Choice Requires="wps">
            <w:drawing>
              <wp:anchor distT="0" distB="0" distL="114300" distR="114300" simplePos="0" relativeHeight="251678720" behindDoc="0" locked="0" layoutInCell="1" allowOverlap="1" wp14:anchorId="32C2912F" wp14:editId="3040B54B">
                <wp:simplePos x="0" y="0"/>
                <wp:positionH relativeFrom="column">
                  <wp:posOffset>323850</wp:posOffset>
                </wp:positionH>
                <wp:positionV relativeFrom="paragraph">
                  <wp:posOffset>5080</wp:posOffset>
                </wp:positionV>
                <wp:extent cx="1343660" cy="895985"/>
                <wp:effectExtent l="0" t="0" r="8890" b="0"/>
                <wp:wrapNone/>
                <wp:docPr id="17" name="Ellips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43660" cy="895985"/>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058B5BC4" w14:textId="77777777" w:rsidR="000F4C75" w:rsidRDefault="000F4C75" w:rsidP="00251E9C">
                            <w:pPr>
                              <w:jc w:val="center"/>
                            </w:pPr>
                            <w:r>
                              <w:t>AXE N°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2C2912F" id="Ellipse 17" o:spid="_x0000_s1046" style="position:absolute;left:0;text-align:left;margin-left:25.5pt;margin-top:.4pt;width:105.8pt;height:70.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" fillcolor="#5b9bd5 [3204]" strokecolor="#091723 [484]" strokeweight="1pt">
                <v:stroke joinstyle="miter"/>
                <v:path arrowok="t"/>
                <v:textbox>
                  <w:txbxContent>
                    <w:p w14:paraId="058B5BC4" w14:textId="77777777" w:rsidR="000F4C75" w:rsidRDefault="000F4C75" w:rsidP="00251E9C">
                      <w:pPr>
                        <w:jc w:val="center"/>
                      </w:pPr>
                      <w:r>
                        <w:t>AXE N° 1</w:t>
                      </w:r>
                    </w:p>
                  </w:txbxContent>
                </v:textbox>
              </v:oval>
            </w:pict>
          </mc:Fallback>
        </mc:AlternateContent>
      </w:r>
    </w:p>
    <w:p w14:paraId="4825F4DB" w14:textId="68F7B751" w:rsidR="00251E9C" w:rsidRPr="008A64E9" w:rsidRDefault="00615EE8" w:rsidP="00862B1F">
      <w:pPr>
        <w:jc w:val="both"/>
        <w:rPr>
          <w:color w:val="000000" w:themeColor="text1"/>
          <w:sz w:val="24"/>
          <w:szCs w:val="24"/>
        </w:rPr>
      </w:pPr>
      <w:r w:rsidRPr="008A64E9">
        <w:rPr>
          <w:noProof/>
          <w:color w:val="000000" w:themeColor="text1"/>
          <w:sz w:val="24"/>
          <w:szCs w:val="24"/>
          <w:lang w:eastAsia="fr-FR"/>
        </w:rPr>
        <mc:AlternateContent>
          <mc:Choice Requires="wps">
            <w:drawing>
              <wp:anchor distT="0" distB="0" distL="114300" distR="114300" simplePos="0" relativeHeight="251684864" behindDoc="0" locked="0" layoutInCell="1" allowOverlap="1" wp14:anchorId="6D4884CC" wp14:editId="0779DBF3">
                <wp:simplePos x="0" y="0"/>
                <wp:positionH relativeFrom="column">
                  <wp:posOffset>1697355</wp:posOffset>
                </wp:positionH>
                <wp:positionV relativeFrom="paragraph">
                  <wp:posOffset>52705</wp:posOffset>
                </wp:positionV>
                <wp:extent cx="1638300" cy="292100"/>
                <wp:effectExtent l="0" t="19050" r="19050" b="12700"/>
                <wp:wrapNone/>
                <wp:docPr id="287929134" name="Flèche : droit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0" cy="292100"/>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9310DF"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 droite 10" o:spid="_x0000_s1026" type="#_x0000_t13" style="position:absolute;margin-left:133.65pt;margin-top:4.15pt;width:129pt;height:23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" adj="19674" fillcolor="#5b9bd5 [3204]" strokecolor="#091723 [484]" strokeweight="1pt">
                <v:path arrowok="t"/>
              </v:shape>
            </w:pict>
          </mc:Fallback>
        </mc:AlternateContent>
      </w:r>
    </w:p>
    <w:p w14:paraId="732F4820" w14:textId="77777777" w:rsidR="00251E9C" w:rsidRPr="008A64E9" w:rsidRDefault="00251E9C" w:rsidP="00862B1F">
      <w:pPr>
        <w:jc w:val="both"/>
        <w:rPr>
          <w:color w:val="000000" w:themeColor="text1"/>
          <w:sz w:val="24"/>
          <w:szCs w:val="24"/>
        </w:rPr>
      </w:pPr>
    </w:p>
    <w:p w14:paraId="77EEFA45" w14:textId="597596FE" w:rsidR="00251E9C" w:rsidRPr="008A64E9" w:rsidRDefault="00615EE8" w:rsidP="00862B1F">
      <w:pPr>
        <w:jc w:val="both"/>
        <w:rPr>
          <w:color w:val="000000" w:themeColor="text1"/>
          <w:sz w:val="24"/>
          <w:szCs w:val="24"/>
        </w:rPr>
      </w:pPr>
      <w:r w:rsidRPr="008A64E9">
        <w:rPr>
          <w:noProof/>
          <w:color w:val="000000" w:themeColor="text1"/>
          <w:sz w:val="24"/>
          <w:szCs w:val="24"/>
          <w:lang w:eastAsia="fr-FR"/>
        </w:rPr>
        <mc:AlternateContent>
          <mc:Choice Requires="wps">
            <w:drawing>
              <wp:anchor distT="0" distB="0" distL="114300" distR="114300" simplePos="0" relativeHeight="251679744" behindDoc="0" locked="0" layoutInCell="1" allowOverlap="1" wp14:anchorId="121B8651" wp14:editId="058EFC66">
                <wp:simplePos x="0" y="0"/>
                <wp:positionH relativeFrom="column">
                  <wp:posOffset>202565</wp:posOffset>
                </wp:positionH>
                <wp:positionV relativeFrom="paragraph">
                  <wp:posOffset>181610</wp:posOffset>
                </wp:positionV>
                <wp:extent cx="1614170" cy="904875"/>
                <wp:effectExtent l="0" t="0" r="5080" b="9525"/>
                <wp:wrapNone/>
                <wp:docPr id="16" name="Ellips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4170" cy="904875"/>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708C0A9" w14:textId="77777777" w:rsidR="000F4C75" w:rsidRDefault="000F4C75" w:rsidP="00251E9C">
                            <w:pPr>
                              <w:jc w:val="center"/>
                            </w:pPr>
                            <w:r>
                              <w:t>AXE N°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21B8651" id="Ellipse 16" o:spid="_x0000_s1047" style="position:absolute;left:0;text-align:left;margin-left:15.95pt;margin-top:14.3pt;width:127.1pt;height:71.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" fillcolor="#5b9bd5 [3204]" strokecolor="#091723 [484]" strokeweight="1pt">
                <v:stroke joinstyle="miter"/>
                <v:path arrowok="t"/>
                <v:textbox>
                  <w:txbxContent>
                    <w:p w14:paraId="5708C0A9" w14:textId="77777777" w:rsidR="000F4C75" w:rsidRDefault="000F4C75" w:rsidP="00251E9C">
                      <w:pPr>
                        <w:jc w:val="center"/>
                      </w:pPr>
                      <w:r>
                        <w:t>AXE N° 2</w:t>
                      </w:r>
                    </w:p>
                  </w:txbxContent>
                </v:textbox>
              </v:oval>
            </w:pict>
          </mc:Fallback>
        </mc:AlternateContent>
      </w:r>
    </w:p>
    <w:p w14:paraId="260412A4" w14:textId="62060403" w:rsidR="00251E9C" w:rsidRPr="008A64E9" w:rsidRDefault="00615EE8" w:rsidP="00862B1F">
      <w:pPr>
        <w:jc w:val="both"/>
        <w:rPr>
          <w:color w:val="000000" w:themeColor="text1"/>
          <w:sz w:val="24"/>
          <w:szCs w:val="24"/>
        </w:rPr>
      </w:pPr>
      <w:r w:rsidRPr="008A64E9">
        <w:rPr>
          <w:noProof/>
          <w:color w:val="000000" w:themeColor="text1"/>
          <w:sz w:val="24"/>
          <w:szCs w:val="24"/>
          <w:lang w:eastAsia="fr-FR"/>
        </w:rPr>
        <mc:AlternateContent>
          <mc:Choice Requires="wps">
            <w:drawing>
              <wp:anchor distT="0" distB="0" distL="114300" distR="114300" simplePos="0" relativeHeight="251682816" behindDoc="0" locked="0" layoutInCell="1" allowOverlap="1" wp14:anchorId="44FC7CCF" wp14:editId="37480C20">
                <wp:simplePos x="0" y="0"/>
                <wp:positionH relativeFrom="column">
                  <wp:posOffset>3526155</wp:posOffset>
                </wp:positionH>
                <wp:positionV relativeFrom="paragraph">
                  <wp:posOffset>98425</wp:posOffset>
                </wp:positionV>
                <wp:extent cx="2209800" cy="1156970"/>
                <wp:effectExtent l="0" t="0" r="0" b="5080"/>
                <wp:wrapNone/>
                <wp:docPr id="15" name="Ellips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09800" cy="1156970"/>
                        </a:xfrm>
                        <a:prstGeom prst="ellipse">
                          <a:avLst/>
                        </a:prstGeom>
                        <a:solidFill>
                          <a:srgbClr val="92D050"/>
                        </a:solidFill>
                      </wps:spPr>
                      <wps:style>
                        <a:lnRef idx="2">
                          <a:schemeClr val="accent1">
                            <a:shade val="15000"/>
                          </a:schemeClr>
                        </a:lnRef>
                        <a:fillRef idx="1">
                          <a:schemeClr val="accent1"/>
                        </a:fillRef>
                        <a:effectRef idx="0">
                          <a:schemeClr val="accent1"/>
                        </a:effectRef>
                        <a:fontRef idx="minor">
                          <a:schemeClr val="lt1"/>
                        </a:fontRef>
                      </wps:style>
                      <wps:txbx>
                        <w:txbxContent>
                          <w:p w14:paraId="317143BE" w14:textId="77777777" w:rsidR="000F4C75" w:rsidRPr="0002567B" w:rsidRDefault="000F4C75" w:rsidP="00251E9C">
                            <w:pPr>
                              <w:rPr>
                                <w:lang w:val="en-US"/>
                              </w:rPr>
                            </w:pPr>
                            <w:r w:rsidRPr="0002567B">
                              <w:rPr>
                                <w:lang w:val="en-US"/>
                              </w:rPr>
                              <w:t>ODD1 ODD2 ODD5 ODD6 ODD7</w:t>
                            </w:r>
                          </w:p>
                          <w:p w14:paraId="614095EE" w14:textId="77777777" w:rsidR="000F4C75" w:rsidRPr="00DC39AB" w:rsidRDefault="000F4C75" w:rsidP="00251E9C">
                            <w:pPr>
                              <w:rPr>
                                <w:lang w:val="en-US"/>
                              </w:rPr>
                            </w:pPr>
                            <w:r w:rsidRPr="0002567B">
                              <w:rPr>
                                <w:lang w:val="en-US"/>
                              </w:rPr>
                              <w:t>ODD8 ODD9 ODD10 ODD12 ODD13 ODD15</w:t>
                            </w:r>
                          </w:p>
                          <w:p w14:paraId="05C4B75D" w14:textId="77777777" w:rsidR="000F4C75" w:rsidRPr="00DC39AB" w:rsidRDefault="000F4C75" w:rsidP="00251E9C">
                            <w:pPr>
                              <w:rPr>
                                <w:lang w:val="en-US"/>
                              </w:rPr>
                            </w:pPr>
                          </w:p>
                          <w:p w14:paraId="66BB0D7A" w14:textId="77777777" w:rsidR="000F4C75" w:rsidRPr="00DC39AB" w:rsidRDefault="000F4C75" w:rsidP="00251E9C">
                            <w:pPr>
                              <w:rPr>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FC7CCF" id="Ellipse 15" o:spid="_x0000_s1048" style="position:absolute;left:0;text-align:left;margin-left:277.65pt;margin-top:7.75pt;width:174pt;height:91.1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" fillcolor="#92d050" strokecolor="#091723 [484]" strokeweight="1pt">
                <v:stroke joinstyle="miter"/>
                <v:path arrowok="t"/>
                <v:textbox>
                  <w:txbxContent>
                    <w:p w14:paraId="317143BE" w14:textId="77777777" w:rsidR="000F4C75" w:rsidRPr="0002567B" w:rsidRDefault="000F4C75" w:rsidP="00251E9C">
                      <w:pPr>
                        <w:rPr>
                          <w:lang w:val="en-US"/>
                        </w:rPr>
                      </w:pPr>
                      <w:r w:rsidRPr="0002567B">
                        <w:rPr>
                          <w:lang w:val="en-US"/>
                        </w:rPr>
                        <w:t>ODD1 ODD2 ODD5 ODD6 ODD7</w:t>
                      </w:r>
                    </w:p>
                    <w:p w14:paraId="614095EE" w14:textId="77777777" w:rsidR="000F4C75" w:rsidRPr="00DC39AB" w:rsidRDefault="000F4C75" w:rsidP="00251E9C">
                      <w:pPr>
                        <w:rPr>
                          <w:lang w:val="en-US"/>
                        </w:rPr>
                      </w:pPr>
                      <w:r w:rsidRPr="0002567B">
                        <w:rPr>
                          <w:lang w:val="en-US"/>
                        </w:rPr>
                        <w:t>ODD8 ODD9 ODD10 ODD12 ODD13 ODD15</w:t>
                      </w:r>
                    </w:p>
                    <w:p w14:paraId="05C4B75D" w14:textId="77777777" w:rsidR="000F4C75" w:rsidRPr="00DC39AB" w:rsidRDefault="000F4C75" w:rsidP="00251E9C">
                      <w:pPr>
                        <w:rPr>
                          <w:lang w:val="en-US"/>
                        </w:rPr>
                      </w:pPr>
                    </w:p>
                    <w:p w14:paraId="66BB0D7A" w14:textId="77777777" w:rsidR="000F4C75" w:rsidRPr="00DC39AB" w:rsidRDefault="000F4C75" w:rsidP="00251E9C">
                      <w:pPr>
                        <w:rPr>
                          <w:lang w:val="en-US"/>
                        </w:rPr>
                      </w:pPr>
                    </w:p>
                  </w:txbxContent>
                </v:textbox>
              </v:oval>
            </w:pict>
          </mc:Fallback>
        </mc:AlternateContent>
      </w:r>
    </w:p>
    <w:p w14:paraId="054BF4E0" w14:textId="77777777" w:rsidR="00251E9C" w:rsidRPr="008A64E9" w:rsidRDefault="00251E9C" w:rsidP="00862B1F">
      <w:pPr>
        <w:jc w:val="both"/>
        <w:rPr>
          <w:color w:val="000000" w:themeColor="text1"/>
          <w:sz w:val="24"/>
          <w:szCs w:val="24"/>
        </w:rPr>
      </w:pPr>
    </w:p>
    <w:p w14:paraId="4DFDD9F1" w14:textId="0E4C2870" w:rsidR="00251E9C" w:rsidRPr="008A64E9" w:rsidRDefault="00615EE8" w:rsidP="00862B1F">
      <w:pPr>
        <w:jc w:val="both"/>
        <w:rPr>
          <w:color w:val="000000" w:themeColor="text1"/>
          <w:sz w:val="24"/>
          <w:szCs w:val="24"/>
        </w:rPr>
      </w:pPr>
      <w:r w:rsidRPr="008A64E9">
        <w:rPr>
          <w:noProof/>
          <w:color w:val="000000" w:themeColor="text1"/>
          <w:sz w:val="24"/>
          <w:szCs w:val="24"/>
          <w:lang w:eastAsia="fr-FR"/>
        </w:rPr>
        <mc:AlternateContent>
          <mc:Choice Requires="wps">
            <w:drawing>
              <wp:anchor distT="0" distB="0" distL="114300" distR="114300" simplePos="0" relativeHeight="251685888" behindDoc="0" locked="0" layoutInCell="1" allowOverlap="1" wp14:anchorId="254CF18F" wp14:editId="308F8E20">
                <wp:simplePos x="0" y="0"/>
                <wp:positionH relativeFrom="margin">
                  <wp:posOffset>1735455</wp:posOffset>
                </wp:positionH>
                <wp:positionV relativeFrom="paragraph">
                  <wp:posOffset>128905</wp:posOffset>
                </wp:positionV>
                <wp:extent cx="1778000" cy="317500"/>
                <wp:effectExtent l="0" t="0" r="0" b="0"/>
                <wp:wrapNone/>
                <wp:docPr id="1590647888" name="Flèche : droit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00" cy="317500"/>
                        </a:xfrm>
                        <a:prstGeom prst="rightArrow">
                          <a:avLst/>
                        </a:prstGeom>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CEBD9D" id="Flèche : droite 11" o:spid="_x0000_s1026" type="#_x0000_t13" style="position:absolute;margin-left:136.65pt;margin-top:10.15pt;width:140pt;height:2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" adj="19671" fillcolor="#5b9bd5 [3204]" stroked="f" strokeweight="1pt">
                <v:path arrowok="t"/>
                <w10:wrap anchorx="margin"/>
              </v:shape>
            </w:pict>
          </mc:Fallback>
        </mc:AlternateContent>
      </w:r>
    </w:p>
    <w:p w14:paraId="1E9EBE9B" w14:textId="77777777" w:rsidR="00251E9C" w:rsidRPr="008A64E9" w:rsidRDefault="00251E9C" w:rsidP="00862B1F">
      <w:pPr>
        <w:jc w:val="both"/>
        <w:rPr>
          <w:color w:val="000000" w:themeColor="text1"/>
          <w:sz w:val="24"/>
          <w:szCs w:val="24"/>
        </w:rPr>
      </w:pPr>
    </w:p>
    <w:p w14:paraId="4B0301CC" w14:textId="77777777" w:rsidR="00251E9C" w:rsidRPr="008A64E9" w:rsidRDefault="00251E9C" w:rsidP="00862B1F">
      <w:pPr>
        <w:jc w:val="both"/>
        <w:rPr>
          <w:color w:val="000000" w:themeColor="text1"/>
          <w:sz w:val="24"/>
          <w:szCs w:val="24"/>
        </w:rPr>
      </w:pPr>
    </w:p>
    <w:p w14:paraId="4D68BF82" w14:textId="698011B1" w:rsidR="00251E9C" w:rsidRPr="008A64E9" w:rsidRDefault="00833762" w:rsidP="00862B1F">
      <w:pPr>
        <w:jc w:val="both"/>
        <w:rPr>
          <w:color w:val="000000" w:themeColor="text1"/>
          <w:sz w:val="24"/>
          <w:szCs w:val="24"/>
        </w:rPr>
      </w:pPr>
      <w:r w:rsidRPr="008A64E9">
        <w:rPr>
          <w:noProof/>
          <w:color w:val="000000" w:themeColor="text1"/>
          <w:sz w:val="24"/>
          <w:szCs w:val="24"/>
          <w:lang w:eastAsia="fr-FR"/>
        </w:rPr>
        <mc:AlternateContent>
          <mc:Choice Requires="wps">
            <w:drawing>
              <wp:anchor distT="0" distB="0" distL="114300" distR="114300" simplePos="0" relativeHeight="251683840" behindDoc="0" locked="0" layoutInCell="1" allowOverlap="1" wp14:anchorId="71237636" wp14:editId="1615C170">
                <wp:simplePos x="0" y="0"/>
                <wp:positionH relativeFrom="margin">
                  <wp:posOffset>3830320</wp:posOffset>
                </wp:positionH>
                <wp:positionV relativeFrom="paragraph">
                  <wp:posOffset>123825</wp:posOffset>
                </wp:positionV>
                <wp:extent cx="1803400" cy="923925"/>
                <wp:effectExtent l="0" t="0" r="6350" b="9525"/>
                <wp:wrapNone/>
                <wp:docPr id="13" name="Ellips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3400" cy="923925"/>
                        </a:xfrm>
                        <a:prstGeom prst="ellipse">
                          <a:avLst/>
                        </a:prstGeom>
                        <a:solidFill>
                          <a:srgbClr val="92D050"/>
                        </a:solidFill>
                      </wps:spPr>
                      <wps:style>
                        <a:lnRef idx="2">
                          <a:schemeClr val="accent1">
                            <a:shade val="15000"/>
                          </a:schemeClr>
                        </a:lnRef>
                        <a:fillRef idx="1">
                          <a:schemeClr val="accent1"/>
                        </a:fillRef>
                        <a:effectRef idx="0">
                          <a:schemeClr val="accent1"/>
                        </a:effectRef>
                        <a:fontRef idx="minor">
                          <a:schemeClr val="lt1"/>
                        </a:fontRef>
                      </wps:style>
                      <wps:txbx>
                        <w:txbxContent>
                          <w:p w14:paraId="2D6885BE" w14:textId="77777777" w:rsidR="000F4C75" w:rsidRPr="0002567B" w:rsidRDefault="000F4C75" w:rsidP="00251E9C">
                            <w:pPr>
                              <w:jc w:val="center"/>
                              <w:rPr>
                                <w:lang w:val="en-US"/>
                              </w:rPr>
                            </w:pPr>
                            <w:r w:rsidRPr="0002567B">
                              <w:rPr>
                                <w:lang w:val="en-US"/>
                              </w:rPr>
                              <w:t>ODD1 ODD2 ODD3 ODD4 ODD5</w:t>
                            </w:r>
                          </w:p>
                          <w:p w14:paraId="1DDFA1FE" w14:textId="77777777" w:rsidR="000F4C75" w:rsidRPr="00DC39AB" w:rsidRDefault="000F4C75" w:rsidP="00251E9C">
                            <w:pPr>
                              <w:jc w:val="center"/>
                              <w:rPr>
                                <w:lang w:val="en-US"/>
                              </w:rPr>
                            </w:pPr>
                            <w:r w:rsidRPr="0002567B">
                              <w:rPr>
                                <w:lang w:val="en-US"/>
                              </w:rPr>
                              <w:t>ODD6 ODD10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71237636" id="Ellipse 13" o:spid="_x0000_s1049" style="position:absolute;left:0;text-align:left;margin-left:301.6pt;margin-top:9.75pt;width:142pt;height:72.75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" fillcolor="#92d050" strokecolor="#091723 [484]" strokeweight="1pt">
                <v:stroke joinstyle="miter"/>
                <v:path arrowok="t"/>
                <v:textbox>
                  <w:txbxContent>
                    <w:p w14:paraId="2D6885BE" w14:textId="77777777" w:rsidR="000F4C75" w:rsidRPr="0002567B" w:rsidRDefault="000F4C75" w:rsidP="00251E9C">
                      <w:pPr>
                        <w:jc w:val="center"/>
                        <w:rPr>
                          <w:lang w:val="en-US"/>
                        </w:rPr>
                      </w:pPr>
                      <w:r w:rsidRPr="0002567B">
                        <w:rPr>
                          <w:lang w:val="en-US"/>
                        </w:rPr>
                        <w:t>ODD1 ODD2 ODD3 ODD4 ODD5</w:t>
                      </w:r>
                    </w:p>
                    <w:p w14:paraId="1DDFA1FE" w14:textId="77777777" w:rsidR="000F4C75" w:rsidRPr="00DC39AB" w:rsidRDefault="000F4C75" w:rsidP="00251E9C">
                      <w:pPr>
                        <w:jc w:val="center"/>
                        <w:rPr>
                          <w:lang w:val="en-US"/>
                        </w:rPr>
                      </w:pPr>
                      <w:r w:rsidRPr="0002567B">
                        <w:rPr>
                          <w:lang w:val="en-US"/>
                        </w:rPr>
                        <w:t>ODD6 ODD10</w:t>
                      </w:r>
                    </w:p>
                  </w:txbxContent>
                </v:textbox>
                <w10:wrap anchorx="margin"/>
              </v:oval>
            </w:pict>
          </mc:Fallback>
        </mc:AlternateContent>
      </w:r>
      <w:r w:rsidR="00615EE8" w:rsidRPr="008A64E9">
        <w:rPr>
          <w:noProof/>
          <w:color w:val="000000" w:themeColor="text1"/>
          <w:sz w:val="24"/>
          <w:szCs w:val="24"/>
          <w:lang w:eastAsia="fr-FR"/>
        </w:rPr>
        <mc:AlternateContent>
          <mc:Choice Requires="wps">
            <w:drawing>
              <wp:anchor distT="0" distB="0" distL="114300" distR="114300" simplePos="0" relativeHeight="251680768" behindDoc="0" locked="0" layoutInCell="1" allowOverlap="1" wp14:anchorId="13DBC50E" wp14:editId="2C4F489F">
                <wp:simplePos x="0" y="0"/>
                <wp:positionH relativeFrom="column">
                  <wp:posOffset>382905</wp:posOffset>
                </wp:positionH>
                <wp:positionV relativeFrom="paragraph">
                  <wp:posOffset>3175</wp:posOffset>
                </wp:positionV>
                <wp:extent cx="1464310" cy="1009650"/>
                <wp:effectExtent l="0" t="0" r="2540" b="0"/>
                <wp:wrapNone/>
                <wp:docPr id="14" name="Ellips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4310" cy="100965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09771EF9" w14:textId="77777777" w:rsidR="000F4C75" w:rsidRDefault="000F4C75" w:rsidP="00251E9C">
                            <w:pPr>
                              <w:jc w:val="center"/>
                            </w:pPr>
                            <w:r>
                              <w:t>AXE N°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oval w14:anchorId="13DBC50E" id="Ellipse 14" o:spid="_x0000_s1050" style="position:absolute;left:0;text-align:left;margin-left:30.15pt;margin-top:.25pt;width:115.3pt;height:7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" fillcolor="#5b9bd5 [3204]" strokecolor="#091723 [484]" strokeweight="1pt">
                <v:stroke joinstyle="miter"/>
                <v:path arrowok="t"/>
                <v:textbox>
                  <w:txbxContent>
                    <w:p w14:paraId="09771EF9" w14:textId="77777777" w:rsidR="000F4C75" w:rsidRDefault="000F4C75" w:rsidP="00251E9C">
                      <w:pPr>
                        <w:jc w:val="center"/>
                      </w:pPr>
                      <w:r>
                        <w:t>AXE N° 3</w:t>
                      </w:r>
                    </w:p>
                  </w:txbxContent>
                </v:textbox>
              </v:oval>
            </w:pict>
          </mc:Fallback>
        </mc:AlternateContent>
      </w:r>
    </w:p>
    <w:p w14:paraId="4687B43F" w14:textId="77777777" w:rsidR="006B074A" w:rsidRPr="008A64E9" w:rsidRDefault="006B074A" w:rsidP="00862B1F">
      <w:pPr>
        <w:rPr>
          <w:b/>
          <w:bCs/>
          <w:color w:val="000000" w:themeColor="text1"/>
          <w:sz w:val="24"/>
          <w:szCs w:val="24"/>
        </w:rPr>
      </w:pPr>
    </w:p>
    <w:p w14:paraId="5F1A9C71" w14:textId="347E851A" w:rsidR="006B074A" w:rsidRPr="008A64E9" w:rsidRDefault="00615EE8" w:rsidP="00862B1F">
      <w:pPr>
        <w:rPr>
          <w:b/>
          <w:bCs/>
          <w:color w:val="000000" w:themeColor="text1"/>
          <w:sz w:val="24"/>
          <w:szCs w:val="24"/>
        </w:rPr>
      </w:pPr>
      <w:r w:rsidRPr="008A64E9">
        <w:rPr>
          <w:noProof/>
          <w:color w:val="000000" w:themeColor="text1"/>
          <w:sz w:val="24"/>
          <w:szCs w:val="24"/>
          <w:lang w:eastAsia="fr-FR"/>
        </w:rPr>
        <mc:AlternateContent>
          <mc:Choice Requires="wps">
            <w:drawing>
              <wp:anchor distT="0" distB="0" distL="114300" distR="114300" simplePos="0" relativeHeight="251686912" behindDoc="0" locked="0" layoutInCell="1" allowOverlap="1" wp14:anchorId="787AE46F" wp14:editId="340164A3">
                <wp:simplePos x="0" y="0"/>
                <wp:positionH relativeFrom="margin">
                  <wp:posOffset>1862455</wp:posOffset>
                </wp:positionH>
                <wp:positionV relativeFrom="paragraph">
                  <wp:posOffset>20955</wp:posOffset>
                </wp:positionV>
                <wp:extent cx="2070100" cy="260350"/>
                <wp:effectExtent l="0" t="19050" r="25400" b="25400"/>
                <wp:wrapNone/>
                <wp:docPr id="1068350354" name="Flèche : droit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70100" cy="260350"/>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F59738" id="Flèche : droite 13" o:spid="_x0000_s1026" type="#_x0000_t13" style="position:absolute;margin-left:146.65pt;margin-top:1.65pt;width:163pt;height:20.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" adj="20242" fillcolor="#5b9bd5 [3204]" strokecolor="#091723 [484]" strokeweight="1pt">
                <v:path arrowok="t"/>
                <w10:wrap anchorx="margin"/>
              </v:shape>
            </w:pict>
          </mc:Fallback>
        </mc:AlternateContent>
      </w:r>
    </w:p>
    <w:p w14:paraId="1AF086CD" w14:textId="77777777" w:rsidR="006B074A" w:rsidRPr="008A64E9" w:rsidRDefault="006B074A" w:rsidP="00862B1F">
      <w:pPr>
        <w:rPr>
          <w:b/>
          <w:bCs/>
          <w:color w:val="000000" w:themeColor="text1"/>
          <w:sz w:val="24"/>
          <w:szCs w:val="24"/>
        </w:rPr>
      </w:pPr>
    </w:p>
    <w:p w14:paraId="18702198" w14:textId="77777777" w:rsidR="006B074A" w:rsidRPr="008A64E9" w:rsidRDefault="006B074A" w:rsidP="00862B1F">
      <w:pPr>
        <w:rPr>
          <w:b/>
          <w:bCs/>
          <w:color w:val="000000" w:themeColor="text1"/>
          <w:sz w:val="24"/>
          <w:szCs w:val="24"/>
        </w:rPr>
      </w:pPr>
    </w:p>
    <w:p w14:paraId="20C583C3" w14:textId="77777777" w:rsidR="006B074A" w:rsidRPr="008A64E9" w:rsidRDefault="006B074A" w:rsidP="00862B1F">
      <w:pPr>
        <w:rPr>
          <w:b/>
          <w:bCs/>
          <w:color w:val="000000" w:themeColor="text1"/>
          <w:sz w:val="24"/>
          <w:szCs w:val="24"/>
        </w:rPr>
      </w:pPr>
    </w:p>
    <w:p w14:paraId="4EBAC094" w14:textId="77777777" w:rsidR="00CD3B7C" w:rsidRPr="008A64E9" w:rsidRDefault="00CD3B7C" w:rsidP="00862B1F">
      <w:pPr>
        <w:rPr>
          <w:b/>
          <w:bCs/>
          <w:color w:val="000000" w:themeColor="text1"/>
          <w:sz w:val="24"/>
          <w:szCs w:val="24"/>
        </w:rPr>
      </w:pPr>
    </w:p>
    <w:p w14:paraId="1DF16CD3" w14:textId="77777777" w:rsidR="00CD3B7C" w:rsidRPr="008A64E9" w:rsidRDefault="00CD3B7C" w:rsidP="00862B1F">
      <w:pPr>
        <w:rPr>
          <w:b/>
          <w:bCs/>
          <w:color w:val="000000" w:themeColor="text1"/>
          <w:sz w:val="24"/>
          <w:szCs w:val="24"/>
        </w:rPr>
      </w:pPr>
    </w:p>
    <w:p w14:paraId="545C8483" w14:textId="5C1BE8BF" w:rsidR="00251E9C" w:rsidRPr="008A64E9" w:rsidRDefault="004C27BA" w:rsidP="004C27BA">
      <w:pPr>
        <w:rPr>
          <w:b/>
          <w:bCs/>
          <w:color w:val="000000" w:themeColor="text1"/>
          <w:sz w:val="24"/>
          <w:szCs w:val="24"/>
        </w:rPr>
      </w:pPr>
      <w:r w:rsidRPr="008A64E9">
        <w:rPr>
          <w:b/>
          <w:bCs/>
          <w:color w:val="000000" w:themeColor="text1"/>
          <w:sz w:val="24"/>
          <w:szCs w:val="24"/>
        </w:rPr>
        <w:t xml:space="preserve">3°) </w:t>
      </w:r>
      <w:r w:rsidR="00251E9C" w:rsidRPr="008A64E9">
        <w:rPr>
          <w:b/>
          <w:bCs/>
          <w:color w:val="000000" w:themeColor="text1"/>
          <w:sz w:val="24"/>
          <w:szCs w:val="24"/>
        </w:rPr>
        <w:t>Facteur d’appréciation « c</w:t>
      </w:r>
      <w:r w:rsidR="0002567B" w:rsidRPr="008A64E9">
        <w:rPr>
          <w:b/>
          <w:bCs/>
          <w:color w:val="000000" w:themeColor="text1"/>
          <w:sz w:val="24"/>
          <w:szCs w:val="24"/>
        </w:rPr>
        <w:t xml:space="preserve"> » : Alignement de l’UNSDCF </w:t>
      </w:r>
      <w:r w:rsidR="0055688B" w:rsidRPr="008A64E9">
        <w:rPr>
          <w:b/>
          <w:bCs/>
          <w:color w:val="000000" w:themeColor="text1"/>
          <w:sz w:val="24"/>
          <w:szCs w:val="24"/>
        </w:rPr>
        <w:t>sur les</w:t>
      </w:r>
      <w:r w:rsidR="00251E9C" w:rsidRPr="008A64E9">
        <w:rPr>
          <w:b/>
          <w:bCs/>
          <w:color w:val="000000" w:themeColor="text1"/>
          <w:sz w:val="24"/>
          <w:szCs w:val="24"/>
        </w:rPr>
        <w:t xml:space="preserve"> besoins des populations vulnérables</w:t>
      </w:r>
    </w:p>
    <w:p w14:paraId="61735BBA" w14:textId="77777777" w:rsidR="00CD3B7C" w:rsidRPr="008A64E9" w:rsidRDefault="00CD3B7C" w:rsidP="00862B1F">
      <w:pPr>
        <w:rPr>
          <w:b/>
          <w:bCs/>
          <w:color w:val="000000" w:themeColor="text1"/>
          <w:sz w:val="24"/>
          <w:szCs w:val="24"/>
        </w:rPr>
      </w:pPr>
    </w:p>
    <w:p w14:paraId="4FD8D5B5" w14:textId="22E43872" w:rsidR="00DC3E6F" w:rsidRPr="008A64E9" w:rsidRDefault="0002567B" w:rsidP="00394DB0">
      <w:pPr>
        <w:jc w:val="both"/>
        <w:rPr>
          <w:color w:val="000000" w:themeColor="text1"/>
          <w:sz w:val="24"/>
          <w:szCs w:val="24"/>
        </w:rPr>
      </w:pPr>
      <w:r w:rsidRPr="008A64E9">
        <w:rPr>
          <w:color w:val="000000" w:themeColor="text1"/>
          <w:sz w:val="24"/>
          <w:szCs w:val="24"/>
        </w:rPr>
        <w:t xml:space="preserve">Le SNU à travers l’UNSDCF 2020-2024 a appuyé les principaux partenaires nationaux en assurant la participation de tous les acteurs, y compris les plus vulnérables. Cet appui s’est fait à travers les trois Axes stratégiques et les six Effets à fort potentiel d’impact sur l’amélioration de la qualité de la gouvernance dans ses multiples dimensions, la réduction de la vulnérabilité multidimensionnelle des populations plus particulièrement celles laissées de côté, à travers un meilleur accès aux services sociaux de base de qualité, le renforcement des capacités de résilience et le renforcement des actions de gestion durable des ressources naturelles. Les actions de l’UNSDCF à travers l’approche Nexus qui assure la contribution coordonnée et cohérente du SNU sur les plans humanitaires, développement et paix. </w:t>
      </w:r>
    </w:p>
    <w:p w14:paraId="396A61D7" w14:textId="77777777" w:rsidR="00DC3E6F" w:rsidRPr="008A64E9" w:rsidRDefault="00DC3E6F" w:rsidP="00862B1F">
      <w:pPr>
        <w:jc w:val="both"/>
        <w:rPr>
          <w:color w:val="000000" w:themeColor="text1"/>
          <w:sz w:val="24"/>
          <w:szCs w:val="24"/>
        </w:rPr>
      </w:pPr>
    </w:p>
    <w:p w14:paraId="1B2FC701" w14:textId="0E33713B" w:rsidR="00CD3B7C" w:rsidRPr="008A64E9" w:rsidRDefault="004C27BA" w:rsidP="004C27BA">
      <w:pPr>
        <w:rPr>
          <w:b/>
          <w:bCs/>
          <w:color w:val="000000" w:themeColor="text1"/>
          <w:sz w:val="24"/>
          <w:szCs w:val="24"/>
        </w:rPr>
      </w:pPr>
      <w:r w:rsidRPr="008A64E9">
        <w:rPr>
          <w:b/>
          <w:bCs/>
          <w:color w:val="000000" w:themeColor="text1"/>
          <w:sz w:val="24"/>
          <w:szCs w:val="24"/>
        </w:rPr>
        <w:t xml:space="preserve">4°) </w:t>
      </w:r>
      <w:r w:rsidR="00251E9C" w:rsidRPr="008A64E9">
        <w:rPr>
          <w:b/>
          <w:bCs/>
          <w:color w:val="000000" w:themeColor="text1"/>
          <w:sz w:val="24"/>
          <w:szCs w:val="24"/>
        </w:rPr>
        <w:t>Facteur d’appréciation « d » : Pertinence de la théorie de changement et du cadre logique</w:t>
      </w:r>
      <w:bookmarkStart w:id="250" w:name="_Toc146375060"/>
    </w:p>
    <w:bookmarkEnd w:id="250"/>
    <w:p w14:paraId="2342B6AD" w14:textId="77777777" w:rsidR="00415F61" w:rsidRPr="008A64E9" w:rsidRDefault="00415F61" w:rsidP="00862B1F">
      <w:pPr>
        <w:jc w:val="both"/>
        <w:rPr>
          <w:color w:val="000000" w:themeColor="text1"/>
          <w:sz w:val="24"/>
          <w:szCs w:val="24"/>
        </w:rPr>
      </w:pPr>
    </w:p>
    <w:p w14:paraId="4831205E" w14:textId="2BEDFFC9" w:rsidR="00910322" w:rsidRPr="008A64E9" w:rsidRDefault="00910322" w:rsidP="00862B1F">
      <w:pPr>
        <w:jc w:val="both"/>
        <w:rPr>
          <w:b/>
          <w:bCs/>
          <w:color w:val="000000" w:themeColor="text1"/>
          <w:sz w:val="24"/>
          <w:szCs w:val="24"/>
        </w:rPr>
      </w:pPr>
      <w:r w:rsidRPr="008A64E9">
        <w:rPr>
          <w:b/>
          <w:bCs/>
          <w:color w:val="000000" w:themeColor="text1"/>
          <w:sz w:val="24"/>
          <w:szCs w:val="24"/>
        </w:rPr>
        <w:t>La théorie de changement</w:t>
      </w:r>
    </w:p>
    <w:p w14:paraId="72071520" w14:textId="77777777" w:rsidR="00415F61" w:rsidRPr="008A64E9" w:rsidRDefault="00415F61" w:rsidP="00862B1F">
      <w:pPr>
        <w:jc w:val="both"/>
        <w:rPr>
          <w:color w:val="000000" w:themeColor="text1"/>
          <w:sz w:val="24"/>
          <w:szCs w:val="24"/>
        </w:rPr>
      </w:pPr>
    </w:p>
    <w:p w14:paraId="5867D23F" w14:textId="5B679E92" w:rsidR="00251E9C" w:rsidRPr="008A64E9" w:rsidRDefault="00910322" w:rsidP="00862B1F">
      <w:pPr>
        <w:jc w:val="both"/>
        <w:rPr>
          <w:bCs/>
          <w:color w:val="000000" w:themeColor="text1"/>
          <w:sz w:val="24"/>
          <w:szCs w:val="24"/>
        </w:rPr>
      </w:pPr>
      <w:r w:rsidRPr="008A64E9">
        <w:rPr>
          <w:color w:val="000000" w:themeColor="text1"/>
          <w:sz w:val="24"/>
          <w:szCs w:val="24"/>
        </w:rPr>
        <w:t>L</w:t>
      </w:r>
      <w:r w:rsidR="00251E9C" w:rsidRPr="008A64E9">
        <w:rPr>
          <w:color w:val="000000" w:themeColor="text1"/>
          <w:sz w:val="24"/>
          <w:szCs w:val="24"/>
        </w:rPr>
        <w:t xml:space="preserve">es perturbations </w:t>
      </w:r>
      <w:r w:rsidRPr="008A64E9">
        <w:rPr>
          <w:color w:val="000000" w:themeColor="text1"/>
          <w:sz w:val="24"/>
          <w:szCs w:val="24"/>
        </w:rPr>
        <w:t xml:space="preserve">causées par les sanctions de la CEDEAO et la guerre entre la Russie et l’Ukraine </w:t>
      </w:r>
      <w:r w:rsidR="00251E9C" w:rsidRPr="008A64E9">
        <w:rPr>
          <w:color w:val="000000" w:themeColor="text1"/>
          <w:sz w:val="24"/>
          <w:szCs w:val="24"/>
        </w:rPr>
        <w:t>ont créé de nouveaux défis pour le pays, qui sont : (i) La promotion d’une agriculture intensive, abondante, de qualité et résiliente, (ii) La santé inclusive, (iii) Le système éducatif performant, (iv) Le développement d’un secteur privé national fort, (v) Le renforcement de la protection sociale et (vi</w:t>
      </w:r>
      <w:r w:rsidR="0055688B" w:rsidRPr="008A64E9">
        <w:rPr>
          <w:color w:val="000000" w:themeColor="text1"/>
          <w:sz w:val="24"/>
          <w:szCs w:val="24"/>
        </w:rPr>
        <w:t>) La</w:t>
      </w:r>
      <w:r w:rsidR="00251E9C" w:rsidRPr="008A64E9">
        <w:rPr>
          <w:color w:val="000000" w:themeColor="text1"/>
          <w:sz w:val="24"/>
          <w:szCs w:val="24"/>
        </w:rPr>
        <w:t xml:space="preserve"> transformation industrielle et numérique.</w:t>
      </w:r>
      <w:r w:rsidR="00251E9C" w:rsidRPr="008A64E9">
        <w:rPr>
          <w:bCs/>
          <w:color w:val="000000" w:themeColor="text1"/>
          <w:sz w:val="24"/>
          <w:szCs w:val="24"/>
        </w:rPr>
        <w:t xml:space="preserve"> </w:t>
      </w:r>
    </w:p>
    <w:p w14:paraId="0F771983" w14:textId="77777777" w:rsidR="00862B1F" w:rsidRPr="008A64E9" w:rsidRDefault="00862B1F" w:rsidP="00862B1F">
      <w:pPr>
        <w:jc w:val="both"/>
        <w:rPr>
          <w:bCs/>
          <w:color w:val="000000" w:themeColor="text1"/>
          <w:sz w:val="24"/>
          <w:szCs w:val="24"/>
        </w:rPr>
      </w:pPr>
    </w:p>
    <w:p w14:paraId="21F9B000" w14:textId="77777777" w:rsidR="00251E9C" w:rsidRPr="008A64E9" w:rsidRDefault="00251E9C" w:rsidP="00862B1F">
      <w:pPr>
        <w:jc w:val="both"/>
        <w:rPr>
          <w:color w:val="000000" w:themeColor="text1"/>
          <w:sz w:val="24"/>
          <w:szCs w:val="24"/>
        </w:rPr>
      </w:pPr>
      <w:r w:rsidRPr="008A64E9">
        <w:rPr>
          <w:color w:val="000000" w:themeColor="text1"/>
          <w:sz w:val="24"/>
          <w:szCs w:val="24"/>
        </w:rPr>
        <w:t>En dépit des effets émergents ci-haut cités, la théorie du changement conçue lors du développement du cadre de coopération n’a pas été modifiée. Les trois Axes, les six Effets et l’ensemble des Produits n’ont pas changé. Cependant, Il a été ajouté l’indicateur d’un Effet et deux indicateurs de produits, à savoir :</w:t>
      </w:r>
    </w:p>
    <w:p w14:paraId="4DF5BDFA" w14:textId="77777777" w:rsidR="00415F61" w:rsidRPr="008A64E9" w:rsidRDefault="00415F61" w:rsidP="00862B1F">
      <w:pPr>
        <w:jc w:val="both"/>
        <w:rPr>
          <w:color w:val="000000" w:themeColor="text1"/>
          <w:sz w:val="24"/>
          <w:szCs w:val="24"/>
        </w:rPr>
      </w:pPr>
    </w:p>
    <w:p w14:paraId="02E1C62C" w14:textId="7E0BFA70" w:rsidR="00251E9C" w:rsidRPr="008A64E9" w:rsidRDefault="00345813" w:rsidP="00345813">
      <w:pPr>
        <w:jc w:val="both"/>
        <w:rPr>
          <w:bCs/>
          <w:color w:val="000000" w:themeColor="text1"/>
          <w:sz w:val="24"/>
          <w:szCs w:val="24"/>
        </w:rPr>
      </w:pPr>
      <w:r w:rsidRPr="008A64E9">
        <w:rPr>
          <w:bCs/>
          <w:color w:val="000000" w:themeColor="text1"/>
          <w:sz w:val="24"/>
          <w:szCs w:val="24"/>
        </w:rPr>
        <w:t xml:space="preserve">- </w:t>
      </w:r>
      <w:r w:rsidR="00251E9C" w:rsidRPr="008A64E9">
        <w:rPr>
          <w:bCs/>
          <w:color w:val="000000" w:themeColor="text1"/>
          <w:sz w:val="24"/>
          <w:szCs w:val="24"/>
        </w:rPr>
        <w:t>L‘indicateur de l’Effet 2.1.3 « Taux d’emploi des jeunes » a été remplacé par un nouvel indicateur « Taux de chômage de la population entre 15 et 64 ans ». Une nouvelle cible pour l’indicateur 2.1.3.1 « Nombre de personnes vulnérables ayant acquis des compétences techniques, matérielles et financières pour générer des revenus » a été fixé à 300.000 personnes contre 500, en 2020.</w:t>
      </w:r>
    </w:p>
    <w:p w14:paraId="2A7C351E" w14:textId="125F94C8" w:rsidR="00251E9C" w:rsidRPr="008A64E9" w:rsidRDefault="00345813" w:rsidP="00345813">
      <w:pPr>
        <w:jc w:val="both"/>
        <w:rPr>
          <w:bCs/>
          <w:color w:val="000000" w:themeColor="text1"/>
          <w:sz w:val="24"/>
          <w:szCs w:val="24"/>
        </w:rPr>
      </w:pPr>
      <w:r w:rsidRPr="008A64E9">
        <w:rPr>
          <w:bCs/>
          <w:color w:val="000000" w:themeColor="text1"/>
          <w:sz w:val="24"/>
          <w:szCs w:val="24"/>
        </w:rPr>
        <w:t xml:space="preserve">- </w:t>
      </w:r>
      <w:r w:rsidR="00251E9C" w:rsidRPr="008A64E9">
        <w:rPr>
          <w:bCs/>
          <w:color w:val="000000" w:themeColor="text1"/>
          <w:sz w:val="24"/>
          <w:szCs w:val="24"/>
        </w:rPr>
        <w:t xml:space="preserve">Deux indicateurs sur la COVID-19 </w:t>
      </w:r>
      <w:r w:rsidR="00DC3E6F" w:rsidRPr="008A64E9">
        <w:rPr>
          <w:bCs/>
          <w:color w:val="000000" w:themeColor="text1"/>
          <w:sz w:val="24"/>
          <w:szCs w:val="24"/>
        </w:rPr>
        <w:t xml:space="preserve">ont été ajoutés aux </w:t>
      </w:r>
      <w:r w:rsidR="00251E9C" w:rsidRPr="008A64E9">
        <w:rPr>
          <w:bCs/>
          <w:color w:val="000000" w:themeColor="text1"/>
          <w:sz w:val="24"/>
          <w:szCs w:val="24"/>
        </w:rPr>
        <w:t xml:space="preserve">produits 2.1.1 et 3.1.1 pour mieux intégrer la COVID-19. Ce sont : </w:t>
      </w:r>
    </w:p>
    <w:p w14:paraId="7A0E7D0A" w14:textId="3936E1BC" w:rsidR="00251E9C" w:rsidRPr="008A64E9" w:rsidRDefault="00345813" w:rsidP="00345813">
      <w:pPr>
        <w:jc w:val="both"/>
        <w:rPr>
          <w:bCs/>
          <w:color w:val="000000" w:themeColor="text1"/>
          <w:sz w:val="24"/>
          <w:szCs w:val="24"/>
        </w:rPr>
      </w:pPr>
      <w:r w:rsidRPr="008A64E9">
        <w:rPr>
          <w:bCs/>
          <w:color w:val="000000" w:themeColor="text1"/>
          <w:sz w:val="24"/>
          <w:szCs w:val="24"/>
        </w:rPr>
        <w:t xml:space="preserve">- </w:t>
      </w:r>
      <w:r w:rsidR="00251E9C" w:rsidRPr="008A64E9">
        <w:rPr>
          <w:bCs/>
          <w:color w:val="000000" w:themeColor="text1"/>
          <w:sz w:val="24"/>
          <w:szCs w:val="24"/>
        </w:rPr>
        <w:t>Pour le produit 2.1.1 : Nombre de personnes dont les moyens d’existence ont été améliorés dans le cadre de la relance post COVID grâce aux appuis du SNU.</w:t>
      </w:r>
    </w:p>
    <w:p w14:paraId="18DFE1DF" w14:textId="62645AA9" w:rsidR="00BB1471" w:rsidRPr="008A64E9" w:rsidRDefault="00345813" w:rsidP="00345813">
      <w:pPr>
        <w:jc w:val="both"/>
        <w:rPr>
          <w:color w:val="000000" w:themeColor="text1"/>
          <w:sz w:val="24"/>
          <w:szCs w:val="24"/>
        </w:rPr>
      </w:pPr>
      <w:r w:rsidRPr="008A64E9">
        <w:rPr>
          <w:bCs/>
          <w:color w:val="000000" w:themeColor="text1"/>
          <w:sz w:val="24"/>
          <w:szCs w:val="24"/>
        </w:rPr>
        <w:t xml:space="preserve">- </w:t>
      </w:r>
      <w:r w:rsidR="00251E9C" w:rsidRPr="008A64E9">
        <w:rPr>
          <w:bCs/>
          <w:color w:val="000000" w:themeColor="text1"/>
          <w:sz w:val="24"/>
          <w:szCs w:val="24"/>
        </w:rPr>
        <w:t>Pour le produit 3.1.1 : Nombre de travailleurs de la santé formés dans la détection, le référencement et la gestion appropriée des cas de COVID, y compris parmi les enfants et les femmes enceintes et allaitantes</w:t>
      </w:r>
      <w:r w:rsidR="00251E9C" w:rsidRPr="008A64E9">
        <w:rPr>
          <w:color w:val="000000" w:themeColor="text1"/>
          <w:sz w:val="24"/>
          <w:szCs w:val="24"/>
        </w:rPr>
        <w:t xml:space="preserve"> grâce aux appuis du SNU.</w:t>
      </w:r>
    </w:p>
    <w:p w14:paraId="1D91822B" w14:textId="7D18170E" w:rsidR="009D363B" w:rsidRPr="008A64E9" w:rsidRDefault="00345813" w:rsidP="00345813">
      <w:pPr>
        <w:jc w:val="both"/>
        <w:rPr>
          <w:color w:val="000000" w:themeColor="text1"/>
          <w:sz w:val="24"/>
          <w:szCs w:val="24"/>
        </w:rPr>
      </w:pPr>
      <w:r w:rsidRPr="008A64E9">
        <w:rPr>
          <w:color w:val="000000" w:themeColor="text1"/>
          <w:sz w:val="24"/>
          <w:szCs w:val="24"/>
        </w:rPr>
        <w:t xml:space="preserve">- </w:t>
      </w:r>
      <w:r w:rsidR="000439C6" w:rsidRPr="008A64E9">
        <w:rPr>
          <w:color w:val="000000" w:themeColor="text1"/>
          <w:sz w:val="24"/>
          <w:szCs w:val="24"/>
        </w:rPr>
        <w:t>Deux indicateurs sur le VIH ont été également rajoutés sous le produit 3.1.1 pour mieux appréhender la situation du VIH à savoir : Nombre de nouvelles infections au VIH et le Nombre de décès liés au Sida.</w:t>
      </w:r>
    </w:p>
    <w:p w14:paraId="5FE8D797" w14:textId="62AD39BD" w:rsidR="00251E9C" w:rsidRPr="008A64E9" w:rsidRDefault="00B03087" w:rsidP="00CB217D">
      <w:pPr>
        <w:pStyle w:val="Heading3"/>
        <w:numPr>
          <w:ilvl w:val="0"/>
          <w:numId w:val="0"/>
        </w:numPr>
        <w:ind w:left="1004" w:hanging="720"/>
        <w:rPr>
          <w:rFonts w:ascii="Times New Roman" w:hAnsi="Times New Roman" w:cs="Times New Roman"/>
          <w:color w:val="000000" w:themeColor="text1"/>
          <w:sz w:val="24"/>
        </w:rPr>
      </w:pPr>
      <w:bookmarkStart w:id="251" w:name="_Toc150654861"/>
      <w:bookmarkStart w:id="252" w:name="_Toc150670904"/>
      <w:bookmarkStart w:id="253" w:name="_Toc149565142"/>
      <w:r w:rsidRPr="008A64E9">
        <w:rPr>
          <w:rFonts w:ascii="Times New Roman" w:hAnsi="Times New Roman" w:cs="Times New Roman"/>
          <w:color w:val="000000" w:themeColor="text1"/>
          <w:sz w:val="24"/>
        </w:rPr>
        <w:t>L’a</w:t>
      </w:r>
      <w:r w:rsidR="00251E9C" w:rsidRPr="008A64E9">
        <w:rPr>
          <w:rFonts w:ascii="Times New Roman" w:hAnsi="Times New Roman" w:cs="Times New Roman"/>
          <w:color w:val="000000" w:themeColor="text1"/>
          <w:sz w:val="24"/>
        </w:rPr>
        <w:t>nalyse du cadre logique de l’UNSDCF</w:t>
      </w:r>
      <w:r w:rsidRPr="008A64E9">
        <w:rPr>
          <w:rFonts w:ascii="Times New Roman" w:hAnsi="Times New Roman" w:cs="Times New Roman"/>
          <w:color w:val="000000" w:themeColor="text1"/>
          <w:sz w:val="24"/>
        </w:rPr>
        <w:t> </w:t>
      </w:r>
      <w:bookmarkEnd w:id="251"/>
      <w:bookmarkEnd w:id="252"/>
      <w:bookmarkEnd w:id="253"/>
    </w:p>
    <w:p w14:paraId="211E4B79" w14:textId="77777777" w:rsidR="00415F61" w:rsidRPr="008A64E9" w:rsidRDefault="00415F61" w:rsidP="00862B1F">
      <w:pPr>
        <w:rPr>
          <w:color w:val="000000" w:themeColor="text1"/>
        </w:rPr>
      </w:pPr>
    </w:p>
    <w:p w14:paraId="02A3A2D0" w14:textId="77777777" w:rsidR="00251E9C" w:rsidRPr="008A64E9" w:rsidRDefault="00251E9C" w:rsidP="00862B1F">
      <w:pPr>
        <w:rPr>
          <w:color w:val="000000" w:themeColor="text1"/>
          <w:sz w:val="24"/>
          <w:szCs w:val="24"/>
        </w:rPr>
      </w:pPr>
      <w:r w:rsidRPr="008A64E9">
        <w:rPr>
          <w:color w:val="000000" w:themeColor="text1"/>
          <w:sz w:val="24"/>
          <w:szCs w:val="24"/>
        </w:rPr>
        <w:t>Le cadre logique comporte trois Axes, six Effets, 28 Produits et 101 indicateurs.</w:t>
      </w:r>
    </w:p>
    <w:p w14:paraId="7B0DA3B9" w14:textId="77777777" w:rsidR="00862B1F" w:rsidRPr="008A64E9" w:rsidRDefault="00862B1F" w:rsidP="00862B1F">
      <w:pPr>
        <w:rPr>
          <w:color w:val="000000" w:themeColor="text1"/>
          <w:sz w:val="24"/>
          <w:szCs w:val="24"/>
        </w:rPr>
      </w:pPr>
    </w:p>
    <w:p w14:paraId="5AA9A8B4" w14:textId="77777777" w:rsidR="00251E9C" w:rsidRPr="008A64E9" w:rsidRDefault="00251E9C" w:rsidP="00862B1F">
      <w:pPr>
        <w:jc w:val="both"/>
        <w:rPr>
          <w:color w:val="000000" w:themeColor="text1"/>
          <w:sz w:val="24"/>
          <w:szCs w:val="24"/>
        </w:rPr>
      </w:pPr>
      <w:r w:rsidRPr="008A64E9">
        <w:rPr>
          <w:color w:val="000000" w:themeColor="text1"/>
          <w:sz w:val="24"/>
          <w:szCs w:val="24"/>
        </w:rPr>
        <w:t>Les trois Axes sont complémentaires entre eux et couvrent, ensemble, un large secteur de développement du Mali qui concerne la gouvernance efficace, la croissance inclusive et les services sociaux de base.</w:t>
      </w:r>
    </w:p>
    <w:p w14:paraId="5E753CB5" w14:textId="77777777" w:rsidR="00415F61" w:rsidRPr="008A64E9" w:rsidRDefault="00415F61" w:rsidP="00862B1F">
      <w:pPr>
        <w:jc w:val="both"/>
        <w:rPr>
          <w:color w:val="000000" w:themeColor="text1"/>
          <w:sz w:val="24"/>
          <w:szCs w:val="24"/>
        </w:rPr>
      </w:pPr>
    </w:p>
    <w:p w14:paraId="39B9E280" w14:textId="588E8481" w:rsidR="00EA1CDE" w:rsidRPr="008A64E9" w:rsidRDefault="00EA1CDE" w:rsidP="00862B1F">
      <w:pPr>
        <w:jc w:val="both"/>
        <w:rPr>
          <w:color w:val="000000" w:themeColor="text1"/>
          <w:sz w:val="24"/>
          <w:szCs w:val="24"/>
        </w:rPr>
      </w:pPr>
      <w:r w:rsidRPr="008A64E9">
        <w:rPr>
          <w:color w:val="000000" w:themeColor="text1"/>
          <w:sz w:val="24"/>
          <w:szCs w:val="24"/>
        </w:rPr>
        <w:t>L’Axe n°1 comporte deux (02) effets, six (06) indicateurs d’effets, treize (13) produits et trente-trois (33) indicateurs de produits.  Les 2 Effets sont complémentaires et en synergie, car l’un concerne la construction d’un Etat de droit et la paix sociale, et l’autre l’amélioration de la résilience des populations.  Ils sont en cohérence avec l’Axe n°1 auquel ils sont adossés et qui concerne une Gouvernance efficace et redevable pour une société en paix, juste et inclusive. Les treize (13) produits de l’axe 1 sont bien alignés sur les deux effets.  A noter, cependant, que l’aspect amélioration de la résilience des populations ne transparait pas dans l’intitulé de l’Axe n°1, surtout centré sur la gouvernance. Les indicateurs ont des données et référence et des cibles pour la fin du programme. Cependant, ils manquent des cibles annuelles ou à mi-parcours. Ces indicateurs sont SMART (spécifiques, mesurables, atteignables, réalistes et temporellement bien définis) sauf quatre</w:t>
      </w:r>
      <w:r w:rsidR="0011596D" w:rsidRPr="008A64E9">
        <w:rPr>
          <w:color w:val="000000" w:themeColor="text1"/>
          <w:sz w:val="24"/>
          <w:szCs w:val="24"/>
        </w:rPr>
        <w:t>.</w:t>
      </w:r>
    </w:p>
    <w:p w14:paraId="6B6ADEC8" w14:textId="77777777" w:rsidR="00B05A55" w:rsidRPr="008A64E9" w:rsidRDefault="00B05A55" w:rsidP="00862B1F">
      <w:pPr>
        <w:jc w:val="both"/>
        <w:rPr>
          <w:color w:val="000000" w:themeColor="text1"/>
          <w:sz w:val="24"/>
          <w:szCs w:val="24"/>
        </w:rPr>
      </w:pPr>
    </w:p>
    <w:p w14:paraId="63C1D4E3" w14:textId="505E2B5C" w:rsidR="00EA1CDE" w:rsidRPr="008A64E9" w:rsidRDefault="003C6C93" w:rsidP="00862B1F">
      <w:pPr>
        <w:jc w:val="both"/>
        <w:rPr>
          <w:color w:val="000000" w:themeColor="text1"/>
          <w:sz w:val="24"/>
          <w:szCs w:val="24"/>
        </w:rPr>
      </w:pPr>
      <w:r w:rsidRPr="008A64E9">
        <w:rPr>
          <w:color w:val="000000" w:themeColor="text1"/>
          <w:sz w:val="24"/>
          <w:szCs w:val="24"/>
        </w:rPr>
        <w:t>L</w:t>
      </w:r>
      <w:r w:rsidR="00EA1CDE" w:rsidRPr="008A64E9">
        <w:rPr>
          <w:color w:val="000000" w:themeColor="text1"/>
          <w:sz w:val="24"/>
          <w:szCs w:val="24"/>
        </w:rPr>
        <w:t>’évaluation a constaté que les indicateurs : 1.1.1.1, 1.1.1.2, 1.1.5.1 qui renseignent respectivement les produits 1 et 5 de l’effet 1 et les indicateurs 1.2.1.1, 1.2.3.2 et 3, 1.2.51 qui renseignent respectivement les produits 1, 3 et 5 de l’effet 2 disposent des cibles à atteindre d’ici 2024</w:t>
      </w:r>
      <w:r w:rsidR="00B05A55" w:rsidRPr="008A64E9">
        <w:rPr>
          <w:color w:val="000000" w:themeColor="text1"/>
          <w:sz w:val="24"/>
          <w:szCs w:val="24"/>
        </w:rPr>
        <w:t xml:space="preserve">, </w:t>
      </w:r>
      <w:r w:rsidR="00EA1CDE" w:rsidRPr="008A64E9">
        <w:rPr>
          <w:color w:val="000000" w:themeColor="text1"/>
          <w:sz w:val="24"/>
          <w:szCs w:val="24"/>
        </w:rPr>
        <w:t xml:space="preserve">mais ne disposent pas de </w:t>
      </w:r>
      <w:r w:rsidR="00DC3E6F" w:rsidRPr="008A64E9">
        <w:rPr>
          <w:color w:val="000000" w:themeColor="text1"/>
          <w:sz w:val="24"/>
          <w:szCs w:val="24"/>
        </w:rPr>
        <w:t>cibles annuelles (</w:t>
      </w:r>
      <w:r w:rsidR="00EA1CDE" w:rsidRPr="008A64E9">
        <w:rPr>
          <w:color w:val="000000" w:themeColor="text1"/>
          <w:sz w:val="24"/>
          <w:szCs w:val="24"/>
        </w:rPr>
        <w:t>dénominateurs</w:t>
      </w:r>
      <w:r w:rsidR="00DC3E6F" w:rsidRPr="008A64E9">
        <w:rPr>
          <w:color w:val="000000" w:themeColor="text1"/>
          <w:sz w:val="24"/>
          <w:szCs w:val="24"/>
        </w:rPr>
        <w:t>)</w:t>
      </w:r>
      <w:r w:rsidR="00B05A55" w:rsidRPr="008A64E9">
        <w:rPr>
          <w:color w:val="000000" w:themeColor="text1"/>
          <w:sz w:val="24"/>
          <w:szCs w:val="24"/>
        </w:rPr>
        <w:t>,</w:t>
      </w:r>
      <w:r w:rsidR="00EA1CDE" w:rsidRPr="008A64E9">
        <w:rPr>
          <w:color w:val="000000" w:themeColor="text1"/>
          <w:sz w:val="24"/>
          <w:szCs w:val="24"/>
        </w:rPr>
        <w:t xml:space="preserve"> ce qui ne permet pas d’apprécier leur niveau d’efficacité. </w:t>
      </w:r>
    </w:p>
    <w:p w14:paraId="368B3093" w14:textId="77777777" w:rsidR="00B05A55" w:rsidRPr="008A64E9" w:rsidRDefault="00B05A55" w:rsidP="00862B1F">
      <w:pPr>
        <w:jc w:val="both"/>
        <w:rPr>
          <w:color w:val="000000" w:themeColor="text1"/>
          <w:sz w:val="24"/>
          <w:szCs w:val="24"/>
        </w:rPr>
      </w:pPr>
    </w:p>
    <w:p w14:paraId="1E10FBDB" w14:textId="36A9D39C" w:rsidR="00EA1CDE" w:rsidRPr="008A64E9" w:rsidRDefault="00EA1CDE" w:rsidP="00862B1F">
      <w:pPr>
        <w:jc w:val="both"/>
        <w:rPr>
          <w:color w:val="000000" w:themeColor="text1"/>
          <w:sz w:val="24"/>
          <w:szCs w:val="24"/>
        </w:rPr>
      </w:pPr>
      <w:r w:rsidRPr="008A64E9">
        <w:rPr>
          <w:color w:val="000000" w:themeColor="text1"/>
          <w:sz w:val="24"/>
          <w:szCs w:val="24"/>
        </w:rPr>
        <w:t>Il a été également constaté que l</w:t>
      </w:r>
      <w:r w:rsidR="00B05A55" w:rsidRPr="008A64E9">
        <w:rPr>
          <w:color w:val="000000" w:themeColor="text1"/>
          <w:sz w:val="24"/>
          <w:szCs w:val="24"/>
        </w:rPr>
        <w:t xml:space="preserve">es </w:t>
      </w:r>
      <w:r w:rsidRPr="008A64E9">
        <w:rPr>
          <w:color w:val="000000" w:themeColor="text1"/>
          <w:sz w:val="24"/>
          <w:szCs w:val="24"/>
        </w:rPr>
        <w:t>indicateur</w:t>
      </w:r>
      <w:r w:rsidR="00B05A55" w:rsidRPr="008A64E9">
        <w:rPr>
          <w:color w:val="000000" w:themeColor="text1"/>
          <w:sz w:val="24"/>
          <w:szCs w:val="24"/>
        </w:rPr>
        <w:t>s</w:t>
      </w:r>
      <w:r w:rsidRPr="008A64E9">
        <w:rPr>
          <w:color w:val="000000" w:themeColor="text1"/>
          <w:sz w:val="24"/>
          <w:szCs w:val="24"/>
        </w:rPr>
        <w:t xml:space="preserve"> 1.1.1.1, 1.1.2.2 qui renseignent respectivement les produits 1 et 2 de l’effet </w:t>
      </w:r>
      <w:r w:rsidR="00B05A55" w:rsidRPr="008A64E9">
        <w:rPr>
          <w:color w:val="000000" w:themeColor="text1"/>
          <w:sz w:val="24"/>
          <w:szCs w:val="24"/>
        </w:rPr>
        <w:t xml:space="preserve">1 </w:t>
      </w:r>
      <w:r w:rsidRPr="008A64E9">
        <w:rPr>
          <w:color w:val="000000" w:themeColor="text1"/>
          <w:sz w:val="24"/>
          <w:szCs w:val="24"/>
        </w:rPr>
        <w:t>manquent de lisibilité et reste</w:t>
      </w:r>
      <w:r w:rsidR="00B05A55" w:rsidRPr="008A64E9">
        <w:rPr>
          <w:color w:val="000000" w:themeColor="text1"/>
          <w:sz w:val="24"/>
          <w:szCs w:val="24"/>
        </w:rPr>
        <w:t>nt</w:t>
      </w:r>
      <w:r w:rsidRPr="008A64E9">
        <w:rPr>
          <w:color w:val="000000" w:themeColor="text1"/>
          <w:sz w:val="24"/>
          <w:szCs w:val="24"/>
        </w:rPr>
        <w:t xml:space="preserve"> un peux vague</w:t>
      </w:r>
      <w:r w:rsidR="00B05A55" w:rsidRPr="008A64E9">
        <w:rPr>
          <w:color w:val="000000" w:themeColor="text1"/>
          <w:sz w:val="24"/>
          <w:szCs w:val="24"/>
        </w:rPr>
        <w:t>,</w:t>
      </w:r>
      <w:r w:rsidRPr="008A64E9">
        <w:rPr>
          <w:color w:val="000000" w:themeColor="text1"/>
          <w:sz w:val="24"/>
          <w:szCs w:val="24"/>
        </w:rPr>
        <w:t xml:space="preserve"> ce qui ne permet pas d’apprécier leur adéquation, notamment de savoir si elles sont peu ou trop ambitieuses.</w:t>
      </w:r>
    </w:p>
    <w:p w14:paraId="1236CDE4" w14:textId="77777777" w:rsidR="00B05A55" w:rsidRPr="008A64E9" w:rsidRDefault="00B05A55" w:rsidP="00862B1F">
      <w:pPr>
        <w:jc w:val="both"/>
        <w:rPr>
          <w:color w:val="000000" w:themeColor="text1"/>
          <w:sz w:val="24"/>
          <w:szCs w:val="24"/>
        </w:rPr>
      </w:pPr>
    </w:p>
    <w:p w14:paraId="0C9ACFE9" w14:textId="1843A995" w:rsidR="00EA1CDE" w:rsidRPr="008A64E9" w:rsidRDefault="00EA1CDE" w:rsidP="00862B1F">
      <w:pPr>
        <w:jc w:val="both"/>
        <w:rPr>
          <w:color w:val="000000" w:themeColor="text1"/>
          <w:sz w:val="24"/>
          <w:szCs w:val="24"/>
        </w:rPr>
      </w:pPr>
      <w:r w:rsidRPr="008A64E9">
        <w:rPr>
          <w:color w:val="000000" w:themeColor="text1"/>
          <w:sz w:val="24"/>
          <w:szCs w:val="24"/>
        </w:rPr>
        <w:t xml:space="preserve">C’est ainsi que l’évaluation recommande au système des Nations Unis de reformuler ces indicateurs afin de les rendre davantage SMART. </w:t>
      </w:r>
    </w:p>
    <w:p w14:paraId="2716CA21" w14:textId="77777777" w:rsidR="00B05A55" w:rsidRPr="008A64E9" w:rsidRDefault="00B05A55" w:rsidP="00862B1F">
      <w:pPr>
        <w:jc w:val="both"/>
        <w:rPr>
          <w:color w:val="000000" w:themeColor="text1"/>
          <w:sz w:val="24"/>
          <w:szCs w:val="24"/>
        </w:rPr>
      </w:pPr>
    </w:p>
    <w:p w14:paraId="2A26DED5" w14:textId="44E515F1" w:rsidR="00EA1CDE" w:rsidRPr="008A64E9" w:rsidRDefault="00EA1CDE" w:rsidP="00862B1F">
      <w:pPr>
        <w:jc w:val="both"/>
        <w:rPr>
          <w:color w:val="000000" w:themeColor="text1"/>
          <w:sz w:val="24"/>
          <w:szCs w:val="24"/>
        </w:rPr>
      </w:pPr>
      <w:r w:rsidRPr="008A64E9">
        <w:rPr>
          <w:color w:val="000000" w:themeColor="text1"/>
          <w:sz w:val="24"/>
          <w:szCs w:val="24"/>
        </w:rPr>
        <w:t xml:space="preserve">Les trois indicateurs n° 1.2.4.1, 1.2.4.2 et 1.2.3.4 qui renseignent le produit 1.2.4 de l’effet 2 concernent les nombres de rapports produits et </w:t>
      </w:r>
      <w:r w:rsidR="00B05A55" w:rsidRPr="008A64E9">
        <w:rPr>
          <w:color w:val="000000" w:themeColor="text1"/>
          <w:sz w:val="24"/>
          <w:szCs w:val="24"/>
        </w:rPr>
        <w:t xml:space="preserve">le nombre </w:t>
      </w:r>
      <w:r w:rsidRPr="008A64E9">
        <w:rPr>
          <w:color w:val="000000" w:themeColor="text1"/>
          <w:sz w:val="24"/>
          <w:szCs w:val="24"/>
        </w:rPr>
        <w:t xml:space="preserve">de mesures prises sur la situation des droits de l’homme, et qui sont destinés à mesurer l’effectivité et le renforcement des mécanismes de préventions des violations des droits de l’homme. Ces trois indicateurs ne sont pas suffisants, </w:t>
      </w:r>
      <w:r w:rsidR="00B05A55" w:rsidRPr="008A64E9">
        <w:rPr>
          <w:color w:val="000000" w:themeColor="text1"/>
          <w:sz w:val="24"/>
          <w:szCs w:val="24"/>
        </w:rPr>
        <w:t>à eux seuls pour caractériser la situation des droits de l’homme au Mali</w:t>
      </w:r>
      <w:r w:rsidRPr="008A64E9">
        <w:rPr>
          <w:color w:val="000000" w:themeColor="text1"/>
          <w:sz w:val="24"/>
          <w:szCs w:val="24"/>
        </w:rPr>
        <w:t xml:space="preserve">. </w:t>
      </w:r>
    </w:p>
    <w:p w14:paraId="64D1748D" w14:textId="77777777" w:rsidR="00415F61" w:rsidRPr="008A64E9" w:rsidRDefault="00415F61" w:rsidP="00862B1F">
      <w:pPr>
        <w:jc w:val="both"/>
        <w:rPr>
          <w:color w:val="000000" w:themeColor="text1"/>
          <w:sz w:val="24"/>
          <w:szCs w:val="24"/>
        </w:rPr>
      </w:pPr>
    </w:p>
    <w:p w14:paraId="00827689" w14:textId="77777777" w:rsidR="00921C0B" w:rsidRPr="008A64E9" w:rsidRDefault="00921C0B" w:rsidP="00862B1F">
      <w:pPr>
        <w:jc w:val="both"/>
        <w:rPr>
          <w:color w:val="000000" w:themeColor="text1"/>
          <w:sz w:val="24"/>
          <w:szCs w:val="24"/>
        </w:rPr>
      </w:pPr>
      <w:bookmarkStart w:id="254" w:name="_Toc149565143"/>
      <w:r w:rsidRPr="008A64E9">
        <w:rPr>
          <w:color w:val="000000" w:themeColor="text1"/>
          <w:sz w:val="24"/>
          <w:szCs w:val="24"/>
        </w:rPr>
        <w:t xml:space="preserve">L’Axe n°2 </w:t>
      </w:r>
      <w:proofErr w:type="gramStart"/>
      <w:r w:rsidRPr="008A64E9">
        <w:rPr>
          <w:color w:val="000000" w:themeColor="text1"/>
          <w:sz w:val="24"/>
          <w:szCs w:val="24"/>
        </w:rPr>
        <w:t>compte</w:t>
      </w:r>
      <w:proofErr w:type="gramEnd"/>
      <w:r w:rsidRPr="008A64E9">
        <w:rPr>
          <w:color w:val="000000" w:themeColor="text1"/>
          <w:sz w:val="24"/>
          <w:szCs w:val="24"/>
        </w:rPr>
        <w:t xml:space="preserve"> 2 Effets, 10 Produits et 35 indicateurs. Les deux Effets sont complémentaires et prennent en charge, l’un la dimension « croissance inclusive » et l’autre « la durabilité environnementale » de l’Axe qui est ainsi libellé « Croissance inclusive, résiliences et durabilité environnementale ». Les indicateurs comportent des données de références et des cibles, seulement en fin de programme, en 2024. Ils sont tous SMART.</w:t>
      </w:r>
    </w:p>
    <w:p w14:paraId="5A458906" w14:textId="77777777" w:rsidR="00415F61" w:rsidRPr="008A64E9" w:rsidRDefault="00415F61" w:rsidP="00862B1F">
      <w:pPr>
        <w:jc w:val="both"/>
        <w:rPr>
          <w:color w:val="000000" w:themeColor="text1"/>
          <w:sz w:val="24"/>
          <w:szCs w:val="24"/>
        </w:rPr>
      </w:pPr>
    </w:p>
    <w:p w14:paraId="2877008B" w14:textId="37056B42" w:rsidR="00921C0B" w:rsidRPr="008A64E9" w:rsidRDefault="00921C0B" w:rsidP="00862B1F">
      <w:pPr>
        <w:jc w:val="both"/>
        <w:rPr>
          <w:color w:val="000000" w:themeColor="text1"/>
          <w:sz w:val="24"/>
          <w:szCs w:val="24"/>
        </w:rPr>
      </w:pPr>
      <w:r w:rsidRPr="008A64E9">
        <w:rPr>
          <w:color w:val="000000" w:themeColor="text1"/>
          <w:sz w:val="24"/>
          <w:szCs w:val="24"/>
        </w:rPr>
        <w:t>L’axe 3 porte sur 2 effets, 6 indicateurs d’effet, 6 produits et 19 indicateurs de produits. Sur les 19 indicateurs de produits, 12 sont formulés selon le genre dont seulement 2 disposent des valeurs de référence en genre et 1</w:t>
      </w:r>
      <w:r w:rsidR="003C6C93" w:rsidRPr="008A64E9">
        <w:rPr>
          <w:color w:val="000000" w:themeColor="text1"/>
          <w:sz w:val="24"/>
          <w:szCs w:val="24"/>
        </w:rPr>
        <w:t xml:space="preserve"> dispose</w:t>
      </w:r>
      <w:r w:rsidRPr="008A64E9">
        <w:rPr>
          <w:color w:val="000000" w:themeColor="text1"/>
          <w:sz w:val="24"/>
          <w:szCs w:val="24"/>
        </w:rPr>
        <w:t xml:space="preserve"> </w:t>
      </w:r>
      <w:r w:rsidR="003C6C93" w:rsidRPr="008A64E9">
        <w:rPr>
          <w:color w:val="000000" w:themeColor="text1"/>
          <w:sz w:val="24"/>
          <w:szCs w:val="24"/>
        </w:rPr>
        <w:t>d’</w:t>
      </w:r>
      <w:r w:rsidRPr="008A64E9">
        <w:rPr>
          <w:color w:val="000000" w:themeColor="text1"/>
          <w:sz w:val="24"/>
          <w:szCs w:val="24"/>
        </w:rPr>
        <w:t xml:space="preserve">une valeur cible relative au genre. Les indicateurs sont SMART et comportent des données de références et des cibles pour la fin du programme. </w:t>
      </w:r>
    </w:p>
    <w:p w14:paraId="1DB2BF30" w14:textId="77777777" w:rsidR="00415F61" w:rsidRPr="008A64E9" w:rsidRDefault="00415F61" w:rsidP="00862B1F">
      <w:pPr>
        <w:jc w:val="both"/>
        <w:rPr>
          <w:color w:val="000000" w:themeColor="text1"/>
          <w:sz w:val="24"/>
          <w:szCs w:val="24"/>
        </w:rPr>
      </w:pPr>
    </w:p>
    <w:p w14:paraId="785C8E60" w14:textId="77777777" w:rsidR="00921C0B" w:rsidRPr="008A64E9" w:rsidRDefault="00921C0B" w:rsidP="00862B1F">
      <w:pPr>
        <w:jc w:val="both"/>
        <w:rPr>
          <w:color w:val="000000" w:themeColor="text1"/>
          <w:sz w:val="24"/>
          <w:szCs w:val="24"/>
        </w:rPr>
      </w:pPr>
      <w:r w:rsidRPr="008A64E9">
        <w:rPr>
          <w:color w:val="000000" w:themeColor="text1"/>
          <w:sz w:val="24"/>
          <w:szCs w:val="24"/>
        </w:rPr>
        <w:t xml:space="preserve">Le SNU vise la réalisation de six Effets interdépendants et liés par des relations causales dégagées par la théorie générale du changement de l’UNSDCF et celle élaborée pour chacun des six effets. Ces derniers mettent en exergue les changements dans le mode de fonctionnement des institutions, des comportements et dans les dynamiques socio-économiques que le SNU a appuyé et promut en partenariat avec le Gouvernement et les autres partenaires afin de contribuer efficacement à la réalisation des priorités nationales traduites dans le CREDD 2019-2023 et les ODD. Les synergies ont été développées, d’une part autour des thématiques transversales comme le genre, les droits de l’homme, la résilience et la durabilité environnementale et, d’autre part, autour des approches novatrices comme le Nexus et les partenariats public/privé surtout sur les questions environnementales et la microfinance inclusive. </w:t>
      </w:r>
    </w:p>
    <w:p w14:paraId="11CEF213" w14:textId="11E10478" w:rsidR="00251E9C" w:rsidRPr="008A64E9" w:rsidRDefault="00251E9C" w:rsidP="00A7616E">
      <w:pPr>
        <w:pStyle w:val="Heading3"/>
        <w:numPr>
          <w:ilvl w:val="0"/>
          <w:numId w:val="0"/>
        </w:numPr>
        <w:ind w:left="1004" w:hanging="720"/>
        <w:rPr>
          <w:rFonts w:ascii="Times New Roman" w:hAnsi="Times New Roman" w:cs="Times New Roman"/>
          <w:color w:val="000000" w:themeColor="text1"/>
          <w:sz w:val="24"/>
        </w:rPr>
      </w:pPr>
      <w:bookmarkStart w:id="255" w:name="_Toc150654862"/>
      <w:bookmarkStart w:id="256" w:name="_Toc150670905"/>
      <w:r w:rsidRPr="008A64E9">
        <w:rPr>
          <w:rFonts w:ascii="Times New Roman" w:hAnsi="Times New Roman" w:cs="Times New Roman"/>
          <w:color w:val="000000" w:themeColor="text1"/>
          <w:sz w:val="24"/>
        </w:rPr>
        <w:t>Pertinence des Effets et des Produits de l’UNSDCF</w:t>
      </w:r>
      <w:bookmarkEnd w:id="254"/>
      <w:r w:rsidR="00311428" w:rsidRPr="008A64E9">
        <w:rPr>
          <w:rFonts w:ascii="Times New Roman" w:hAnsi="Times New Roman" w:cs="Times New Roman"/>
          <w:color w:val="000000" w:themeColor="text1"/>
          <w:sz w:val="24"/>
        </w:rPr>
        <w:t> </w:t>
      </w:r>
      <w:bookmarkEnd w:id="255"/>
      <w:bookmarkEnd w:id="256"/>
    </w:p>
    <w:p w14:paraId="1A362DD8" w14:textId="77777777" w:rsidR="003C6C93" w:rsidRPr="008A64E9" w:rsidRDefault="003C6C93" w:rsidP="00862B1F">
      <w:pPr>
        <w:rPr>
          <w:color w:val="000000" w:themeColor="text1"/>
        </w:rPr>
      </w:pPr>
    </w:p>
    <w:p w14:paraId="4B298211" w14:textId="1BBDBED1" w:rsidR="00921C0B" w:rsidRPr="008A64E9" w:rsidRDefault="00921C0B" w:rsidP="00862B1F">
      <w:pPr>
        <w:jc w:val="both"/>
        <w:rPr>
          <w:color w:val="000000" w:themeColor="text1"/>
          <w:sz w:val="24"/>
          <w:szCs w:val="24"/>
        </w:rPr>
      </w:pPr>
      <w:r w:rsidRPr="008A64E9">
        <w:rPr>
          <w:color w:val="000000" w:themeColor="text1"/>
          <w:sz w:val="24"/>
          <w:szCs w:val="24"/>
        </w:rPr>
        <w:t xml:space="preserve">Les 6 Effets </w:t>
      </w:r>
      <w:r w:rsidR="003C6C93" w:rsidRPr="008A64E9">
        <w:rPr>
          <w:color w:val="000000" w:themeColor="text1"/>
          <w:sz w:val="24"/>
          <w:szCs w:val="24"/>
        </w:rPr>
        <w:t xml:space="preserve">de l’UNSCDF </w:t>
      </w:r>
      <w:r w:rsidRPr="008A64E9">
        <w:rPr>
          <w:color w:val="000000" w:themeColor="text1"/>
          <w:sz w:val="24"/>
          <w:szCs w:val="24"/>
        </w:rPr>
        <w:t xml:space="preserve">sont tous pertinents, car ils </w:t>
      </w:r>
      <w:r w:rsidR="003A2F08" w:rsidRPr="008A64E9">
        <w:rPr>
          <w:color w:val="000000" w:themeColor="text1"/>
          <w:sz w:val="24"/>
          <w:szCs w:val="24"/>
        </w:rPr>
        <w:t xml:space="preserve">sont alignés aux ODD et </w:t>
      </w:r>
      <w:r w:rsidRPr="008A64E9">
        <w:rPr>
          <w:color w:val="000000" w:themeColor="text1"/>
          <w:sz w:val="24"/>
          <w:szCs w:val="24"/>
        </w:rPr>
        <w:t>contribuent à l’atteinte des ODD</w:t>
      </w:r>
      <w:r w:rsidR="003C6C93" w:rsidRPr="008A64E9">
        <w:rPr>
          <w:color w:val="000000" w:themeColor="text1"/>
          <w:sz w:val="24"/>
          <w:szCs w:val="24"/>
        </w:rPr>
        <w:t xml:space="preserve">. </w:t>
      </w:r>
      <w:r w:rsidR="00394DB0" w:rsidRPr="008A64E9">
        <w:rPr>
          <w:color w:val="000000" w:themeColor="text1"/>
          <w:sz w:val="24"/>
          <w:szCs w:val="24"/>
        </w:rPr>
        <w:t>C</w:t>
      </w:r>
      <w:r w:rsidRPr="008A64E9">
        <w:rPr>
          <w:color w:val="000000" w:themeColor="text1"/>
          <w:sz w:val="24"/>
          <w:szCs w:val="24"/>
        </w:rPr>
        <w:t xml:space="preserve">omme cela </w:t>
      </w:r>
      <w:r w:rsidR="003A2F08" w:rsidRPr="008A64E9">
        <w:rPr>
          <w:color w:val="000000" w:themeColor="text1"/>
          <w:sz w:val="24"/>
          <w:szCs w:val="24"/>
        </w:rPr>
        <w:t>se dégage</w:t>
      </w:r>
      <w:r w:rsidRPr="008A64E9">
        <w:rPr>
          <w:color w:val="000000" w:themeColor="text1"/>
          <w:sz w:val="24"/>
          <w:szCs w:val="24"/>
        </w:rPr>
        <w:t xml:space="preserve"> </w:t>
      </w:r>
      <w:r w:rsidR="003A2F08" w:rsidRPr="008A64E9">
        <w:rPr>
          <w:color w:val="000000" w:themeColor="text1"/>
          <w:sz w:val="24"/>
          <w:szCs w:val="24"/>
        </w:rPr>
        <w:t xml:space="preserve">du </w:t>
      </w:r>
      <w:r w:rsidRPr="008A64E9">
        <w:rPr>
          <w:color w:val="000000" w:themeColor="text1"/>
          <w:sz w:val="24"/>
          <w:szCs w:val="24"/>
        </w:rPr>
        <w:t>tableau ci-après :</w:t>
      </w:r>
    </w:p>
    <w:p w14:paraId="542E7CAF" w14:textId="77777777" w:rsidR="003C6C93" w:rsidRPr="008A64E9" w:rsidRDefault="003C6C93" w:rsidP="00862B1F">
      <w:pPr>
        <w:jc w:val="both"/>
        <w:rPr>
          <w:color w:val="000000" w:themeColor="text1"/>
          <w:sz w:val="24"/>
          <w:szCs w:val="24"/>
        </w:rPr>
      </w:pPr>
    </w:p>
    <w:p w14:paraId="126FA4BD" w14:textId="6F62C46F" w:rsidR="00921C0B" w:rsidRPr="00421852" w:rsidRDefault="00421852" w:rsidP="00421852">
      <w:pPr>
        <w:pStyle w:val="Caption"/>
        <w:jc w:val="both"/>
        <w:rPr>
          <w:color w:val="000000" w:themeColor="text1"/>
          <w:sz w:val="24"/>
          <w:szCs w:val="24"/>
          <w:lang w:val="fr-FR"/>
        </w:rPr>
      </w:pPr>
      <w:r w:rsidRPr="00421852">
        <w:rPr>
          <w:color w:val="000000" w:themeColor="text1"/>
          <w:sz w:val="24"/>
          <w:szCs w:val="24"/>
          <w:lang w:val="fr-FR"/>
        </w:rPr>
        <w:t xml:space="preserve"> </w:t>
      </w:r>
      <w:bookmarkStart w:id="257" w:name="_Toc153820307"/>
      <w:r w:rsidRPr="00421852">
        <w:rPr>
          <w:sz w:val="24"/>
          <w:szCs w:val="24"/>
          <w:lang w:val="fr-FR"/>
        </w:rPr>
        <w:t xml:space="preserve">Tableau </w:t>
      </w:r>
      <w:r w:rsidRPr="00421852">
        <w:rPr>
          <w:sz w:val="24"/>
          <w:szCs w:val="24"/>
        </w:rPr>
        <w:fldChar w:fldCharType="begin"/>
      </w:r>
      <w:r w:rsidRPr="00421852">
        <w:rPr>
          <w:sz w:val="24"/>
          <w:szCs w:val="24"/>
          <w:lang w:val="fr-FR"/>
        </w:rPr>
        <w:instrText xml:space="preserve"> SEQ Tableau \* ARABIC </w:instrText>
      </w:r>
      <w:r w:rsidRPr="00421852">
        <w:rPr>
          <w:sz w:val="24"/>
          <w:szCs w:val="24"/>
        </w:rPr>
        <w:fldChar w:fldCharType="separate"/>
      </w:r>
      <w:r w:rsidR="00D9140E">
        <w:rPr>
          <w:noProof/>
          <w:sz w:val="24"/>
          <w:szCs w:val="24"/>
          <w:lang w:val="fr-FR"/>
        </w:rPr>
        <w:t>2</w:t>
      </w:r>
      <w:r w:rsidRPr="00421852">
        <w:rPr>
          <w:sz w:val="24"/>
          <w:szCs w:val="24"/>
        </w:rPr>
        <w:fldChar w:fldCharType="end"/>
      </w:r>
      <w:r w:rsidRPr="00421852">
        <w:rPr>
          <w:sz w:val="24"/>
          <w:szCs w:val="24"/>
          <w:lang w:val="fr-FR"/>
        </w:rPr>
        <w:t>:  Alignement des Effets de l'UNSDCF sur les ODD</w:t>
      </w:r>
      <w:bookmarkEnd w:id="257"/>
    </w:p>
    <w:p w14:paraId="600FA2FA" w14:textId="77777777" w:rsidR="00921C0B" w:rsidRPr="00421852" w:rsidRDefault="00921C0B" w:rsidP="00421852">
      <w:pPr>
        <w:jc w:val="both"/>
        <w:rPr>
          <w:color w:val="000000" w:themeColor="text1"/>
          <w:sz w:val="24"/>
          <w:szCs w:val="24"/>
        </w:rPr>
      </w:pPr>
    </w:p>
    <w:tbl>
      <w:tblPr>
        <w:tblStyle w:val="TableauGrille5Fonc-Accentuation11"/>
        <w:tblW w:w="0" w:type="auto"/>
        <w:tblLook w:val="04A0" w:firstRow="1" w:lastRow="0" w:firstColumn="1" w:lastColumn="0" w:noHBand="0" w:noVBand="1"/>
      </w:tblPr>
      <w:tblGrid>
        <w:gridCol w:w="2296"/>
        <w:gridCol w:w="6488"/>
      </w:tblGrid>
      <w:tr w:rsidR="008A64E9" w:rsidRPr="008A64E9" w14:paraId="1AEC8E36" w14:textId="77777777" w:rsidTr="00921C0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2EC3320" w14:textId="77777777" w:rsidR="00251E9C" w:rsidRPr="008A64E9" w:rsidRDefault="00251E9C" w:rsidP="00862B1F">
            <w:pPr>
              <w:jc w:val="both"/>
              <w:rPr>
                <w:color w:val="000000" w:themeColor="text1"/>
                <w:sz w:val="24"/>
                <w:szCs w:val="24"/>
              </w:rPr>
            </w:pPr>
            <w:r w:rsidRPr="008A64E9">
              <w:rPr>
                <w:color w:val="000000" w:themeColor="text1"/>
                <w:sz w:val="24"/>
                <w:szCs w:val="24"/>
              </w:rPr>
              <w:t>Effets de l’UNSDCF</w:t>
            </w:r>
          </w:p>
        </w:tc>
        <w:tc>
          <w:tcPr>
            <w:tcW w:w="6488" w:type="dxa"/>
          </w:tcPr>
          <w:p w14:paraId="4A723874" w14:textId="77777777" w:rsidR="00251E9C" w:rsidRPr="008A64E9" w:rsidRDefault="00251E9C" w:rsidP="00862B1F">
            <w:pPr>
              <w:jc w:val="both"/>
              <w:cnfStyle w:val="100000000000" w:firstRow="1"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ODD auxquels les Effets sont alignés</w:t>
            </w:r>
          </w:p>
        </w:tc>
      </w:tr>
      <w:tr w:rsidR="008A64E9" w:rsidRPr="008A64E9" w14:paraId="6E5517E3" w14:textId="77777777" w:rsidTr="00921C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0187FD1" w14:textId="77777777" w:rsidR="00251E9C" w:rsidRPr="008A64E9" w:rsidRDefault="00251E9C" w:rsidP="00862B1F">
            <w:pPr>
              <w:jc w:val="both"/>
              <w:rPr>
                <w:color w:val="000000" w:themeColor="text1"/>
                <w:sz w:val="24"/>
                <w:szCs w:val="24"/>
              </w:rPr>
            </w:pPr>
            <w:r w:rsidRPr="008A64E9">
              <w:rPr>
                <w:color w:val="000000" w:themeColor="text1"/>
                <w:sz w:val="24"/>
                <w:szCs w:val="24"/>
              </w:rPr>
              <w:t>Effet 1.1.</w:t>
            </w:r>
          </w:p>
        </w:tc>
        <w:tc>
          <w:tcPr>
            <w:tcW w:w="6488" w:type="dxa"/>
          </w:tcPr>
          <w:p w14:paraId="46EC325E" w14:textId="77777777" w:rsidR="00251E9C" w:rsidRPr="008A64E9" w:rsidRDefault="00251E9C" w:rsidP="00862B1F">
            <w:pPr>
              <w:jc w:val="both"/>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ODD n° 5 ; 16 ; 17 ;</w:t>
            </w:r>
          </w:p>
        </w:tc>
      </w:tr>
      <w:tr w:rsidR="008A64E9" w:rsidRPr="008A64E9" w14:paraId="4B61E7F7" w14:textId="77777777" w:rsidTr="00921C0B">
        <w:tc>
          <w:tcPr>
            <w:cnfStyle w:val="001000000000" w:firstRow="0" w:lastRow="0" w:firstColumn="1" w:lastColumn="0" w:oddVBand="0" w:evenVBand="0" w:oddHBand="0" w:evenHBand="0" w:firstRowFirstColumn="0" w:firstRowLastColumn="0" w:lastRowFirstColumn="0" w:lastRowLastColumn="0"/>
            <w:tcW w:w="0" w:type="auto"/>
          </w:tcPr>
          <w:p w14:paraId="518261D7" w14:textId="77777777" w:rsidR="00251E9C" w:rsidRPr="008A64E9" w:rsidRDefault="00251E9C" w:rsidP="00862B1F">
            <w:pPr>
              <w:jc w:val="both"/>
              <w:rPr>
                <w:color w:val="000000" w:themeColor="text1"/>
                <w:sz w:val="24"/>
                <w:szCs w:val="24"/>
              </w:rPr>
            </w:pPr>
            <w:r w:rsidRPr="008A64E9">
              <w:rPr>
                <w:color w:val="000000" w:themeColor="text1"/>
                <w:sz w:val="24"/>
                <w:szCs w:val="24"/>
              </w:rPr>
              <w:t>Effet 1.2.</w:t>
            </w:r>
          </w:p>
        </w:tc>
        <w:tc>
          <w:tcPr>
            <w:tcW w:w="6488" w:type="dxa"/>
          </w:tcPr>
          <w:p w14:paraId="11F0510C" w14:textId="77777777" w:rsidR="00251E9C" w:rsidRPr="008A64E9" w:rsidRDefault="00251E9C" w:rsidP="00862B1F">
            <w:pPr>
              <w:jc w:val="both"/>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 xml:space="preserve">ODD n° 5 ; 11 ; 16 ; 17 ; </w:t>
            </w:r>
          </w:p>
        </w:tc>
      </w:tr>
      <w:tr w:rsidR="008A64E9" w:rsidRPr="008A64E9" w14:paraId="361FAE9A" w14:textId="77777777" w:rsidTr="00921C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60CC7D3" w14:textId="77777777" w:rsidR="00251E9C" w:rsidRPr="008A64E9" w:rsidRDefault="00251E9C" w:rsidP="00862B1F">
            <w:pPr>
              <w:jc w:val="both"/>
              <w:rPr>
                <w:color w:val="000000" w:themeColor="text1"/>
                <w:sz w:val="24"/>
                <w:szCs w:val="24"/>
              </w:rPr>
            </w:pPr>
            <w:r w:rsidRPr="008A64E9">
              <w:rPr>
                <w:color w:val="000000" w:themeColor="text1"/>
                <w:sz w:val="24"/>
                <w:szCs w:val="24"/>
              </w:rPr>
              <w:t>Effet 2.1.</w:t>
            </w:r>
          </w:p>
        </w:tc>
        <w:tc>
          <w:tcPr>
            <w:tcW w:w="6488" w:type="dxa"/>
          </w:tcPr>
          <w:p w14:paraId="335A9C01" w14:textId="77777777" w:rsidR="00251E9C" w:rsidRPr="008A64E9" w:rsidRDefault="00251E9C" w:rsidP="00862B1F">
            <w:pPr>
              <w:jc w:val="both"/>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 xml:space="preserve">ODD n° 1 ; 2 ; 5 ; 8 ; 9 ; </w:t>
            </w:r>
          </w:p>
        </w:tc>
      </w:tr>
      <w:tr w:rsidR="008A64E9" w:rsidRPr="008A64E9" w14:paraId="6BBA3F2D" w14:textId="77777777" w:rsidTr="00921C0B">
        <w:tc>
          <w:tcPr>
            <w:cnfStyle w:val="001000000000" w:firstRow="0" w:lastRow="0" w:firstColumn="1" w:lastColumn="0" w:oddVBand="0" w:evenVBand="0" w:oddHBand="0" w:evenHBand="0" w:firstRowFirstColumn="0" w:firstRowLastColumn="0" w:lastRowFirstColumn="0" w:lastRowLastColumn="0"/>
            <w:tcW w:w="0" w:type="auto"/>
          </w:tcPr>
          <w:p w14:paraId="787A146C" w14:textId="77777777" w:rsidR="00251E9C" w:rsidRPr="008A64E9" w:rsidRDefault="00251E9C" w:rsidP="00862B1F">
            <w:pPr>
              <w:jc w:val="both"/>
              <w:rPr>
                <w:color w:val="000000" w:themeColor="text1"/>
                <w:sz w:val="24"/>
                <w:szCs w:val="24"/>
              </w:rPr>
            </w:pPr>
            <w:r w:rsidRPr="008A64E9">
              <w:rPr>
                <w:color w:val="000000" w:themeColor="text1"/>
                <w:sz w:val="24"/>
                <w:szCs w:val="24"/>
              </w:rPr>
              <w:t>Effet 2.2.</w:t>
            </w:r>
          </w:p>
        </w:tc>
        <w:tc>
          <w:tcPr>
            <w:tcW w:w="6488" w:type="dxa"/>
          </w:tcPr>
          <w:p w14:paraId="7E6E6233" w14:textId="77777777" w:rsidR="00251E9C" w:rsidRPr="008A64E9" w:rsidRDefault="00251E9C" w:rsidP="00862B1F">
            <w:pPr>
              <w:jc w:val="both"/>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 xml:space="preserve">ODD n° 2 ; 6 ; 7 ; 10 ; 11 ; 12 ; 13 ; 15 ; 16 ; 17 ;  </w:t>
            </w:r>
          </w:p>
        </w:tc>
      </w:tr>
      <w:tr w:rsidR="008A64E9" w:rsidRPr="008A64E9" w14:paraId="6C06B83A" w14:textId="77777777" w:rsidTr="00921C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3169CE7" w14:textId="77777777" w:rsidR="00251E9C" w:rsidRPr="008A64E9" w:rsidRDefault="00251E9C" w:rsidP="00862B1F">
            <w:pPr>
              <w:jc w:val="both"/>
              <w:rPr>
                <w:color w:val="000000" w:themeColor="text1"/>
                <w:sz w:val="24"/>
                <w:szCs w:val="24"/>
              </w:rPr>
            </w:pPr>
            <w:r w:rsidRPr="008A64E9">
              <w:rPr>
                <w:color w:val="000000" w:themeColor="text1"/>
                <w:sz w:val="24"/>
                <w:szCs w:val="24"/>
              </w:rPr>
              <w:t>Effet 3.1.</w:t>
            </w:r>
          </w:p>
        </w:tc>
        <w:tc>
          <w:tcPr>
            <w:tcW w:w="6488" w:type="dxa"/>
          </w:tcPr>
          <w:p w14:paraId="758E37FC" w14:textId="77777777" w:rsidR="00251E9C" w:rsidRPr="008A64E9" w:rsidRDefault="00251E9C" w:rsidP="00862B1F">
            <w:pPr>
              <w:jc w:val="both"/>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 xml:space="preserve">ODD n° 2 ; 3 ; 4 ; 5 ; 6 ; </w:t>
            </w:r>
          </w:p>
        </w:tc>
      </w:tr>
      <w:tr w:rsidR="008A64E9" w:rsidRPr="008A64E9" w14:paraId="50A89394" w14:textId="77777777" w:rsidTr="00921C0B">
        <w:tc>
          <w:tcPr>
            <w:cnfStyle w:val="001000000000" w:firstRow="0" w:lastRow="0" w:firstColumn="1" w:lastColumn="0" w:oddVBand="0" w:evenVBand="0" w:oddHBand="0" w:evenHBand="0" w:firstRowFirstColumn="0" w:firstRowLastColumn="0" w:lastRowFirstColumn="0" w:lastRowLastColumn="0"/>
            <w:tcW w:w="0" w:type="auto"/>
          </w:tcPr>
          <w:p w14:paraId="58D688AC" w14:textId="77777777" w:rsidR="00251E9C" w:rsidRPr="008A64E9" w:rsidRDefault="00251E9C" w:rsidP="00862B1F">
            <w:pPr>
              <w:jc w:val="both"/>
              <w:rPr>
                <w:color w:val="000000" w:themeColor="text1"/>
                <w:sz w:val="24"/>
                <w:szCs w:val="24"/>
              </w:rPr>
            </w:pPr>
            <w:r w:rsidRPr="008A64E9">
              <w:rPr>
                <w:color w:val="000000" w:themeColor="text1"/>
                <w:sz w:val="24"/>
                <w:szCs w:val="24"/>
              </w:rPr>
              <w:t>Effet 3.2.</w:t>
            </w:r>
          </w:p>
        </w:tc>
        <w:tc>
          <w:tcPr>
            <w:tcW w:w="6488" w:type="dxa"/>
          </w:tcPr>
          <w:p w14:paraId="39461536" w14:textId="77777777" w:rsidR="00251E9C" w:rsidRPr="008A64E9" w:rsidRDefault="00251E9C" w:rsidP="00862B1F">
            <w:pPr>
              <w:jc w:val="both"/>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ODD n° 1 ; 2 ; 10.</w:t>
            </w:r>
          </w:p>
        </w:tc>
      </w:tr>
    </w:tbl>
    <w:p w14:paraId="1EF522CE" w14:textId="437A6806" w:rsidR="003C6C93" w:rsidRPr="008A64E9" w:rsidRDefault="00921C0B" w:rsidP="00862B1F">
      <w:pPr>
        <w:jc w:val="both"/>
        <w:rPr>
          <w:color w:val="000000" w:themeColor="text1"/>
          <w:sz w:val="24"/>
          <w:szCs w:val="24"/>
        </w:rPr>
      </w:pPr>
      <w:r w:rsidRPr="008A64E9">
        <w:rPr>
          <w:color w:val="000000" w:themeColor="text1"/>
          <w:sz w:val="24"/>
          <w:szCs w:val="24"/>
        </w:rPr>
        <w:t>L’analyse de la pertinence des 28 Produits, en faisant un rapprochement avec les besoins prioritaires des populations, fait ressortir une totale convergence avec les besoins des jeunes, des femmes, des personnes vivant avec un handicap, des déplacés internes, des institutions judiciaires, des services éducatifs, des structures de santés, etc.</w:t>
      </w:r>
      <w:r w:rsidR="00003327" w:rsidRPr="008A64E9">
        <w:rPr>
          <w:color w:val="000000" w:themeColor="text1"/>
          <w:sz w:val="24"/>
          <w:szCs w:val="24"/>
        </w:rPr>
        <w:t xml:space="preserve"> (CF Annexe n° 7).</w:t>
      </w:r>
    </w:p>
    <w:p w14:paraId="49F578E2" w14:textId="77777777" w:rsidR="00345813" w:rsidRPr="008A64E9" w:rsidRDefault="00345813" w:rsidP="00862B1F">
      <w:pPr>
        <w:jc w:val="both"/>
        <w:rPr>
          <w:color w:val="000000" w:themeColor="text1"/>
          <w:sz w:val="24"/>
          <w:szCs w:val="24"/>
        </w:rPr>
      </w:pPr>
    </w:p>
    <w:p w14:paraId="12EF7FE0" w14:textId="16C6C7C4" w:rsidR="00847CE8" w:rsidRPr="008A64E9" w:rsidRDefault="00345813" w:rsidP="00345813">
      <w:pPr>
        <w:pStyle w:val="Heading3"/>
        <w:numPr>
          <w:ilvl w:val="0"/>
          <w:numId w:val="0"/>
        </w:numPr>
        <w:rPr>
          <w:rFonts w:ascii="Times New Roman" w:hAnsi="Times New Roman" w:cs="Times New Roman"/>
          <w:color w:val="000000" w:themeColor="text1"/>
          <w:sz w:val="24"/>
        </w:rPr>
      </w:pPr>
      <w:bookmarkStart w:id="258" w:name="_Toc150654863"/>
      <w:bookmarkStart w:id="259" w:name="_Toc150670906"/>
      <w:r w:rsidRPr="008A64E9">
        <w:rPr>
          <w:rFonts w:ascii="Times New Roman" w:hAnsi="Times New Roman" w:cs="Times New Roman"/>
          <w:color w:val="000000" w:themeColor="text1"/>
          <w:sz w:val="24"/>
        </w:rPr>
        <w:t xml:space="preserve">4.1.4 </w:t>
      </w:r>
      <w:r w:rsidR="00251E9C" w:rsidRPr="008A64E9">
        <w:rPr>
          <w:rFonts w:ascii="Times New Roman" w:hAnsi="Times New Roman" w:cs="Times New Roman"/>
          <w:color w:val="000000" w:themeColor="text1"/>
          <w:sz w:val="24"/>
        </w:rPr>
        <w:t>Notation selon le critère de la pertinence</w:t>
      </w:r>
      <w:r w:rsidR="00311428" w:rsidRPr="008A64E9">
        <w:rPr>
          <w:rFonts w:ascii="Times New Roman" w:hAnsi="Times New Roman" w:cs="Times New Roman"/>
          <w:color w:val="000000" w:themeColor="text1"/>
          <w:sz w:val="24"/>
        </w:rPr>
        <w:t> </w:t>
      </w:r>
      <w:bookmarkStart w:id="260" w:name="_Toc59542849"/>
      <w:bookmarkStart w:id="261" w:name="_Toc67155314"/>
      <w:bookmarkStart w:id="262" w:name="_Toc146375053"/>
      <w:bookmarkEnd w:id="258"/>
      <w:bookmarkEnd w:id="259"/>
    </w:p>
    <w:p w14:paraId="53677362" w14:textId="5968A002" w:rsidR="003C6C93" w:rsidRPr="008A64E9" w:rsidRDefault="003C6C93" w:rsidP="00862B1F">
      <w:pPr>
        <w:rPr>
          <w:color w:val="000000" w:themeColor="text1"/>
        </w:rPr>
      </w:pPr>
    </w:p>
    <w:p w14:paraId="74018C16" w14:textId="77777777" w:rsidR="00D56C47" w:rsidRPr="008A64E9" w:rsidRDefault="00251E9C" w:rsidP="00E05D55">
      <w:pPr>
        <w:jc w:val="both"/>
        <w:rPr>
          <w:color w:val="000000" w:themeColor="text1"/>
          <w:sz w:val="24"/>
          <w:szCs w:val="24"/>
        </w:rPr>
      </w:pPr>
      <w:r w:rsidRPr="008A64E9">
        <w:rPr>
          <w:color w:val="000000" w:themeColor="text1"/>
          <w:sz w:val="24"/>
          <w:szCs w:val="24"/>
        </w:rPr>
        <w:t xml:space="preserve">Pour ce critère de la pertinence, on a utilisé l’indicateur du « Coefficient de pertinence » (CP). Cet indicateur se décompose en quatre facteurs (a, b, </w:t>
      </w:r>
      <w:r w:rsidR="0055688B" w:rsidRPr="008A64E9">
        <w:rPr>
          <w:color w:val="000000" w:themeColor="text1"/>
          <w:sz w:val="24"/>
          <w:szCs w:val="24"/>
        </w:rPr>
        <w:t>c, d)</w:t>
      </w:r>
      <w:r w:rsidRPr="008A64E9">
        <w:rPr>
          <w:color w:val="000000" w:themeColor="text1"/>
          <w:sz w:val="24"/>
          <w:szCs w:val="24"/>
        </w:rPr>
        <w:t xml:space="preserve"> tels que précisés ci-dessus. </w:t>
      </w:r>
    </w:p>
    <w:p w14:paraId="05EF798A" w14:textId="77777777" w:rsidR="00D56C47" w:rsidRPr="008A64E9" w:rsidRDefault="00D56C47" w:rsidP="00E05D55">
      <w:pPr>
        <w:jc w:val="both"/>
        <w:rPr>
          <w:color w:val="000000" w:themeColor="text1"/>
          <w:sz w:val="24"/>
          <w:szCs w:val="24"/>
        </w:rPr>
      </w:pPr>
    </w:p>
    <w:p w14:paraId="09096468" w14:textId="71150CFD" w:rsidR="00251E9C" w:rsidRPr="008A64E9" w:rsidRDefault="00E05D55" w:rsidP="00E05D55">
      <w:pPr>
        <w:jc w:val="both"/>
        <w:rPr>
          <w:color w:val="000000" w:themeColor="text1"/>
          <w:sz w:val="24"/>
          <w:szCs w:val="24"/>
        </w:rPr>
      </w:pPr>
      <w:r w:rsidRPr="008A64E9">
        <w:rPr>
          <w:color w:val="000000" w:themeColor="text1"/>
          <w:sz w:val="24"/>
          <w:szCs w:val="24"/>
        </w:rPr>
        <w:t xml:space="preserve">Un système de notation des critères et des facteurs a été utilisé. Il est le suivant : Le critère est noté sur une échelle allant de 0 à 5. Chaque facteur est noté sur une échelle </w:t>
      </w:r>
      <w:r w:rsidR="00D56C47" w:rsidRPr="008A64E9">
        <w:rPr>
          <w:color w:val="000000" w:themeColor="text1"/>
          <w:sz w:val="24"/>
          <w:szCs w:val="24"/>
        </w:rPr>
        <w:t xml:space="preserve">variant </w:t>
      </w:r>
      <w:r w:rsidRPr="008A64E9">
        <w:rPr>
          <w:color w:val="000000" w:themeColor="text1"/>
          <w:sz w:val="24"/>
          <w:szCs w:val="24"/>
        </w:rPr>
        <w:t xml:space="preserve">de 0 à </w:t>
      </w:r>
      <w:r w:rsidR="00D56C47" w:rsidRPr="008A64E9">
        <w:rPr>
          <w:color w:val="000000" w:themeColor="text1"/>
          <w:sz w:val="24"/>
          <w:szCs w:val="24"/>
        </w:rPr>
        <w:t>1 </w:t>
      </w:r>
      <w:proofErr w:type="gramStart"/>
      <w:r w:rsidR="00D56C47" w:rsidRPr="008A64E9">
        <w:rPr>
          <w:color w:val="000000" w:themeColor="text1"/>
          <w:sz w:val="24"/>
          <w:szCs w:val="24"/>
        </w:rPr>
        <w:t>;  ou</w:t>
      </w:r>
      <w:proofErr w:type="gramEnd"/>
      <w:r w:rsidR="00D56C47" w:rsidRPr="008A64E9">
        <w:rPr>
          <w:color w:val="000000" w:themeColor="text1"/>
          <w:sz w:val="24"/>
          <w:szCs w:val="24"/>
        </w:rPr>
        <w:t xml:space="preserve"> 0 à 2 ; ou 0 à 3 ;  ou 0 à 4 ; ou 0 à 5 ; selon </w:t>
      </w:r>
      <w:r w:rsidR="006744F3" w:rsidRPr="008A64E9">
        <w:rPr>
          <w:color w:val="000000" w:themeColor="text1"/>
          <w:sz w:val="24"/>
          <w:szCs w:val="24"/>
        </w:rPr>
        <w:t>l’</w:t>
      </w:r>
      <w:r w:rsidR="00D56C47" w:rsidRPr="008A64E9">
        <w:rPr>
          <w:color w:val="000000" w:themeColor="text1"/>
          <w:sz w:val="24"/>
          <w:szCs w:val="24"/>
        </w:rPr>
        <w:t xml:space="preserve">importance </w:t>
      </w:r>
      <w:r w:rsidR="006744F3" w:rsidRPr="008A64E9">
        <w:rPr>
          <w:color w:val="000000" w:themeColor="text1"/>
          <w:sz w:val="24"/>
          <w:szCs w:val="24"/>
        </w:rPr>
        <w:t xml:space="preserve">du facteur considéré </w:t>
      </w:r>
      <w:r w:rsidR="00D56C47" w:rsidRPr="008A64E9">
        <w:rPr>
          <w:color w:val="000000" w:themeColor="text1"/>
          <w:sz w:val="24"/>
          <w:szCs w:val="24"/>
        </w:rPr>
        <w:t>par rapport aux autre</w:t>
      </w:r>
      <w:r w:rsidR="006744F3" w:rsidRPr="008A64E9">
        <w:rPr>
          <w:color w:val="000000" w:themeColor="text1"/>
          <w:sz w:val="24"/>
          <w:szCs w:val="24"/>
        </w:rPr>
        <w:t>s</w:t>
      </w:r>
      <w:r w:rsidR="00D56C47" w:rsidRPr="008A64E9">
        <w:rPr>
          <w:color w:val="000000" w:themeColor="text1"/>
          <w:sz w:val="24"/>
          <w:szCs w:val="24"/>
        </w:rPr>
        <w:t xml:space="preserve"> facteurs</w:t>
      </w:r>
      <w:r w:rsidRPr="008A64E9">
        <w:rPr>
          <w:color w:val="000000" w:themeColor="text1"/>
          <w:sz w:val="24"/>
          <w:szCs w:val="24"/>
        </w:rPr>
        <w:t xml:space="preserve">. </w:t>
      </w:r>
      <w:r w:rsidR="00D56C47" w:rsidRPr="008A64E9">
        <w:rPr>
          <w:color w:val="000000" w:themeColor="text1"/>
          <w:sz w:val="24"/>
          <w:szCs w:val="24"/>
        </w:rPr>
        <w:t xml:space="preserve">C’est-à-dire qu’un facteur « a » pourra être noté a/2 ; un facteur « b » b/3 ; et </w:t>
      </w:r>
      <w:r w:rsidR="006744F3" w:rsidRPr="008A64E9">
        <w:rPr>
          <w:color w:val="000000" w:themeColor="text1"/>
          <w:sz w:val="24"/>
          <w:szCs w:val="24"/>
        </w:rPr>
        <w:t xml:space="preserve">un </w:t>
      </w:r>
      <w:r w:rsidR="00D56C47" w:rsidRPr="008A64E9">
        <w:rPr>
          <w:color w:val="000000" w:themeColor="text1"/>
          <w:sz w:val="24"/>
          <w:szCs w:val="24"/>
        </w:rPr>
        <w:t xml:space="preserve">facteur « c » c/4. </w:t>
      </w:r>
      <w:r w:rsidRPr="008A64E9">
        <w:rPr>
          <w:color w:val="000000" w:themeColor="text1"/>
          <w:sz w:val="24"/>
          <w:szCs w:val="24"/>
        </w:rPr>
        <w:t xml:space="preserve">Cependant, la somme des notes des facteurs d’appréciation d’un critère donné doit être égale à la note dudit critère considéré. </w:t>
      </w:r>
      <w:r w:rsidR="006744F3" w:rsidRPr="008A64E9">
        <w:rPr>
          <w:color w:val="000000" w:themeColor="text1"/>
          <w:sz w:val="24"/>
          <w:szCs w:val="24"/>
        </w:rPr>
        <w:t>Il</w:t>
      </w:r>
      <w:r w:rsidR="00F27491" w:rsidRPr="008A64E9">
        <w:rPr>
          <w:color w:val="000000" w:themeColor="text1"/>
          <w:sz w:val="24"/>
          <w:szCs w:val="24"/>
        </w:rPr>
        <w:t xml:space="preserve"> faut </w:t>
      </w:r>
      <w:r w:rsidR="002F43FF" w:rsidRPr="008A64E9">
        <w:rPr>
          <w:color w:val="000000" w:themeColor="text1"/>
          <w:sz w:val="24"/>
          <w:szCs w:val="24"/>
        </w:rPr>
        <w:t xml:space="preserve">préciser que les facteurs n’ont pas la même échelle de notation parce qu’ils n’ont pas la même importance. Il y a donc un système de pondération qui prend en compte l’importance relative des facteurs les uns par rapport aux autres. </w:t>
      </w:r>
      <w:r w:rsidR="00D56C47" w:rsidRPr="008A64E9">
        <w:rPr>
          <w:color w:val="000000" w:themeColor="text1"/>
          <w:sz w:val="24"/>
          <w:szCs w:val="24"/>
        </w:rPr>
        <w:t>Ainsi compris, le cr</w:t>
      </w:r>
      <w:r w:rsidR="006744F3" w:rsidRPr="008A64E9">
        <w:rPr>
          <w:color w:val="000000" w:themeColor="text1"/>
          <w:sz w:val="24"/>
          <w:szCs w:val="24"/>
        </w:rPr>
        <w:t>i</w:t>
      </w:r>
      <w:r w:rsidR="00D56C47" w:rsidRPr="008A64E9">
        <w:rPr>
          <w:color w:val="000000" w:themeColor="text1"/>
          <w:sz w:val="24"/>
          <w:szCs w:val="24"/>
        </w:rPr>
        <w:t>tère de la pertinence sera noté sur</w:t>
      </w:r>
      <w:r w:rsidR="00251E9C" w:rsidRPr="008A64E9">
        <w:rPr>
          <w:color w:val="000000" w:themeColor="text1"/>
          <w:sz w:val="24"/>
          <w:szCs w:val="24"/>
        </w:rPr>
        <w:t xml:space="preserve"> une échelle de 1 à 5, et se calcule tel qu’indiqué dans le tableau ci-dessous.</w:t>
      </w:r>
    </w:p>
    <w:p w14:paraId="485DADD1" w14:textId="77777777" w:rsidR="00921C0B" w:rsidRPr="008A64E9" w:rsidRDefault="00921C0B" w:rsidP="00862B1F">
      <w:pPr>
        <w:rPr>
          <w:b/>
          <w:bCs/>
          <w:color w:val="000000" w:themeColor="text1"/>
          <w:sz w:val="24"/>
          <w:szCs w:val="24"/>
        </w:rPr>
      </w:pPr>
    </w:p>
    <w:p w14:paraId="4CE20211" w14:textId="4ACB2D94" w:rsidR="00251E9C" w:rsidRPr="004B262F" w:rsidRDefault="00421852" w:rsidP="004B262F">
      <w:pPr>
        <w:pStyle w:val="Caption"/>
        <w:jc w:val="both"/>
        <w:rPr>
          <w:b w:val="0"/>
          <w:iCs/>
          <w:color w:val="000000" w:themeColor="text1"/>
          <w:sz w:val="24"/>
          <w:szCs w:val="24"/>
          <w:lang w:val="fr-FR"/>
        </w:rPr>
      </w:pPr>
      <w:bookmarkStart w:id="263" w:name="_Toc153820308"/>
      <w:r w:rsidRPr="004B262F">
        <w:rPr>
          <w:sz w:val="24"/>
          <w:szCs w:val="24"/>
          <w:lang w:val="fr-FR"/>
        </w:rPr>
        <w:t xml:space="preserve">Tableau </w:t>
      </w:r>
      <w:r w:rsidRPr="004B262F">
        <w:rPr>
          <w:sz w:val="24"/>
          <w:szCs w:val="24"/>
        </w:rPr>
        <w:fldChar w:fldCharType="begin"/>
      </w:r>
      <w:r w:rsidRPr="004B262F">
        <w:rPr>
          <w:sz w:val="24"/>
          <w:szCs w:val="24"/>
          <w:lang w:val="fr-FR"/>
        </w:rPr>
        <w:instrText xml:space="preserve"> SEQ Tableau \* ARABIC </w:instrText>
      </w:r>
      <w:r w:rsidRPr="004B262F">
        <w:rPr>
          <w:sz w:val="24"/>
          <w:szCs w:val="24"/>
        </w:rPr>
        <w:fldChar w:fldCharType="separate"/>
      </w:r>
      <w:r w:rsidR="00D9140E">
        <w:rPr>
          <w:noProof/>
          <w:sz w:val="24"/>
          <w:szCs w:val="24"/>
          <w:lang w:val="fr-FR"/>
        </w:rPr>
        <w:t>3</w:t>
      </w:r>
      <w:r w:rsidRPr="004B262F">
        <w:rPr>
          <w:sz w:val="24"/>
          <w:szCs w:val="24"/>
        </w:rPr>
        <w:fldChar w:fldCharType="end"/>
      </w:r>
      <w:r w:rsidRPr="004B262F">
        <w:rPr>
          <w:sz w:val="24"/>
          <w:szCs w:val="24"/>
          <w:lang w:val="fr-FR"/>
        </w:rPr>
        <w:t>: Appréciation du niveau de pertinence</w:t>
      </w:r>
      <w:bookmarkEnd w:id="263"/>
      <w:r w:rsidR="004B262F" w:rsidRPr="004B262F">
        <w:rPr>
          <w:sz w:val="24"/>
          <w:szCs w:val="24"/>
          <w:lang w:val="fr-FR"/>
        </w:rPr>
        <w:t xml:space="preserve"> </w:t>
      </w:r>
    </w:p>
    <w:p w14:paraId="0F406603" w14:textId="77777777" w:rsidR="003C6C93" w:rsidRPr="008A64E9" w:rsidRDefault="003C6C93" w:rsidP="00862B1F">
      <w:pPr>
        <w:rPr>
          <w:bCs/>
          <w:iCs/>
          <w:color w:val="000000" w:themeColor="text1"/>
          <w:sz w:val="24"/>
          <w:szCs w:val="24"/>
        </w:rPr>
      </w:pPr>
    </w:p>
    <w:tbl>
      <w:tblPr>
        <w:tblStyle w:val="TableauGrille5Fonc-Accentuation11"/>
        <w:tblW w:w="9067" w:type="dxa"/>
        <w:tblLayout w:type="fixed"/>
        <w:tblLook w:val="04A0" w:firstRow="1" w:lastRow="0" w:firstColumn="1" w:lastColumn="0" w:noHBand="0" w:noVBand="1"/>
      </w:tblPr>
      <w:tblGrid>
        <w:gridCol w:w="4934"/>
        <w:gridCol w:w="2574"/>
        <w:gridCol w:w="1559"/>
      </w:tblGrid>
      <w:tr w:rsidR="008A64E9" w:rsidRPr="008A64E9" w14:paraId="58F0E5D3" w14:textId="77777777" w:rsidTr="003828B0">
        <w:trPr>
          <w:cnfStyle w:val="100000000000" w:firstRow="1" w:lastRow="0" w:firstColumn="0" w:lastColumn="0" w:oddVBand="0" w:evenVBand="0" w:oddHBand="0"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4934" w:type="dxa"/>
          </w:tcPr>
          <w:p w14:paraId="15762989" w14:textId="77777777" w:rsidR="00003327" w:rsidRPr="008A64E9" w:rsidRDefault="00003327" w:rsidP="00862B1F">
            <w:pPr>
              <w:jc w:val="center"/>
              <w:rPr>
                <w:b w:val="0"/>
                <w:bCs w:val="0"/>
                <w:color w:val="000000" w:themeColor="text1"/>
                <w:sz w:val="24"/>
                <w:szCs w:val="24"/>
              </w:rPr>
            </w:pPr>
            <w:r w:rsidRPr="008A64E9">
              <w:rPr>
                <w:b w:val="0"/>
                <w:bCs w:val="0"/>
                <w:color w:val="000000" w:themeColor="text1"/>
                <w:sz w:val="24"/>
                <w:szCs w:val="24"/>
              </w:rPr>
              <w:t>Facteurs d’appréciation du niveau de pertinence de l’UNSDCF</w:t>
            </w:r>
          </w:p>
        </w:tc>
        <w:tc>
          <w:tcPr>
            <w:tcW w:w="2574" w:type="dxa"/>
          </w:tcPr>
          <w:p w14:paraId="71241AB3" w14:textId="77777777" w:rsidR="00003327" w:rsidRPr="008A64E9" w:rsidRDefault="00003327" w:rsidP="00862B1F">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4"/>
                <w:szCs w:val="24"/>
              </w:rPr>
            </w:pPr>
            <w:r w:rsidRPr="008A64E9">
              <w:rPr>
                <w:b w:val="0"/>
                <w:bCs w:val="0"/>
                <w:color w:val="000000" w:themeColor="text1"/>
                <w:sz w:val="24"/>
                <w:szCs w:val="24"/>
              </w:rPr>
              <w:t>Constats</w:t>
            </w:r>
          </w:p>
        </w:tc>
        <w:tc>
          <w:tcPr>
            <w:tcW w:w="1559" w:type="dxa"/>
          </w:tcPr>
          <w:p w14:paraId="11212C22" w14:textId="77777777" w:rsidR="00003327" w:rsidRPr="008A64E9" w:rsidRDefault="00003327" w:rsidP="00862B1F">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4"/>
                <w:szCs w:val="24"/>
              </w:rPr>
            </w:pPr>
            <w:r w:rsidRPr="008A64E9">
              <w:rPr>
                <w:b w:val="0"/>
                <w:bCs w:val="0"/>
                <w:color w:val="000000" w:themeColor="text1"/>
                <w:sz w:val="24"/>
                <w:szCs w:val="24"/>
              </w:rPr>
              <w:t>Notation</w:t>
            </w:r>
          </w:p>
        </w:tc>
      </w:tr>
      <w:tr w:rsidR="008A64E9" w:rsidRPr="008A64E9" w14:paraId="452D6B01" w14:textId="77777777" w:rsidTr="003828B0">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4934" w:type="dxa"/>
          </w:tcPr>
          <w:p w14:paraId="2CADB9D4" w14:textId="77777777" w:rsidR="00003327" w:rsidRPr="008A64E9" w:rsidRDefault="00003327" w:rsidP="00862B1F">
            <w:pPr>
              <w:jc w:val="both"/>
              <w:rPr>
                <w:b w:val="0"/>
                <w:bCs w:val="0"/>
                <w:color w:val="000000" w:themeColor="text1"/>
                <w:sz w:val="24"/>
                <w:szCs w:val="24"/>
              </w:rPr>
            </w:pPr>
            <w:r w:rsidRPr="008A64E9">
              <w:rPr>
                <w:b w:val="0"/>
                <w:bCs w:val="0"/>
                <w:color w:val="000000" w:themeColor="text1"/>
                <w:sz w:val="24"/>
                <w:szCs w:val="24"/>
              </w:rPr>
              <w:t>Facteur d’appréciation « a » : Alignement de l’UNSDCF sur le CREDD</w:t>
            </w:r>
          </w:p>
          <w:p w14:paraId="1FBEBC41" w14:textId="77777777" w:rsidR="00003327" w:rsidRPr="008A64E9" w:rsidRDefault="00003327" w:rsidP="00862B1F">
            <w:pPr>
              <w:rPr>
                <w:b w:val="0"/>
                <w:bCs w:val="0"/>
                <w:color w:val="000000" w:themeColor="text1"/>
                <w:sz w:val="24"/>
                <w:szCs w:val="24"/>
              </w:rPr>
            </w:pPr>
          </w:p>
        </w:tc>
        <w:tc>
          <w:tcPr>
            <w:tcW w:w="2574" w:type="dxa"/>
          </w:tcPr>
          <w:p w14:paraId="7348D2F7" w14:textId="77777777" w:rsidR="00003327" w:rsidRPr="008A64E9" w:rsidRDefault="00003327" w:rsidP="00862B1F">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Absence de lacunes</w:t>
            </w:r>
          </w:p>
        </w:tc>
        <w:tc>
          <w:tcPr>
            <w:tcW w:w="1559" w:type="dxa"/>
          </w:tcPr>
          <w:p w14:paraId="4BD24744" w14:textId="77777777" w:rsidR="00003327" w:rsidRPr="008A64E9" w:rsidRDefault="00003327" w:rsidP="00862B1F">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p w14:paraId="5D04C728" w14:textId="77777777" w:rsidR="00003327" w:rsidRPr="008A64E9" w:rsidRDefault="00003327" w:rsidP="00862B1F">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1/1</w:t>
            </w:r>
          </w:p>
        </w:tc>
      </w:tr>
      <w:tr w:rsidR="008A64E9" w:rsidRPr="008A64E9" w14:paraId="23BD5394" w14:textId="77777777" w:rsidTr="003828B0">
        <w:tc>
          <w:tcPr>
            <w:cnfStyle w:val="001000000000" w:firstRow="0" w:lastRow="0" w:firstColumn="1" w:lastColumn="0" w:oddVBand="0" w:evenVBand="0" w:oddHBand="0" w:evenHBand="0" w:firstRowFirstColumn="0" w:firstRowLastColumn="0" w:lastRowFirstColumn="0" w:lastRowLastColumn="0"/>
            <w:tcW w:w="4934" w:type="dxa"/>
          </w:tcPr>
          <w:p w14:paraId="7A6ED861" w14:textId="77777777" w:rsidR="00003327" w:rsidRPr="008A64E9" w:rsidRDefault="00003327" w:rsidP="00862B1F">
            <w:pPr>
              <w:jc w:val="both"/>
              <w:rPr>
                <w:b w:val="0"/>
                <w:bCs w:val="0"/>
                <w:color w:val="000000" w:themeColor="text1"/>
                <w:sz w:val="24"/>
                <w:szCs w:val="24"/>
              </w:rPr>
            </w:pPr>
            <w:r w:rsidRPr="008A64E9">
              <w:rPr>
                <w:b w:val="0"/>
                <w:bCs w:val="0"/>
                <w:color w:val="000000" w:themeColor="text1"/>
                <w:sz w:val="24"/>
                <w:szCs w:val="24"/>
              </w:rPr>
              <w:t>Facteur d’appréciation « b » : Alignement de l’UNSDCF sur les ODD</w:t>
            </w:r>
          </w:p>
          <w:p w14:paraId="09700B56" w14:textId="77777777" w:rsidR="00003327" w:rsidRPr="008A64E9" w:rsidRDefault="00003327" w:rsidP="00862B1F">
            <w:pPr>
              <w:rPr>
                <w:b w:val="0"/>
                <w:bCs w:val="0"/>
                <w:color w:val="000000" w:themeColor="text1"/>
                <w:sz w:val="24"/>
                <w:szCs w:val="24"/>
              </w:rPr>
            </w:pPr>
          </w:p>
        </w:tc>
        <w:tc>
          <w:tcPr>
            <w:tcW w:w="2574" w:type="dxa"/>
          </w:tcPr>
          <w:p w14:paraId="2A6F8CBA" w14:textId="77777777" w:rsidR="00003327" w:rsidRPr="008A64E9" w:rsidRDefault="00003327" w:rsidP="00862B1F">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Absence de lacunes</w:t>
            </w:r>
          </w:p>
        </w:tc>
        <w:tc>
          <w:tcPr>
            <w:tcW w:w="1559" w:type="dxa"/>
          </w:tcPr>
          <w:p w14:paraId="1476950A" w14:textId="77777777" w:rsidR="00003327" w:rsidRPr="008A64E9" w:rsidRDefault="00003327" w:rsidP="00862B1F">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p w14:paraId="24404F77" w14:textId="77777777" w:rsidR="00003327" w:rsidRPr="008A64E9" w:rsidRDefault="00003327" w:rsidP="00862B1F">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1/1</w:t>
            </w:r>
          </w:p>
        </w:tc>
      </w:tr>
      <w:tr w:rsidR="008A64E9" w:rsidRPr="008A64E9" w14:paraId="527080DF" w14:textId="77777777" w:rsidTr="003828B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34" w:type="dxa"/>
          </w:tcPr>
          <w:p w14:paraId="313C14AE" w14:textId="772B2AD6" w:rsidR="00003327" w:rsidRPr="008A64E9" w:rsidRDefault="00003327" w:rsidP="00862B1F">
            <w:pPr>
              <w:spacing w:before="100" w:beforeAutospacing="1" w:after="100" w:afterAutospacing="1"/>
              <w:rPr>
                <w:b w:val="0"/>
                <w:bCs w:val="0"/>
                <w:color w:val="000000" w:themeColor="text1"/>
                <w:sz w:val="24"/>
                <w:szCs w:val="24"/>
              </w:rPr>
            </w:pPr>
            <w:r w:rsidRPr="008A64E9">
              <w:rPr>
                <w:b w:val="0"/>
                <w:bCs w:val="0"/>
                <w:color w:val="000000" w:themeColor="text1"/>
                <w:sz w:val="24"/>
                <w:szCs w:val="24"/>
              </w:rPr>
              <w:t>Facteur « c » : Alignement de l’UNSDCF sur besoins des populations les plus vulnérables</w:t>
            </w:r>
          </w:p>
        </w:tc>
        <w:tc>
          <w:tcPr>
            <w:tcW w:w="2574" w:type="dxa"/>
          </w:tcPr>
          <w:p w14:paraId="68F22EBA" w14:textId="77777777" w:rsidR="00003327" w:rsidRPr="008A64E9" w:rsidRDefault="00003327" w:rsidP="00862B1F">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Absence de lacunes</w:t>
            </w:r>
          </w:p>
        </w:tc>
        <w:tc>
          <w:tcPr>
            <w:tcW w:w="1559" w:type="dxa"/>
          </w:tcPr>
          <w:p w14:paraId="2DF77568" w14:textId="77777777" w:rsidR="00003327" w:rsidRPr="008A64E9" w:rsidRDefault="00003327" w:rsidP="00862B1F">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p w14:paraId="095FD679" w14:textId="77777777" w:rsidR="00003327" w:rsidRPr="008A64E9" w:rsidRDefault="00003327" w:rsidP="00862B1F">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2/2</w:t>
            </w:r>
          </w:p>
        </w:tc>
      </w:tr>
      <w:tr w:rsidR="008A64E9" w:rsidRPr="008A64E9" w14:paraId="2C313D4A" w14:textId="77777777" w:rsidTr="003828B0">
        <w:tc>
          <w:tcPr>
            <w:cnfStyle w:val="001000000000" w:firstRow="0" w:lastRow="0" w:firstColumn="1" w:lastColumn="0" w:oddVBand="0" w:evenVBand="0" w:oddHBand="0" w:evenHBand="0" w:firstRowFirstColumn="0" w:firstRowLastColumn="0" w:lastRowFirstColumn="0" w:lastRowLastColumn="0"/>
            <w:tcW w:w="4934" w:type="dxa"/>
          </w:tcPr>
          <w:p w14:paraId="410CCFF1" w14:textId="77777777" w:rsidR="00003327" w:rsidRPr="008A64E9" w:rsidRDefault="00003327" w:rsidP="00862B1F">
            <w:pPr>
              <w:spacing w:before="100" w:beforeAutospacing="1" w:after="100" w:afterAutospacing="1"/>
              <w:rPr>
                <w:b w:val="0"/>
                <w:bCs w:val="0"/>
                <w:color w:val="000000" w:themeColor="text1"/>
                <w:sz w:val="24"/>
                <w:szCs w:val="24"/>
              </w:rPr>
            </w:pPr>
            <w:r w:rsidRPr="008A64E9">
              <w:rPr>
                <w:b w:val="0"/>
                <w:bCs w:val="0"/>
                <w:color w:val="000000" w:themeColor="text1"/>
                <w:sz w:val="24"/>
                <w:szCs w:val="24"/>
              </w:rPr>
              <w:t xml:space="preserve">Facteur « d » : Pertinence de la Théorie du changement et du cadre logique  </w:t>
            </w:r>
          </w:p>
        </w:tc>
        <w:tc>
          <w:tcPr>
            <w:tcW w:w="2574" w:type="dxa"/>
          </w:tcPr>
          <w:p w14:paraId="23921DBB" w14:textId="77777777" w:rsidR="00003327" w:rsidRPr="008A64E9" w:rsidRDefault="00003327" w:rsidP="00862B1F">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Des lacunes mineures</w:t>
            </w:r>
          </w:p>
        </w:tc>
        <w:tc>
          <w:tcPr>
            <w:tcW w:w="1559" w:type="dxa"/>
          </w:tcPr>
          <w:p w14:paraId="45E4E7D0" w14:textId="77777777" w:rsidR="00003327" w:rsidRPr="008A64E9" w:rsidRDefault="00003327" w:rsidP="00862B1F">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p w14:paraId="378B45DB" w14:textId="646D0851" w:rsidR="00003327" w:rsidRPr="008A64E9" w:rsidRDefault="00003327" w:rsidP="00862B1F">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0,5/1</w:t>
            </w:r>
          </w:p>
        </w:tc>
      </w:tr>
      <w:tr w:rsidR="008A64E9" w:rsidRPr="008A64E9" w14:paraId="4759C4A2" w14:textId="77777777" w:rsidTr="003828B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34" w:type="dxa"/>
            <w:shd w:val="clear" w:color="auto" w:fill="FF0000"/>
          </w:tcPr>
          <w:p w14:paraId="7808F90D" w14:textId="1A273E20" w:rsidR="00003327" w:rsidRPr="008A64E9" w:rsidRDefault="00003327" w:rsidP="00862B1F">
            <w:pPr>
              <w:spacing w:before="100" w:beforeAutospacing="1" w:after="100" w:afterAutospacing="1"/>
              <w:rPr>
                <w:b w:val="0"/>
                <w:bCs w:val="0"/>
                <w:color w:val="000000" w:themeColor="text1"/>
                <w:sz w:val="28"/>
                <w:szCs w:val="28"/>
              </w:rPr>
            </w:pPr>
            <w:r w:rsidRPr="008A64E9">
              <w:rPr>
                <w:color w:val="000000" w:themeColor="text1"/>
                <w:sz w:val="28"/>
                <w:szCs w:val="28"/>
              </w:rPr>
              <w:t>Appréciation générale selon le critère de la pertinence</w:t>
            </w:r>
          </w:p>
        </w:tc>
        <w:tc>
          <w:tcPr>
            <w:tcW w:w="2574" w:type="dxa"/>
            <w:shd w:val="clear" w:color="auto" w:fill="FF0000"/>
          </w:tcPr>
          <w:p w14:paraId="0B475845" w14:textId="6342C185" w:rsidR="00003327" w:rsidRPr="008A64E9" w:rsidRDefault="00003327" w:rsidP="00862B1F">
            <w:pPr>
              <w:cnfStyle w:val="000000100000" w:firstRow="0" w:lastRow="0" w:firstColumn="0" w:lastColumn="0" w:oddVBand="0" w:evenVBand="0" w:oddHBand="1" w:evenHBand="0" w:firstRowFirstColumn="0" w:firstRowLastColumn="0" w:lastRowFirstColumn="0" w:lastRowLastColumn="0"/>
              <w:rPr>
                <w:b/>
                <w:bCs/>
                <w:color w:val="000000" w:themeColor="text1"/>
                <w:sz w:val="28"/>
                <w:szCs w:val="28"/>
              </w:rPr>
            </w:pPr>
            <w:r w:rsidRPr="008A64E9">
              <w:rPr>
                <w:b/>
                <w:bCs/>
                <w:color w:val="000000" w:themeColor="text1"/>
                <w:sz w:val="28"/>
                <w:szCs w:val="28"/>
              </w:rPr>
              <w:t>Des lacunes mineures</w:t>
            </w:r>
          </w:p>
        </w:tc>
        <w:tc>
          <w:tcPr>
            <w:tcW w:w="1559" w:type="dxa"/>
            <w:shd w:val="clear" w:color="auto" w:fill="FF0000"/>
          </w:tcPr>
          <w:p w14:paraId="41991064" w14:textId="77777777" w:rsidR="00003327" w:rsidRPr="008A64E9" w:rsidRDefault="00003327" w:rsidP="00862B1F">
            <w:pPr>
              <w:cnfStyle w:val="000000100000" w:firstRow="0" w:lastRow="0" w:firstColumn="0" w:lastColumn="0" w:oddVBand="0" w:evenVBand="0" w:oddHBand="1" w:evenHBand="0" w:firstRowFirstColumn="0" w:firstRowLastColumn="0" w:lastRowFirstColumn="0" w:lastRowLastColumn="0"/>
              <w:rPr>
                <w:b/>
                <w:bCs/>
                <w:color w:val="000000" w:themeColor="text1"/>
                <w:sz w:val="28"/>
                <w:szCs w:val="28"/>
              </w:rPr>
            </w:pPr>
          </w:p>
          <w:p w14:paraId="4B11FBF3" w14:textId="2816B228" w:rsidR="00003327" w:rsidRPr="008A64E9" w:rsidRDefault="00003327" w:rsidP="00862B1F">
            <w:pPr>
              <w:cnfStyle w:val="000000100000" w:firstRow="0" w:lastRow="0" w:firstColumn="0" w:lastColumn="0" w:oddVBand="0" w:evenVBand="0" w:oddHBand="1" w:evenHBand="0" w:firstRowFirstColumn="0" w:firstRowLastColumn="0" w:lastRowFirstColumn="0" w:lastRowLastColumn="0"/>
              <w:rPr>
                <w:b/>
                <w:bCs/>
                <w:color w:val="000000" w:themeColor="text1"/>
                <w:sz w:val="28"/>
                <w:szCs w:val="28"/>
              </w:rPr>
            </w:pPr>
            <w:r w:rsidRPr="008A64E9">
              <w:rPr>
                <w:b/>
                <w:bCs/>
                <w:color w:val="000000" w:themeColor="text1"/>
                <w:sz w:val="28"/>
                <w:szCs w:val="28"/>
              </w:rPr>
              <w:t>4,5/5</w:t>
            </w:r>
          </w:p>
        </w:tc>
      </w:tr>
    </w:tbl>
    <w:p w14:paraId="085210FD" w14:textId="77777777" w:rsidR="00BD18BB" w:rsidRPr="008A64E9" w:rsidRDefault="00BD18BB" w:rsidP="00862B1F">
      <w:pPr>
        <w:tabs>
          <w:tab w:val="left" w:pos="3084"/>
        </w:tabs>
        <w:jc w:val="both"/>
        <w:rPr>
          <w:color w:val="000000" w:themeColor="text1"/>
          <w:sz w:val="24"/>
          <w:szCs w:val="24"/>
        </w:rPr>
      </w:pPr>
    </w:p>
    <w:p w14:paraId="59D94E78" w14:textId="78A5B65D" w:rsidR="00251E9C" w:rsidRPr="008A64E9" w:rsidRDefault="00251E9C" w:rsidP="00862B1F">
      <w:pPr>
        <w:tabs>
          <w:tab w:val="left" w:pos="3084"/>
        </w:tabs>
        <w:jc w:val="both"/>
        <w:rPr>
          <w:color w:val="000000" w:themeColor="text1"/>
          <w:sz w:val="24"/>
          <w:szCs w:val="24"/>
        </w:rPr>
      </w:pPr>
      <w:r w:rsidRPr="008A64E9">
        <w:rPr>
          <w:color w:val="000000" w:themeColor="text1"/>
          <w:sz w:val="24"/>
          <w:szCs w:val="24"/>
        </w:rPr>
        <w:t>Le Coefficient de pertinence (CP) s’obtient ainsi qu’il suit :</w:t>
      </w:r>
    </w:p>
    <w:p w14:paraId="3AE5D38C" w14:textId="77777777" w:rsidR="00003327" w:rsidRPr="008A64E9" w:rsidRDefault="00251E9C" w:rsidP="00862B1F">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CP = a + b + c + d = 1 + 1 + 2 + 0,5 = 4,5/5.</w:t>
      </w:r>
    </w:p>
    <w:p w14:paraId="545151A1" w14:textId="632C9EAF" w:rsidR="00003327" w:rsidRPr="008A64E9" w:rsidRDefault="00003327" w:rsidP="00862B1F">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Cette note de 4,5/5 est appréciée grâce à la grille d’appréciation suivante :</w:t>
      </w:r>
    </w:p>
    <w:tbl>
      <w:tblPr>
        <w:tblStyle w:val="TableGrid"/>
        <w:tblW w:w="8900" w:type="dxa"/>
        <w:tblLook w:val="04A0" w:firstRow="1" w:lastRow="0" w:firstColumn="1" w:lastColumn="0" w:noHBand="0" w:noVBand="1"/>
      </w:tblPr>
      <w:tblGrid>
        <w:gridCol w:w="3823"/>
        <w:gridCol w:w="5077"/>
      </w:tblGrid>
      <w:tr w:rsidR="008A64E9" w:rsidRPr="008A64E9" w14:paraId="1FAAEA65" w14:textId="77777777" w:rsidTr="00311428">
        <w:trPr>
          <w:trHeight w:val="325"/>
        </w:trPr>
        <w:tc>
          <w:tcPr>
            <w:tcW w:w="3823" w:type="dxa"/>
            <w:shd w:val="clear" w:color="auto" w:fill="5B9BD5" w:themeFill="accent1"/>
          </w:tcPr>
          <w:p w14:paraId="7FF0AE0D" w14:textId="46742F49" w:rsidR="00E3053E" w:rsidRPr="008A64E9" w:rsidRDefault="00E3053E" w:rsidP="00311428">
            <w:pPr>
              <w:tabs>
                <w:tab w:val="left" w:pos="1418"/>
              </w:tabs>
              <w:spacing w:before="120" w:after="100" w:afterAutospacing="1"/>
              <w:ind w:right="281"/>
              <w:jc w:val="center"/>
              <w:rPr>
                <w:color w:val="000000" w:themeColor="text1"/>
                <w:sz w:val="24"/>
                <w:szCs w:val="24"/>
              </w:rPr>
            </w:pPr>
            <w:r w:rsidRPr="008A64E9">
              <w:rPr>
                <w:color w:val="000000" w:themeColor="text1"/>
                <w:sz w:val="24"/>
                <w:szCs w:val="24"/>
              </w:rPr>
              <w:t>Notes obtenues</w:t>
            </w:r>
          </w:p>
        </w:tc>
        <w:tc>
          <w:tcPr>
            <w:tcW w:w="5077" w:type="dxa"/>
            <w:shd w:val="clear" w:color="auto" w:fill="5B9BD5" w:themeFill="accent1"/>
          </w:tcPr>
          <w:p w14:paraId="4F52343D" w14:textId="76BEFAD7" w:rsidR="00E3053E" w:rsidRPr="008A64E9" w:rsidRDefault="00E3053E" w:rsidP="00311428">
            <w:pPr>
              <w:tabs>
                <w:tab w:val="left" w:pos="1418"/>
              </w:tabs>
              <w:spacing w:before="120" w:after="100" w:afterAutospacing="1"/>
              <w:ind w:right="281"/>
              <w:jc w:val="center"/>
              <w:rPr>
                <w:color w:val="000000" w:themeColor="text1"/>
                <w:sz w:val="24"/>
                <w:szCs w:val="24"/>
              </w:rPr>
            </w:pPr>
            <w:r w:rsidRPr="008A64E9">
              <w:rPr>
                <w:color w:val="000000" w:themeColor="text1"/>
                <w:sz w:val="24"/>
                <w:szCs w:val="24"/>
              </w:rPr>
              <w:t>Appréciation de la performance</w:t>
            </w:r>
          </w:p>
        </w:tc>
      </w:tr>
      <w:tr w:rsidR="008A64E9" w:rsidRPr="008A64E9" w14:paraId="2C76BC63" w14:textId="77777777" w:rsidTr="00311428">
        <w:trPr>
          <w:trHeight w:val="317"/>
        </w:trPr>
        <w:tc>
          <w:tcPr>
            <w:tcW w:w="3823" w:type="dxa"/>
          </w:tcPr>
          <w:p w14:paraId="7AEEDD2F" w14:textId="7E4292CA" w:rsidR="00E3053E" w:rsidRPr="008A64E9" w:rsidRDefault="00E3053E" w:rsidP="00862B1F">
            <w:pPr>
              <w:tabs>
                <w:tab w:val="left" w:pos="1418"/>
              </w:tabs>
              <w:spacing w:before="120" w:after="100" w:afterAutospacing="1"/>
              <w:ind w:right="281"/>
              <w:jc w:val="both"/>
              <w:rPr>
                <w:color w:val="000000" w:themeColor="text1"/>
                <w:sz w:val="24"/>
                <w:szCs w:val="24"/>
              </w:rPr>
            </w:pPr>
            <w:r w:rsidRPr="008A64E9">
              <w:rPr>
                <w:color w:val="000000" w:themeColor="text1"/>
                <w:sz w:val="24"/>
                <w:szCs w:val="24"/>
              </w:rPr>
              <w:t>Notes de 4/5 à 5/5</w:t>
            </w:r>
          </w:p>
        </w:tc>
        <w:tc>
          <w:tcPr>
            <w:tcW w:w="5077" w:type="dxa"/>
          </w:tcPr>
          <w:p w14:paraId="38A852A1" w14:textId="611AD123" w:rsidR="00E3053E" w:rsidRPr="008A64E9" w:rsidRDefault="00E3053E" w:rsidP="00862B1F">
            <w:pPr>
              <w:tabs>
                <w:tab w:val="left" w:pos="1418"/>
              </w:tabs>
              <w:spacing w:before="120" w:after="100" w:afterAutospacing="1"/>
              <w:ind w:right="281"/>
              <w:jc w:val="both"/>
              <w:rPr>
                <w:color w:val="000000" w:themeColor="text1"/>
                <w:sz w:val="24"/>
                <w:szCs w:val="24"/>
              </w:rPr>
            </w:pPr>
            <w:r w:rsidRPr="008A64E9">
              <w:rPr>
                <w:color w:val="000000" w:themeColor="text1"/>
                <w:sz w:val="24"/>
                <w:szCs w:val="24"/>
              </w:rPr>
              <w:t>Très satisfaisant (TS)</w:t>
            </w:r>
          </w:p>
        </w:tc>
      </w:tr>
      <w:tr w:rsidR="008A64E9" w:rsidRPr="008A64E9" w14:paraId="61837BBF" w14:textId="77777777" w:rsidTr="00311428">
        <w:trPr>
          <w:trHeight w:val="325"/>
        </w:trPr>
        <w:tc>
          <w:tcPr>
            <w:tcW w:w="3823" w:type="dxa"/>
          </w:tcPr>
          <w:p w14:paraId="6225E9E5" w14:textId="4BC50F14" w:rsidR="00E3053E" w:rsidRPr="008A64E9" w:rsidRDefault="00E3053E" w:rsidP="00862B1F">
            <w:pPr>
              <w:tabs>
                <w:tab w:val="left" w:pos="1418"/>
              </w:tabs>
              <w:spacing w:before="120" w:after="100" w:afterAutospacing="1"/>
              <w:ind w:right="281"/>
              <w:jc w:val="both"/>
              <w:rPr>
                <w:color w:val="000000" w:themeColor="text1"/>
                <w:sz w:val="24"/>
                <w:szCs w:val="24"/>
              </w:rPr>
            </w:pPr>
            <w:r w:rsidRPr="008A64E9">
              <w:rPr>
                <w:color w:val="000000" w:themeColor="text1"/>
                <w:sz w:val="24"/>
                <w:szCs w:val="24"/>
              </w:rPr>
              <w:t>Notes de 2,5 à 4/5</w:t>
            </w:r>
          </w:p>
        </w:tc>
        <w:tc>
          <w:tcPr>
            <w:tcW w:w="5077" w:type="dxa"/>
          </w:tcPr>
          <w:p w14:paraId="638ADE6A" w14:textId="221D1ED5" w:rsidR="00E3053E" w:rsidRPr="008A64E9" w:rsidRDefault="00E3053E" w:rsidP="00862B1F">
            <w:pPr>
              <w:tabs>
                <w:tab w:val="left" w:pos="1418"/>
              </w:tabs>
              <w:spacing w:before="120" w:after="100" w:afterAutospacing="1"/>
              <w:ind w:right="281"/>
              <w:jc w:val="both"/>
              <w:rPr>
                <w:color w:val="000000" w:themeColor="text1"/>
                <w:sz w:val="24"/>
                <w:szCs w:val="24"/>
              </w:rPr>
            </w:pPr>
            <w:r w:rsidRPr="008A64E9">
              <w:rPr>
                <w:color w:val="000000" w:themeColor="text1"/>
                <w:sz w:val="24"/>
                <w:szCs w:val="24"/>
              </w:rPr>
              <w:t>Satisfaisant (S)</w:t>
            </w:r>
          </w:p>
        </w:tc>
      </w:tr>
      <w:tr w:rsidR="008A64E9" w:rsidRPr="008A64E9" w14:paraId="7BFCE413" w14:textId="77777777" w:rsidTr="00311428">
        <w:trPr>
          <w:trHeight w:val="317"/>
        </w:trPr>
        <w:tc>
          <w:tcPr>
            <w:tcW w:w="3823" w:type="dxa"/>
          </w:tcPr>
          <w:p w14:paraId="0C2F362A" w14:textId="46CA1FAE" w:rsidR="00E3053E" w:rsidRPr="008A64E9" w:rsidRDefault="00E3053E" w:rsidP="00862B1F">
            <w:pPr>
              <w:tabs>
                <w:tab w:val="left" w:pos="1418"/>
              </w:tabs>
              <w:spacing w:before="120" w:after="100" w:afterAutospacing="1"/>
              <w:ind w:right="281"/>
              <w:jc w:val="both"/>
              <w:rPr>
                <w:color w:val="000000" w:themeColor="text1"/>
                <w:sz w:val="24"/>
                <w:szCs w:val="24"/>
              </w:rPr>
            </w:pPr>
            <w:r w:rsidRPr="008A64E9">
              <w:rPr>
                <w:color w:val="000000" w:themeColor="text1"/>
                <w:sz w:val="24"/>
                <w:szCs w:val="24"/>
              </w:rPr>
              <w:t>Notes de 0 à 2,5/5</w:t>
            </w:r>
          </w:p>
        </w:tc>
        <w:tc>
          <w:tcPr>
            <w:tcW w:w="5077" w:type="dxa"/>
          </w:tcPr>
          <w:p w14:paraId="0A3DB2B1" w14:textId="761C5450" w:rsidR="00E3053E" w:rsidRPr="008A64E9" w:rsidRDefault="00E3053E" w:rsidP="00862B1F">
            <w:pPr>
              <w:tabs>
                <w:tab w:val="left" w:pos="1418"/>
              </w:tabs>
              <w:spacing w:before="120" w:after="100" w:afterAutospacing="1"/>
              <w:ind w:right="281"/>
              <w:jc w:val="both"/>
              <w:rPr>
                <w:color w:val="000000" w:themeColor="text1"/>
                <w:sz w:val="24"/>
                <w:szCs w:val="24"/>
              </w:rPr>
            </w:pPr>
            <w:r w:rsidRPr="008A64E9">
              <w:rPr>
                <w:color w:val="000000" w:themeColor="text1"/>
                <w:sz w:val="24"/>
                <w:szCs w:val="24"/>
              </w:rPr>
              <w:t>Insatisfaisant (I)</w:t>
            </w:r>
          </w:p>
        </w:tc>
      </w:tr>
    </w:tbl>
    <w:p w14:paraId="45278ED2" w14:textId="7E2366A1" w:rsidR="00BD18BB" w:rsidRPr="008A64E9" w:rsidRDefault="00E3053E" w:rsidP="00862B1F">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Ainsi, a</w:t>
      </w:r>
      <w:r w:rsidR="00251E9C" w:rsidRPr="008A64E9">
        <w:rPr>
          <w:color w:val="000000" w:themeColor="text1"/>
          <w:sz w:val="24"/>
          <w:szCs w:val="24"/>
        </w:rPr>
        <w:t xml:space="preserve">u vu de cette note de 4,5/5, on peut conclure que l’UNSDCF a un niveau de pertinence </w:t>
      </w:r>
      <w:r w:rsidRPr="008A64E9">
        <w:rPr>
          <w:color w:val="000000" w:themeColor="text1"/>
          <w:sz w:val="24"/>
          <w:szCs w:val="24"/>
        </w:rPr>
        <w:t xml:space="preserve">très </w:t>
      </w:r>
      <w:r w:rsidR="00251E9C" w:rsidRPr="008A64E9">
        <w:rPr>
          <w:color w:val="000000" w:themeColor="text1"/>
          <w:sz w:val="24"/>
          <w:szCs w:val="24"/>
        </w:rPr>
        <w:t>satisfaisant</w:t>
      </w:r>
      <w:r w:rsidRPr="008A64E9">
        <w:rPr>
          <w:color w:val="000000" w:themeColor="text1"/>
          <w:sz w:val="24"/>
          <w:szCs w:val="24"/>
        </w:rPr>
        <w:t xml:space="preserve"> (TS)</w:t>
      </w:r>
      <w:r w:rsidR="00251E9C" w:rsidRPr="008A64E9">
        <w:rPr>
          <w:color w:val="000000" w:themeColor="text1"/>
          <w:sz w:val="24"/>
          <w:szCs w:val="24"/>
        </w:rPr>
        <w:t>.</w:t>
      </w:r>
    </w:p>
    <w:p w14:paraId="69BB2A3A" w14:textId="2A6AD172" w:rsidR="00251E9C" w:rsidRPr="008A64E9" w:rsidRDefault="00345813" w:rsidP="00345813">
      <w:pPr>
        <w:pStyle w:val="Heading3"/>
        <w:numPr>
          <w:ilvl w:val="0"/>
          <w:numId w:val="0"/>
        </w:numPr>
        <w:rPr>
          <w:rFonts w:ascii="Times New Roman" w:hAnsi="Times New Roman" w:cs="Times New Roman"/>
          <w:color w:val="000000" w:themeColor="text1"/>
          <w:sz w:val="24"/>
        </w:rPr>
      </w:pPr>
      <w:bookmarkStart w:id="264" w:name="_Toc150654864"/>
      <w:bookmarkStart w:id="265" w:name="_Toc150670907"/>
      <w:r w:rsidRPr="008A64E9">
        <w:rPr>
          <w:rFonts w:ascii="Times New Roman" w:hAnsi="Times New Roman" w:cs="Times New Roman"/>
          <w:color w:val="000000" w:themeColor="text1"/>
          <w:sz w:val="24"/>
        </w:rPr>
        <w:t xml:space="preserve">4.1.5 </w:t>
      </w:r>
      <w:r w:rsidR="00251E9C" w:rsidRPr="008A64E9">
        <w:rPr>
          <w:rFonts w:ascii="Times New Roman" w:hAnsi="Times New Roman" w:cs="Times New Roman"/>
          <w:color w:val="000000" w:themeColor="text1"/>
          <w:sz w:val="24"/>
        </w:rPr>
        <w:t>Les principaux constats au niveau de la pertinence</w:t>
      </w:r>
      <w:bookmarkEnd w:id="260"/>
      <w:bookmarkEnd w:id="261"/>
      <w:bookmarkEnd w:id="262"/>
      <w:r w:rsidR="00311428" w:rsidRPr="008A64E9">
        <w:rPr>
          <w:rFonts w:ascii="Times New Roman" w:hAnsi="Times New Roman" w:cs="Times New Roman"/>
          <w:color w:val="000000" w:themeColor="text1"/>
          <w:sz w:val="24"/>
        </w:rPr>
        <w:t> </w:t>
      </w:r>
      <w:bookmarkEnd w:id="264"/>
      <w:bookmarkEnd w:id="265"/>
    </w:p>
    <w:p w14:paraId="467D93A5" w14:textId="28EC7A4F" w:rsidR="00BD18BB" w:rsidRPr="008A64E9" w:rsidRDefault="00BD18BB" w:rsidP="00862B1F">
      <w:pPr>
        <w:rPr>
          <w:color w:val="000000" w:themeColor="text1"/>
          <w:sz w:val="24"/>
          <w:szCs w:val="24"/>
        </w:rPr>
      </w:pPr>
      <w:r w:rsidRPr="008A64E9">
        <w:rPr>
          <w:color w:val="000000" w:themeColor="text1"/>
          <w:sz w:val="24"/>
          <w:szCs w:val="24"/>
        </w:rPr>
        <w:t>Les principaux constats concernant la pertinence de l’UNSDCF sont les suivants :</w:t>
      </w:r>
    </w:p>
    <w:p w14:paraId="131CF3DB" w14:textId="77777777" w:rsidR="00345813" w:rsidRPr="008A64E9" w:rsidRDefault="00345813" w:rsidP="00862B1F">
      <w:pPr>
        <w:rPr>
          <w:color w:val="000000" w:themeColor="text1"/>
          <w:sz w:val="24"/>
          <w:szCs w:val="24"/>
        </w:rPr>
      </w:pPr>
    </w:p>
    <w:p w14:paraId="4C4FE20A" w14:textId="77777777" w:rsidR="00921C0B" w:rsidRPr="008A64E9" w:rsidRDefault="00921C0B" w:rsidP="00862B1F">
      <w:pPr>
        <w:jc w:val="both"/>
        <w:rPr>
          <w:b/>
          <w:bCs/>
          <w:color w:val="000000" w:themeColor="text1"/>
          <w:sz w:val="24"/>
          <w:szCs w:val="24"/>
        </w:rPr>
      </w:pPr>
      <w:r w:rsidRPr="008A64E9">
        <w:rPr>
          <w:b/>
          <w:bCs/>
          <w:color w:val="000000" w:themeColor="text1"/>
          <w:sz w:val="24"/>
          <w:szCs w:val="24"/>
        </w:rPr>
        <w:t>Constat n° 1</w:t>
      </w:r>
      <w:r w:rsidRPr="008A64E9">
        <w:rPr>
          <w:color w:val="000000" w:themeColor="text1"/>
          <w:sz w:val="24"/>
          <w:szCs w:val="24"/>
        </w:rPr>
        <w:t> : L’UNSDCF est bien aligné sur le CREDD et les ODD : Les trois axes de l’UNSDCF sont en cohérence avec les 5 axes du CREDD et participent à l’atteinte de plusieurs objectifs de développement durable</w:t>
      </w:r>
      <w:r w:rsidRPr="008A64E9">
        <w:rPr>
          <w:b/>
          <w:bCs/>
          <w:color w:val="000000" w:themeColor="text1"/>
          <w:sz w:val="24"/>
          <w:szCs w:val="24"/>
        </w:rPr>
        <w:t>.</w:t>
      </w:r>
    </w:p>
    <w:p w14:paraId="2F9F73D9" w14:textId="77777777" w:rsidR="00921C0B" w:rsidRPr="008A64E9" w:rsidRDefault="00921C0B" w:rsidP="00862B1F">
      <w:pPr>
        <w:jc w:val="both"/>
        <w:rPr>
          <w:color w:val="000000" w:themeColor="text1"/>
          <w:sz w:val="24"/>
          <w:szCs w:val="24"/>
        </w:rPr>
      </w:pPr>
      <w:r w:rsidRPr="008A64E9">
        <w:rPr>
          <w:b/>
          <w:bCs/>
          <w:color w:val="000000" w:themeColor="text1"/>
          <w:sz w:val="24"/>
          <w:szCs w:val="24"/>
        </w:rPr>
        <w:t xml:space="preserve">Constat n°2 : </w:t>
      </w:r>
      <w:r w:rsidRPr="008A64E9">
        <w:rPr>
          <w:color w:val="000000" w:themeColor="text1"/>
          <w:sz w:val="24"/>
          <w:szCs w:val="24"/>
        </w:rPr>
        <w:t>L’UNSDCF, à travers ses 3 axes, 6 Effets et 28 Produits, constitue une réponse adéquate aux besoins de santé, d’éducation, d’alimentation, de nutrition, d’accès à l’eau potable et à l’assainissement des populations vulnérables telles que les femmes, les jeunes, les déplacé internes, les personnes vivant avec un handicap, etc.</w:t>
      </w:r>
    </w:p>
    <w:p w14:paraId="132C19FC" w14:textId="77777777" w:rsidR="00921C0B" w:rsidRPr="008A64E9" w:rsidRDefault="00921C0B" w:rsidP="00862B1F">
      <w:pPr>
        <w:jc w:val="both"/>
        <w:rPr>
          <w:color w:val="000000" w:themeColor="text1"/>
          <w:sz w:val="24"/>
          <w:szCs w:val="24"/>
        </w:rPr>
      </w:pPr>
      <w:r w:rsidRPr="008A64E9">
        <w:rPr>
          <w:b/>
          <w:bCs/>
          <w:color w:val="000000" w:themeColor="text1"/>
          <w:sz w:val="24"/>
          <w:szCs w:val="24"/>
        </w:rPr>
        <w:t>Constat n°3</w:t>
      </w:r>
      <w:r w:rsidRPr="008A64E9">
        <w:rPr>
          <w:color w:val="000000" w:themeColor="text1"/>
          <w:sz w:val="24"/>
          <w:szCs w:val="24"/>
        </w:rPr>
        <w:t> : La théorie de changement de l’UNSDCF est restée pertinente au cours de la mise en œuvre. Elle n’a pas connu de modification au niveau des Axes, des Effets et des Produits qui sont restés les mêmes, en dépit des chocs intervenus suite à la COVID-19, aux sanctions de la CEDEAO, à la guerre Russie/Ukraine et au changement climatique. Néanmoins, ces chocs ont nécessité l’ajout de deux indicateurs pour mieux appréhender le programme de riposte à la pandémie de la COVID-19.</w:t>
      </w:r>
    </w:p>
    <w:p w14:paraId="6FB22744" w14:textId="0FAA4E9A" w:rsidR="00205A15" w:rsidRPr="008A64E9" w:rsidRDefault="00921C0B" w:rsidP="00862B1F">
      <w:pPr>
        <w:jc w:val="both"/>
        <w:rPr>
          <w:color w:val="000000" w:themeColor="text1"/>
          <w:sz w:val="24"/>
          <w:szCs w:val="24"/>
        </w:rPr>
      </w:pPr>
      <w:r w:rsidRPr="008A64E9">
        <w:rPr>
          <w:b/>
          <w:bCs/>
          <w:color w:val="000000" w:themeColor="text1"/>
          <w:sz w:val="24"/>
          <w:szCs w:val="24"/>
        </w:rPr>
        <w:t>Constat n°4</w:t>
      </w:r>
      <w:r w:rsidRPr="008A64E9">
        <w:rPr>
          <w:color w:val="000000" w:themeColor="text1"/>
          <w:sz w:val="24"/>
          <w:szCs w:val="24"/>
        </w:rPr>
        <w:t xml:space="preserve"> : Le cadre logique de l’UNSDCF comporte trois Axes, six Effets, 28 produits et 101 indicateurs. Les trois Axes sont complémentaires entre eux et couvrent, ensemble, un large secteur de développement du Mali. Les indicateurs sont </w:t>
      </w:r>
      <w:r w:rsidR="003A2F08" w:rsidRPr="008A64E9">
        <w:rPr>
          <w:color w:val="000000" w:themeColor="text1"/>
          <w:sz w:val="24"/>
          <w:szCs w:val="24"/>
        </w:rPr>
        <w:t>s</w:t>
      </w:r>
      <w:r w:rsidRPr="008A64E9">
        <w:rPr>
          <w:color w:val="000000" w:themeColor="text1"/>
          <w:sz w:val="24"/>
          <w:szCs w:val="24"/>
        </w:rPr>
        <w:t xml:space="preserve">pécifiques, </w:t>
      </w:r>
      <w:r w:rsidR="003A2F08" w:rsidRPr="008A64E9">
        <w:rPr>
          <w:color w:val="000000" w:themeColor="text1"/>
          <w:sz w:val="24"/>
          <w:szCs w:val="24"/>
        </w:rPr>
        <w:t>m</w:t>
      </w:r>
      <w:r w:rsidRPr="008A64E9">
        <w:rPr>
          <w:color w:val="000000" w:themeColor="text1"/>
          <w:sz w:val="24"/>
          <w:szCs w:val="24"/>
        </w:rPr>
        <w:t xml:space="preserve">esurables, atteignables, </w:t>
      </w:r>
      <w:r w:rsidR="003A2F08" w:rsidRPr="008A64E9">
        <w:rPr>
          <w:color w:val="000000" w:themeColor="text1"/>
          <w:sz w:val="24"/>
          <w:szCs w:val="24"/>
        </w:rPr>
        <w:t>r</w:t>
      </w:r>
      <w:r w:rsidRPr="008A64E9">
        <w:rPr>
          <w:color w:val="000000" w:themeColor="text1"/>
          <w:sz w:val="24"/>
          <w:szCs w:val="24"/>
        </w:rPr>
        <w:t xml:space="preserve">éalistes et </w:t>
      </w:r>
      <w:r w:rsidR="003A2F08" w:rsidRPr="008A64E9">
        <w:rPr>
          <w:color w:val="000000" w:themeColor="text1"/>
          <w:sz w:val="24"/>
          <w:szCs w:val="24"/>
        </w:rPr>
        <w:t>t</w:t>
      </w:r>
      <w:r w:rsidRPr="008A64E9">
        <w:rPr>
          <w:color w:val="000000" w:themeColor="text1"/>
          <w:sz w:val="24"/>
          <w:szCs w:val="24"/>
        </w:rPr>
        <w:t xml:space="preserve">emporellement bien définis (SMART) saufs </w:t>
      </w:r>
      <w:r w:rsidR="002F43FF" w:rsidRPr="008A64E9">
        <w:rPr>
          <w:color w:val="000000" w:themeColor="text1"/>
          <w:sz w:val="24"/>
          <w:szCs w:val="24"/>
        </w:rPr>
        <w:t>quatre</w:t>
      </w:r>
      <w:r w:rsidRPr="008A64E9">
        <w:rPr>
          <w:color w:val="000000" w:themeColor="text1"/>
          <w:sz w:val="24"/>
          <w:szCs w:val="24"/>
        </w:rPr>
        <w:t xml:space="preserve"> indicateurs qui sont jugés non spécifiques.</w:t>
      </w:r>
    </w:p>
    <w:p w14:paraId="13961807" w14:textId="77777777" w:rsidR="00345813" w:rsidRPr="008A64E9" w:rsidRDefault="00345813" w:rsidP="00862B1F">
      <w:pPr>
        <w:jc w:val="both"/>
        <w:rPr>
          <w:color w:val="000000" w:themeColor="text1"/>
          <w:sz w:val="24"/>
          <w:szCs w:val="24"/>
        </w:rPr>
      </w:pPr>
    </w:p>
    <w:p w14:paraId="3FB995FA" w14:textId="5856A1E2" w:rsidR="00251E9C" w:rsidRPr="008A64E9" w:rsidRDefault="00345813" w:rsidP="00345813">
      <w:pPr>
        <w:pStyle w:val="Heading2"/>
        <w:numPr>
          <w:ilvl w:val="0"/>
          <w:numId w:val="0"/>
        </w:numPr>
        <w:spacing w:line="480" w:lineRule="auto"/>
        <w:ind w:left="576" w:hanging="576"/>
        <w:rPr>
          <w:color w:val="000000" w:themeColor="text1"/>
          <w:sz w:val="26"/>
          <w:szCs w:val="26"/>
        </w:rPr>
      </w:pPr>
      <w:bookmarkStart w:id="266" w:name="_Toc150654865"/>
      <w:bookmarkStart w:id="267" w:name="_Toc150670908"/>
      <w:bookmarkStart w:id="268" w:name="_Toc153827673"/>
      <w:r w:rsidRPr="008A64E9">
        <w:rPr>
          <w:color w:val="000000" w:themeColor="text1"/>
          <w:sz w:val="26"/>
          <w:szCs w:val="26"/>
        </w:rPr>
        <w:t xml:space="preserve">4.2 </w:t>
      </w:r>
      <w:r w:rsidR="00833762" w:rsidRPr="008A64E9">
        <w:rPr>
          <w:color w:val="000000" w:themeColor="text1"/>
          <w:sz w:val="26"/>
          <w:szCs w:val="26"/>
        </w:rPr>
        <w:t>L’analyse de la cohérence de l’UNSDCF</w:t>
      </w:r>
      <w:bookmarkEnd w:id="266"/>
      <w:bookmarkEnd w:id="267"/>
      <w:bookmarkEnd w:id="268"/>
    </w:p>
    <w:p w14:paraId="4DBB7854" w14:textId="6C99CC23" w:rsidR="00251E9C" w:rsidRPr="008A64E9" w:rsidRDefault="00345813" w:rsidP="00345813">
      <w:pPr>
        <w:pStyle w:val="Heading3"/>
        <w:numPr>
          <w:ilvl w:val="0"/>
          <w:numId w:val="0"/>
        </w:numPr>
        <w:rPr>
          <w:rFonts w:ascii="Times New Roman" w:hAnsi="Times New Roman" w:cs="Times New Roman"/>
          <w:color w:val="000000" w:themeColor="text1"/>
          <w:sz w:val="24"/>
        </w:rPr>
      </w:pPr>
      <w:bookmarkStart w:id="269" w:name="_Toc150654866"/>
      <w:bookmarkStart w:id="270" w:name="_Toc150670909"/>
      <w:r w:rsidRPr="008A64E9">
        <w:rPr>
          <w:rFonts w:ascii="Times New Roman" w:hAnsi="Times New Roman" w:cs="Times New Roman"/>
          <w:color w:val="000000" w:themeColor="text1"/>
          <w:sz w:val="24"/>
        </w:rPr>
        <w:t xml:space="preserve">4.2.1 </w:t>
      </w:r>
      <w:r w:rsidR="00251E9C" w:rsidRPr="008A64E9">
        <w:rPr>
          <w:rFonts w:ascii="Times New Roman" w:hAnsi="Times New Roman" w:cs="Times New Roman"/>
          <w:color w:val="000000" w:themeColor="text1"/>
          <w:sz w:val="24"/>
        </w:rPr>
        <w:t>Les questions évaluatives</w:t>
      </w:r>
      <w:r w:rsidR="00311428" w:rsidRPr="008A64E9">
        <w:rPr>
          <w:rFonts w:ascii="Times New Roman" w:hAnsi="Times New Roman" w:cs="Times New Roman"/>
          <w:color w:val="000000" w:themeColor="text1"/>
          <w:sz w:val="24"/>
        </w:rPr>
        <w:t> </w:t>
      </w:r>
      <w:bookmarkEnd w:id="269"/>
      <w:bookmarkEnd w:id="270"/>
      <w:r w:rsidR="00BB1471" w:rsidRPr="008A64E9">
        <w:rPr>
          <w:rFonts w:ascii="Times New Roman" w:hAnsi="Times New Roman" w:cs="Times New Roman"/>
          <w:color w:val="000000" w:themeColor="text1"/>
          <w:sz w:val="24"/>
        </w:rPr>
        <w:t> </w:t>
      </w:r>
    </w:p>
    <w:p w14:paraId="71276248" w14:textId="1AF997C0" w:rsidR="00BD18BB" w:rsidRPr="008A64E9" w:rsidRDefault="00BD18BB" w:rsidP="00BD18BB">
      <w:pPr>
        <w:rPr>
          <w:color w:val="000000" w:themeColor="text1"/>
        </w:rPr>
      </w:pPr>
    </w:p>
    <w:p w14:paraId="2C04068F" w14:textId="6E1DDFDF" w:rsidR="00251E9C" w:rsidRPr="008A64E9" w:rsidRDefault="00251E9C" w:rsidP="00251E9C">
      <w:pPr>
        <w:rPr>
          <w:color w:val="000000" w:themeColor="text1"/>
          <w:sz w:val="24"/>
          <w:szCs w:val="24"/>
        </w:rPr>
      </w:pPr>
      <w:r w:rsidRPr="008A64E9">
        <w:rPr>
          <w:color w:val="000000" w:themeColor="text1"/>
          <w:sz w:val="24"/>
          <w:szCs w:val="24"/>
        </w:rPr>
        <w:t xml:space="preserve">Les questions </w:t>
      </w:r>
      <w:r w:rsidR="00205A15" w:rsidRPr="008A64E9">
        <w:rPr>
          <w:color w:val="000000" w:themeColor="text1"/>
          <w:sz w:val="24"/>
          <w:szCs w:val="24"/>
        </w:rPr>
        <w:t>d’</w:t>
      </w:r>
      <w:r w:rsidRPr="008A64E9">
        <w:rPr>
          <w:color w:val="000000" w:themeColor="text1"/>
          <w:sz w:val="24"/>
          <w:szCs w:val="24"/>
        </w:rPr>
        <w:t>évaluati</w:t>
      </w:r>
      <w:r w:rsidR="00205A15" w:rsidRPr="008A64E9">
        <w:rPr>
          <w:color w:val="000000" w:themeColor="text1"/>
          <w:sz w:val="24"/>
          <w:szCs w:val="24"/>
        </w:rPr>
        <w:t>on</w:t>
      </w:r>
      <w:r w:rsidRPr="008A64E9">
        <w:rPr>
          <w:color w:val="000000" w:themeColor="text1"/>
          <w:sz w:val="24"/>
          <w:szCs w:val="24"/>
        </w:rPr>
        <w:t xml:space="preserve"> relatives à la cohérence sont les suivantes :</w:t>
      </w:r>
    </w:p>
    <w:p w14:paraId="09F94A95" w14:textId="77777777" w:rsidR="002B612F" w:rsidRPr="008A64E9" w:rsidRDefault="002B612F" w:rsidP="00251E9C">
      <w:pPr>
        <w:rPr>
          <w:color w:val="000000" w:themeColor="text1"/>
          <w:sz w:val="24"/>
          <w:szCs w:val="24"/>
        </w:rPr>
      </w:pPr>
    </w:p>
    <w:p w14:paraId="4B15B3B4" w14:textId="0B225438" w:rsidR="003A2F08" w:rsidRPr="008A64E9" w:rsidRDefault="002F43FF" w:rsidP="00251E9C">
      <w:pPr>
        <w:rPr>
          <w:color w:val="000000" w:themeColor="text1"/>
          <w:sz w:val="24"/>
          <w:szCs w:val="24"/>
        </w:rPr>
      </w:pPr>
      <w:r w:rsidRPr="008A64E9">
        <w:rPr>
          <w:noProof/>
          <w:color w:val="000000" w:themeColor="text1"/>
          <w:sz w:val="24"/>
          <w:szCs w:val="24"/>
          <w:lang w:eastAsia="fr-FR"/>
        </w:rPr>
        <mc:AlternateContent>
          <mc:Choice Requires="wps">
            <w:drawing>
              <wp:anchor distT="0" distB="0" distL="114300" distR="114300" simplePos="0" relativeHeight="251711488" behindDoc="0" locked="0" layoutInCell="1" allowOverlap="1" wp14:anchorId="1D9A690B" wp14:editId="639679EF">
                <wp:simplePos x="0" y="0"/>
                <wp:positionH relativeFrom="margin">
                  <wp:posOffset>-299160</wp:posOffset>
                </wp:positionH>
                <wp:positionV relativeFrom="paragraph">
                  <wp:posOffset>72576</wp:posOffset>
                </wp:positionV>
                <wp:extent cx="6261100" cy="2281517"/>
                <wp:effectExtent l="0" t="0" r="25400" b="24130"/>
                <wp:wrapNone/>
                <wp:docPr id="12" name="Rectangle à coins arrondis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61100" cy="2281517"/>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4690721" w14:textId="1EECDE5C" w:rsidR="000F4C75" w:rsidRPr="00BD18BB" w:rsidRDefault="000F4C75" w:rsidP="006E63FE">
                            <w:pPr>
                              <w:spacing w:after="160"/>
                              <w:jc w:val="both"/>
                              <w:rPr>
                                <w:iCs/>
                                <w:sz w:val="24"/>
                                <w:szCs w:val="24"/>
                              </w:rPr>
                            </w:pPr>
                            <w:r w:rsidRPr="00BD18BB">
                              <w:rPr>
                                <w:iCs/>
                                <w:sz w:val="24"/>
                                <w:szCs w:val="24"/>
                              </w:rPr>
                              <w:t>QE1 : À la suite de la réforme des Nations Unies, dans quelle mesure les programmes et les plans de travail des agences des Nations Unies ont été effectivement et pertinemment dérivées d</w:t>
                            </w:r>
                            <w:r w:rsidR="003A2F08">
                              <w:rPr>
                                <w:iCs/>
                                <w:sz w:val="24"/>
                                <w:szCs w:val="24"/>
                              </w:rPr>
                              <w:t>e l’UNSDCF</w:t>
                            </w:r>
                            <w:r w:rsidRPr="00BD18BB">
                              <w:rPr>
                                <w:iCs/>
                                <w:sz w:val="24"/>
                                <w:szCs w:val="24"/>
                              </w:rPr>
                              <w:t xml:space="preserve"> aussi bien lors de leurs conceptions que lors de leurs mises en œuvre ? </w:t>
                            </w:r>
                          </w:p>
                          <w:p w14:paraId="3C4341D9" w14:textId="3C2B8832" w:rsidR="000F4C75" w:rsidRDefault="000F4C75" w:rsidP="006E63FE">
                            <w:pPr>
                              <w:pBdr>
                                <w:top w:val="nil"/>
                                <w:left w:val="nil"/>
                                <w:bottom w:val="nil"/>
                                <w:right w:val="nil"/>
                                <w:between w:val="nil"/>
                              </w:pBdr>
                              <w:spacing w:after="60"/>
                              <w:jc w:val="both"/>
                              <w:rPr>
                                <w:iCs/>
                                <w:sz w:val="24"/>
                                <w:szCs w:val="24"/>
                              </w:rPr>
                            </w:pPr>
                            <w:r w:rsidRPr="00BD18BB">
                              <w:rPr>
                                <w:iCs/>
                                <w:sz w:val="24"/>
                                <w:szCs w:val="24"/>
                              </w:rPr>
                              <w:t>QE2 : Dans quelle mesure la mise en œuvre du CC2020-2024 a assuré une cohérence interne (ASNU) et externe (avec d’autres projets et programmes d’autres PTF) ?</w:t>
                            </w:r>
                          </w:p>
                          <w:p w14:paraId="7AF28E37" w14:textId="77777777" w:rsidR="000F4C75" w:rsidRPr="00BD18BB" w:rsidRDefault="000F4C75" w:rsidP="006E63FE">
                            <w:pPr>
                              <w:pBdr>
                                <w:top w:val="nil"/>
                                <w:left w:val="nil"/>
                                <w:bottom w:val="nil"/>
                                <w:right w:val="nil"/>
                                <w:between w:val="nil"/>
                              </w:pBdr>
                              <w:spacing w:after="60"/>
                              <w:jc w:val="both"/>
                              <w:rPr>
                                <w:iCs/>
                                <w:sz w:val="24"/>
                                <w:szCs w:val="24"/>
                              </w:rPr>
                            </w:pPr>
                          </w:p>
                          <w:p w14:paraId="7B41F8E5" w14:textId="6D14C1B9" w:rsidR="000F4C75" w:rsidRPr="00BD18BB" w:rsidRDefault="000F4C75" w:rsidP="006E63FE">
                            <w:pPr>
                              <w:spacing w:after="160"/>
                              <w:jc w:val="both"/>
                              <w:rPr>
                                <w:rFonts w:eastAsia="New time roman"/>
                                <w:iCs/>
                                <w:sz w:val="24"/>
                                <w:szCs w:val="24"/>
                              </w:rPr>
                            </w:pPr>
                            <w:r w:rsidRPr="00BD18BB">
                              <w:rPr>
                                <w:iCs/>
                                <w:sz w:val="24"/>
                                <w:szCs w:val="24"/>
                              </w:rPr>
                              <w:t>QE3 : Dans quelle mesure l'Equipe de pays des Nations Unies et les mécanismes de coordination inter-agences des Nations Unies, y compris les programmes conjoints, ont-ils contribué à accroître la cohérence et l’efficacité des Nations Unies vis-à-vis des objectifs communs et à fournir un soutien politique de qualité, intégré et axé sur les ODD ?</w:t>
                            </w:r>
                          </w:p>
                          <w:p w14:paraId="2CF66BF1" w14:textId="77777777" w:rsidR="000F4C75" w:rsidRDefault="000F4C75" w:rsidP="006E63F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D9A690B" id="Rectangle à coins arrondis 12" o:spid="_x0000_s1051" style="position:absolute;margin-left:-23.55pt;margin-top:5.7pt;width:493pt;height:179.65pt;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" fillcolor="#5b9bd5 [3204]" strokecolor="#1f4d78 [1604]" strokeweight="1pt">
                <v:stroke joinstyle="miter"/>
                <v:path arrowok="t"/>
                <v:textbox>
                  <w:txbxContent>
                    <w:p w14:paraId="34690721" w14:textId="1EECDE5C" w:rsidR="000F4C75" w:rsidRPr="00BD18BB" w:rsidRDefault="000F4C75" w:rsidP="006E63FE">
                      <w:pPr>
                        <w:spacing w:after="160"/>
                        <w:jc w:val="both"/>
                        <w:rPr>
                          <w:iCs/>
                          <w:sz w:val="24"/>
                          <w:szCs w:val="24"/>
                        </w:rPr>
                      </w:pPr>
                      <w:r w:rsidRPr="00BD18BB">
                        <w:rPr>
                          <w:iCs/>
                          <w:sz w:val="24"/>
                          <w:szCs w:val="24"/>
                        </w:rPr>
                        <w:t>QE1 : À la suite de la réforme des Nations Unies, dans quelle mesure les programmes et les plans de travail des agences des Nations Unies ont été effectivement et pertinemment dérivées d</w:t>
                      </w:r>
                      <w:r w:rsidR="003A2F08">
                        <w:rPr>
                          <w:iCs/>
                          <w:sz w:val="24"/>
                          <w:szCs w:val="24"/>
                        </w:rPr>
                        <w:t>e l’UNSDCF</w:t>
                      </w:r>
                      <w:r w:rsidRPr="00BD18BB">
                        <w:rPr>
                          <w:iCs/>
                          <w:sz w:val="24"/>
                          <w:szCs w:val="24"/>
                        </w:rPr>
                        <w:t xml:space="preserve"> aussi bien lors de leurs conceptions que lors de leurs mises en œuvre ? </w:t>
                      </w:r>
                    </w:p>
                    <w:p w14:paraId="3C4341D9" w14:textId="3C2B8832" w:rsidR="000F4C75" w:rsidRDefault="000F4C75" w:rsidP="006E63FE">
                      <w:pPr>
                        <w:pBdr>
                          <w:top w:val="nil"/>
                          <w:left w:val="nil"/>
                          <w:bottom w:val="nil"/>
                          <w:right w:val="nil"/>
                          <w:between w:val="nil"/>
                        </w:pBdr>
                        <w:spacing w:after="60"/>
                        <w:jc w:val="both"/>
                        <w:rPr>
                          <w:iCs/>
                          <w:sz w:val="24"/>
                          <w:szCs w:val="24"/>
                        </w:rPr>
                      </w:pPr>
                      <w:r w:rsidRPr="00BD18BB">
                        <w:rPr>
                          <w:iCs/>
                          <w:sz w:val="24"/>
                          <w:szCs w:val="24"/>
                        </w:rPr>
                        <w:t>QE2 : Dans quelle mesure la mise en œuvre du CC2020-2024 a assuré une cohérence interne (ASNU) et externe (avec d’autres projets et programmes d’autres PTF) ?</w:t>
                      </w:r>
                    </w:p>
                    <w:p w14:paraId="7AF28E37" w14:textId="77777777" w:rsidR="000F4C75" w:rsidRPr="00BD18BB" w:rsidRDefault="000F4C75" w:rsidP="006E63FE">
                      <w:pPr>
                        <w:pBdr>
                          <w:top w:val="nil"/>
                          <w:left w:val="nil"/>
                          <w:bottom w:val="nil"/>
                          <w:right w:val="nil"/>
                          <w:between w:val="nil"/>
                        </w:pBdr>
                        <w:spacing w:after="60"/>
                        <w:jc w:val="both"/>
                        <w:rPr>
                          <w:iCs/>
                          <w:sz w:val="24"/>
                          <w:szCs w:val="24"/>
                        </w:rPr>
                      </w:pPr>
                    </w:p>
                    <w:p w14:paraId="7B41F8E5" w14:textId="6D14C1B9" w:rsidR="000F4C75" w:rsidRPr="00BD18BB" w:rsidRDefault="000F4C75" w:rsidP="006E63FE">
                      <w:pPr>
                        <w:spacing w:after="160"/>
                        <w:jc w:val="both"/>
                        <w:rPr>
                          <w:rFonts w:eastAsia="New time roman"/>
                          <w:iCs/>
                          <w:sz w:val="24"/>
                          <w:szCs w:val="24"/>
                        </w:rPr>
                      </w:pPr>
                      <w:r w:rsidRPr="00BD18BB">
                        <w:rPr>
                          <w:iCs/>
                          <w:sz w:val="24"/>
                          <w:szCs w:val="24"/>
                        </w:rPr>
                        <w:t>QE3 : Dans quelle mesure l'Equipe de pays des Nations Unies et les mécanismes de coordination inter-agences des Nations Unies, y compris les programmes conjoints, ont-ils contribué à accroître la cohérence et l’efficacité des Nations Unies vis-à-vis des objectifs communs et à fournir un soutien politique de qualité, intégré et axé sur les ODD ?</w:t>
                      </w:r>
                    </w:p>
                    <w:p w14:paraId="2CF66BF1" w14:textId="77777777" w:rsidR="000F4C75" w:rsidRDefault="000F4C75" w:rsidP="006E63FE">
                      <w:pPr>
                        <w:jc w:val="center"/>
                      </w:pPr>
                    </w:p>
                  </w:txbxContent>
                </v:textbox>
                <w10:wrap anchorx="margin"/>
              </v:roundrect>
            </w:pict>
          </mc:Fallback>
        </mc:AlternateContent>
      </w:r>
    </w:p>
    <w:p w14:paraId="7F4013A7" w14:textId="39944BA5" w:rsidR="003A2F08" w:rsidRPr="008A64E9" w:rsidRDefault="003A2F08" w:rsidP="00251E9C">
      <w:pPr>
        <w:rPr>
          <w:color w:val="000000" w:themeColor="text1"/>
          <w:sz w:val="24"/>
          <w:szCs w:val="24"/>
        </w:rPr>
      </w:pPr>
    </w:p>
    <w:p w14:paraId="03E9F035" w14:textId="529726D3" w:rsidR="00BD18BB" w:rsidRPr="008A64E9" w:rsidRDefault="00BD18BB" w:rsidP="00251E9C">
      <w:pPr>
        <w:rPr>
          <w:color w:val="000000" w:themeColor="text1"/>
          <w:sz w:val="24"/>
          <w:szCs w:val="24"/>
        </w:rPr>
      </w:pPr>
    </w:p>
    <w:p w14:paraId="5B08F9AA" w14:textId="77777777" w:rsidR="00BD18BB" w:rsidRPr="008A64E9" w:rsidRDefault="00BD18BB" w:rsidP="00251E9C">
      <w:pPr>
        <w:rPr>
          <w:color w:val="000000" w:themeColor="text1"/>
          <w:sz w:val="24"/>
          <w:szCs w:val="24"/>
        </w:rPr>
      </w:pPr>
    </w:p>
    <w:p w14:paraId="317C5FD6" w14:textId="77777777" w:rsidR="006E63FE" w:rsidRPr="008A64E9" w:rsidRDefault="006E63FE" w:rsidP="00251E9C">
      <w:pPr>
        <w:rPr>
          <w:color w:val="000000" w:themeColor="text1"/>
          <w:sz w:val="24"/>
          <w:szCs w:val="24"/>
        </w:rPr>
      </w:pPr>
    </w:p>
    <w:p w14:paraId="0B755DF3" w14:textId="77777777" w:rsidR="006E63FE" w:rsidRPr="008A64E9" w:rsidRDefault="006E63FE" w:rsidP="00251E9C">
      <w:pPr>
        <w:rPr>
          <w:color w:val="000000" w:themeColor="text1"/>
          <w:sz w:val="24"/>
          <w:szCs w:val="24"/>
        </w:rPr>
      </w:pPr>
    </w:p>
    <w:p w14:paraId="30A1F883" w14:textId="77777777" w:rsidR="006E63FE" w:rsidRPr="008A64E9" w:rsidRDefault="006E63FE" w:rsidP="00251E9C">
      <w:pPr>
        <w:rPr>
          <w:color w:val="000000" w:themeColor="text1"/>
          <w:sz w:val="24"/>
          <w:szCs w:val="24"/>
        </w:rPr>
      </w:pPr>
    </w:p>
    <w:p w14:paraId="50C78D22" w14:textId="77777777" w:rsidR="006E63FE" w:rsidRPr="008A64E9" w:rsidRDefault="006E63FE" w:rsidP="00251E9C">
      <w:pPr>
        <w:rPr>
          <w:color w:val="000000" w:themeColor="text1"/>
          <w:sz w:val="24"/>
          <w:szCs w:val="24"/>
        </w:rPr>
      </w:pPr>
    </w:p>
    <w:p w14:paraId="32EFE3C8" w14:textId="77777777" w:rsidR="006E63FE" w:rsidRPr="008A64E9" w:rsidRDefault="006E63FE" w:rsidP="00251E9C">
      <w:pPr>
        <w:rPr>
          <w:color w:val="000000" w:themeColor="text1"/>
          <w:sz w:val="24"/>
          <w:szCs w:val="24"/>
        </w:rPr>
      </w:pPr>
    </w:p>
    <w:p w14:paraId="2BCC5725" w14:textId="77777777" w:rsidR="00CA04C0" w:rsidRPr="008A64E9" w:rsidRDefault="00CA04C0" w:rsidP="00251E9C">
      <w:pPr>
        <w:rPr>
          <w:color w:val="000000" w:themeColor="text1"/>
          <w:sz w:val="24"/>
          <w:szCs w:val="24"/>
        </w:rPr>
      </w:pPr>
    </w:p>
    <w:p w14:paraId="67F205EF" w14:textId="77777777" w:rsidR="00CA04C0" w:rsidRPr="008A64E9" w:rsidRDefault="00CA04C0" w:rsidP="00251E9C">
      <w:pPr>
        <w:rPr>
          <w:color w:val="000000" w:themeColor="text1"/>
          <w:sz w:val="24"/>
          <w:szCs w:val="24"/>
        </w:rPr>
      </w:pPr>
    </w:p>
    <w:p w14:paraId="53F34ABD" w14:textId="77777777" w:rsidR="00CA04C0" w:rsidRPr="008A64E9" w:rsidRDefault="00CA04C0" w:rsidP="00251E9C">
      <w:pPr>
        <w:rPr>
          <w:color w:val="000000" w:themeColor="text1"/>
          <w:sz w:val="24"/>
          <w:szCs w:val="24"/>
        </w:rPr>
      </w:pPr>
    </w:p>
    <w:p w14:paraId="521B4C2F" w14:textId="77777777" w:rsidR="00CA04C0" w:rsidRPr="008A64E9" w:rsidRDefault="00CA04C0" w:rsidP="00251E9C">
      <w:pPr>
        <w:rPr>
          <w:color w:val="000000" w:themeColor="text1"/>
          <w:sz w:val="24"/>
          <w:szCs w:val="24"/>
        </w:rPr>
      </w:pPr>
    </w:p>
    <w:p w14:paraId="380235CA" w14:textId="7A6C124F" w:rsidR="00251E9C" w:rsidRPr="008A64E9" w:rsidRDefault="00345813" w:rsidP="00345813">
      <w:pPr>
        <w:pStyle w:val="Heading3"/>
        <w:numPr>
          <w:ilvl w:val="0"/>
          <w:numId w:val="0"/>
        </w:numPr>
        <w:rPr>
          <w:rFonts w:ascii="Times New Roman" w:hAnsi="Times New Roman" w:cs="Times New Roman"/>
          <w:color w:val="000000" w:themeColor="text1"/>
          <w:sz w:val="24"/>
        </w:rPr>
      </w:pPr>
      <w:bookmarkStart w:id="271" w:name="_Toc150654867"/>
      <w:bookmarkStart w:id="272" w:name="_Toc150670910"/>
      <w:r w:rsidRPr="008A64E9">
        <w:rPr>
          <w:rFonts w:ascii="Times New Roman" w:hAnsi="Times New Roman" w:cs="Times New Roman"/>
          <w:color w:val="000000" w:themeColor="text1"/>
          <w:sz w:val="24"/>
        </w:rPr>
        <w:t xml:space="preserve">4.2.1 </w:t>
      </w:r>
      <w:r w:rsidR="00251E9C" w:rsidRPr="008A64E9">
        <w:rPr>
          <w:rFonts w:ascii="Times New Roman" w:hAnsi="Times New Roman" w:cs="Times New Roman"/>
          <w:color w:val="000000" w:themeColor="text1"/>
          <w:sz w:val="24"/>
        </w:rPr>
        <w:t>Résumé des réponses</w:t>
      </w:r>
      <w:r w:rsidR="00311428" w:rsidRPr="008A64E9">
        <w:rPr>
          <w:rFonts w:ascii="Times New Roman" w:hAnsi="Times New Roman" w:cs="Times New Roman"/>
          <w:color w:val="000000" w:themeColor="text1"/>
          <w:sz w:val="24"/>
        </w:rPr>
        <w:t> </w:t>
      </w:r>
      <w:bookmarkEnd w:id="271"/>
      <w:bookmarkEnd w:id="272"/>
    </w:p>
    <w:p w14:paraId="73C8B4A6" w14:textId="77777777" w:rsidR="00CA04C0" w:rsidRPr="008A64E9" w:rsidRDefault="00CA04C0" w:rsidP="00251E9C">
      <w:pPr>
        <w:rPr>
          <w:color w:val="000000" w:themeColor="text1"/>
          <w:sz w:val="24"/>
          <w:szCs w:val="24"/>
        </w:rPr>
      </w:pPr>
    </w:p>
    <w:p w14:paraId="47D660D2" w14:textId="41FBCBDD" w:rsidR="00251E9C" w:rsidRPr="008A64E9" w:rsidRDefault="00251E9C" w:rsidP="00251E9C">
      <w:pPr>
        <w:rPr>
          <w:color w:val="000000" w:themeColor="text1"/>
          <w:sz w:val="24"/>
          <w:szCs w:val="24"/>
        </w:rPr>
      </w:pPr>
      <w:r w:rsidRPr="008A64E9">
        <w:rPr>
          <w:color w:val="000000" w:themeColor="text1"/>
          <w:sz w:val="24"/>
          <w:szCs w:val="24"/>
        </w:rPr>
        <w:t>Le résumé des réponses obtenues des informateurs est le suivant :</w:t>
      </w:r>
    </w:p>
    <w:p w14:paraId="6B10C909" w14:textId="77777777" w:rsidR="00BD18BB" w:rsidRPr="008A64E9" w:rsidRDefault="00BD18BB" w:rsidP="00251E9C">
      <w:pPr>
        <w:rPr>
          <w:color w:val="000000" w:themeColor="text1"/>
          <w:sz w:val="24"/>
          <w:szCs w:val="24"/>
        </w:rPr>
      </w:pPr>
    </w:p>
    <w:p w14:paraId="4BB617EA" w14:textId="14FDE28B" w:rsidR="004D03C8" w:rsidRPr="008A64E9" w:rsidRDefault="004D03C8" w:rsidP="00E673E0">
      <w:pPr>
        <w:jc w:val="both"/>
        <w:rPr>
          <w:color w:val="000000" w:themeColor="text1"/>
          <w:sz w:val="24"/>
          <w:szCs w:val="24"/>
        </w:rPr>
      </w:pPr>
      <w:r w:rsidRPr="008A64E9">
        <w:rPr>
          <w:color w:val="000000" w:themeColor="text1"/>
          <w:sz w:val="24"/>
        </w:rPr>
        <w:t>RQE1</w:t>
      </w:r>
      <w:r w:rsidR="0011596D" w:rsidRPr="008A64E9">
        <w:rPr>
          <w:color w:val="000000" w:themeColor="text1"/>
          <w:sz w:val="24"/>
        </w:rPr>
        <w:t> :</w:t>
      </w:r>
      <w:r w:rsidR="00E673E0" w:rsidRPr="008A64E9">
        <w:rPr>
          <w:color w:val="000000" w:themeColor="text1"/>
          <w:sz w:val="24"/>
          <w:szCs w:val="24"/>
        </w:rPr>
        <w:t xml:space="preserve"> Les agences dites CPD (PNUD, UNICEF, PAM etc.) élaborent leurs programmes Pays en lien avec le Cadre de Coopération. Les autres agences, qui ont des plans Annuels, les dérivent aussi de l’UNSDCF.  Le </w:t>
      </w:r>
      <w:r w:rsidR="003A2F08" w:rsidRPr="008A64E9">
        <w:rPr>
          <w:color w:val="000000" w:themeColor="text1"/>
          <w:sz w:val="24"/>
          <w:szCs w:val="24"/>
        </w:rPr>
        <w:t xml:space="preserve">Coordonnateur Résident (RCO) </w:t>
      </w:r>
      <w:r w:rsidR="00E673E0" w:rsidRPr="008A64E9">
        <w:rPr>
          <w:color w:val="000000" w:themeColor="text1"/>
          <w:sz w:val="24"/>
          <w:szCs w:val="24"/>
        </w:rPr>
        <w:t>prend toutes les dispositions afin que ces différents plans de travail, ainsi que les activités, soient alignés sur le Cadre de Coopération. Pour faciliter cela, il est réalisé une comparaison entre les Effets du Cadre de coopération et les PTA des Agences. Il est organisé, généralement, un atelier afin de permettre aux agences de s’aligner en fonction des produits. Une lettre d’engagement est envoyée aux agences pour leur permettre de se positionner en termes de contributions financières.</w:t>
      </w:r>
    </w:p>
    <w:p w14:paraId="23C057C2" w14:textId="1D54D9DD" w:rsidR="004D03C8" w:rsidRPr="008A64E9" w:rsidRDefault="004D03C8" w:rsidP="004D03C8">
      <w:pPr>
        <w:pStyle w:val="Heading3"/>
        <w:numPr>
          <w:ilvl w:val="0"/>
          <w:numId w:val="0"/>
        </w:numPr>
        <w:jc w:val="both"/>
        <w:rPr>
          <w:rFonts w:ascii="Times New Roman" w:hAnsi="Times New Roman" w:cs="Times New Roman"/>
          <w:b w:val="0"/>
          <w:color w:val="000000" w:themeColor="text1"/>
          <w:sz w:val="24"/>
          <w:szCs w:val="24"/>
        </w:rPr>
      </w:pPr>
      <w:bookmarkStart w:id="273" w:name="_Toc150642290"/>
      <w:bookmarkStart w:id="274" w:name="_Toc150654868"/>
      <w:bookmarkStart w:id="275" w:name="_Toc150655041"/>
      <w:bookmarkStart w:id="276" w:name="_Toc150670911"/>
      <w:r w:rsidRPr="008A64E9">
        <w:rPr>
          <w:rFonts w:ascii="Times New Roman" w:hAnsi="Times New Roman" w:cs="Times New Roman"/>
          <w:b w:val="0"/>
          <w:color w:val="000000" w:themeColor="text1"/>
          <w:sz w:val="24"/>
        </w:rPr>
        <w:t>RQE2 : Les agences ont travaillé en harmonie pour planifier et mettre en œuvre des programmes conjoints dans une démarche inclusive. Toute chose qui a renforcé davantage la cohérence et une bonne coordination des activités. C’est ainsi que par exemple, des programmes conjoints sont élaborés par PNUD, UNICEF, PAM sur l’initiative du RCO.</w:t>
      </w:r>
      <w:bookmarkEnd w:id="273"/>
      <w:bookmarkEnd w:id="274"/>
      <w:bookmarkEnd w:id="275"/>
      <w:bookmarkEnd w:id="276"/>
    </w:p>
    <w:p w14:paraId="3737C673" w14:textId="77777777" w:rsidR="004D03C8" w:rsidRPr="008A64E9" w:rsidRDefault="004D03C8" w:rsidP="004D03C8">
      <w:pPr>
        <w:rPr>
          <w:color w:val="000000" w:themeColor="text1"/>
        </w:rPr>
      </w:pPr>
    </w:p>
    <w:p w14:paraId="21DF4B66" w14:textId="0B3833D2" w:rsidR="00CA04C0" w:rsidRPr="008A64E9" w:rsidRDefault="004D03C8" w:rsidP="00CA04C0">
      <w:pPr>
        <w:widowControl w:val="0"/>
        <w:pBdr>
          <w:top w:val="nil"/>
          <w:left w:val="nil"/>
          <w:bottom w:val="nil"/>
          <w:right w:val="nil"/>
          <w:between w:val="nil"/>
        </w:pBdr>
        <w:jc w:val="both"/>
        <w:rPr>
          <w:rFonts w:eastAsia="Times New Roman"/>
          <w:color w:val="000000" w:themeColor="text1"/>
          <w:sz w:val="24"/>
          <w:szCs w:val="24"/>
        </w:rPr>
      </w:pPr>
      <w:r w:rsidRPr="008A64E9">
        <w:rPr>
          <w:color w:val="000000" w:themeColor="text1"/>
          <w:sz w:val="24"/>
          <w:szCs w:val="24"/>
        </w:rPr>
        <w:t xml:space="preserve">RQE3 : </w:t>
      </w:r>
      <w:r w:rsidR="00E673E0" w:rsidRPr="008A64E9">
        <w:rPr>
          <w:rFonts w:eastAsia="Times New Roman"/>
          <w:color w:val="000000" w:themeColor="text1"/>
          <w:sz w:val="24"/>
          <w:szCs w:val="24"/>
        </w:rPr>
        <w:t xml:space="preserve">La mise en œuvre des programmes conjoints entre certaines agences a assuré la cohérence interne entre les agences des Nations Unies. Par exemple, le programme conjoint entre la FAO, le PAM et l’UNICEF où chaque agence s’occupait d’un volet a permis une meilleure cohérence dans les interventions des agences du SNU. D’autres exemples sont ceux des programmes conjoints </w:t>
      </w:r>
      <w:r w:rsidR="003A2F08" w:rsidRPr="008A64E9">
        <w:rPr>
          <w:rFonts w:eastAsia="Times New Roman"/>
          <w:color w:val="000000" w:themeColor="text1"/>
          <w:sz w:val="24"/>
          <w:szCs w:val="24"/>
        </w:rPr>
        <w:t xml:space="preserve">de l’OIM, le PAM et la FAO sur la consolidation de la paix financé par </w:t>
      </w:r>
      <w:proofErr w:type="spellStart"/>
      <w:r w:rsidR="003A2F08" w:rsidRPr="008A64E9">
        <w:rPr>
          <w:rFonts w:eastAsia="Times New Roman"/>
          <w:color w:val="000000" w:themeColor="text1"/>
          <w:sz w:val="24"/>
          <w:szCs w:val="24"/>
        </w:rPr>
        <w:t>Peace</w:t>
      </w:r>
      <w:proofErr w:type="spellEnd"/>
      <w:r w:rsidR="003A2F08" w:rsidRPr="008A64E9">
        <w:rPr>
          <w:rFonts w:eastAsia="Times New Roman"/>
          <w:color w:val="000000" w:themeColor="text1"/>
          <w:sz w:val="24"/>
          <w:szCs w:val="24"/>
        </w:rPr>
        <w:t xml:space="preserve"> </w:t>
      </w:r>
      <w:proofErr w:type="spellStart"/>
      <w:r w:rsidR="003A2F08" w:rsidRPr="008A64E9">
        <w:rPr>
          <w:rFonts w:eastAsia="Times New Roman"/>
          <w:color w:val="000000" w:themeColor="text1"/>
          <w:sz w:val="24"/>
          <w:szCs w:val="24"/>
        </w:rPr>
        <w:t>Bulding</w:t>
      </w:r>
      <w:proofErr w:type="spellEnd"/>
      <w:r w:rsidR="003A2F08" w:rsidRPr="008A64E9">
        <w:rPr>
          <w:rFonts w:eastAsia="Times New Roman"/>
          <w:color w:val="000000" w:themeColor="text1"/>
          <w:sz w:val="24"/>
          <w:szCs w:val="24"/>
        </w:rPr>
        <w:t xml:space="preserve"> </w:t>
      </w:r>
      <w:proofErr w:type="spellStart"/>
      <w:r w:rsidR="003A2F08" w:rsidRPr="008A64E9">
        <w:rPr>
          <w:rFonts w:eastAsia="Times New Roman"/>
          <w:color w:val="000000" w:themeColor="text1"/>
          <w:sz w:val="24"/>
          <w:szCs w:val="24"/>
        </w:rPr>
        <w:t>Found</w:t>
      </w:r>
      <w:proofErr w:type="spellEnd"/>
      <w:r w:rsidR="003A2F08" w:rsidRPr="008A64E9">
        <w:rPr>
          <w:rFonts w:eastAsia="Times New Roman"/>
          <w:color w:val="000000" w:themeColor="text1"/>
          <w:sz w:val="24"/>
          <w:szCs w:val="24"/>
        </w:rPr>
        <w:t xml:space="preserve"> (</w:t>
      </w:r>
      <w:r w:rsidR="00E673E0" w:rsidRPr="008A64E9">
        <w:rPr>
          <w:rFonts w:eastAsia="Times New Roman"/>
          <w:color w:val="000000" w:themeColor="text1"/>
          <w:sz w:val="24"/>
          <w:szCs w:val="24"/>
        </w:rPr>
        <w:t>PBF</w:t>
      </w:r>
      <w:r w:rsidR="003A2F08" w:rsidRPr="008A64E9">
        <w:rPr>
          <w:rFonts w:eastAsia="Times New Roman"/>
          <w:color w:val="000000" w:themeColor="text1"/>
          <w:sz w:val="24"/>
          <w:szCs w:val="24"/>
        </w:rPr>
        <w:t>)</w:t>
      </w:r>
      <w:r w:rsidR="00E673E0" w:rsidRPr="008A64E9">
        <w:rPr>
          <w:rFonts w:eastAsia="Times New Roman"/>
          <w:color w:val="000000" w:themeColor="text1"/>
          <w:sz w:val="24"/>
          <w:szCs w:val="24"/>
        </w:rPr>
        <w:t>. Cependant, il faut reconnaître que beaucoup d’efforts restent à faire pour renforcer la cohérence</w:t>
      </w:r>
      <w:r w:rsidR="00CA04C0" w:rsidRPr="008A64E9">
        <w:rPr>
          <w:rFonts w:eastAsia="Times New Roman"/>
          <w:color w:val="000000" w:themeColor="text1"/>
          <w:sz w:val="24"/>
          <w:szCs w:val="24"/>
        </w:rPr>
        <w:t xml:space="preserve">, la neutralité et l’harmonisation des approches en termes de collaboration avec la partie nationale. La prise en compte du niveau local et le renforcement des capacités techniques et opérationnelles (services techniques décentralisés, collectivités locales, services régionaux). </w:t>
      </w:r>
      <w:r w:rsidR="00E673E0" w:rsidRPr="008A64E9">
        <w:rPr>
          <w:rFonts w:eastAsia="Times New Roman"/>
          <w:color w:val="000000" w:themeColor="text1"/>
          <w:sz w:val="24"/>
          <w:szCs w:val="24"/>
        </w:rPr>
        <w:t xml:space="preserve">Par exemple, en ce qui concerne les per-diem et les frais de déplacement des participants à des ateliers, cela diffère d’une agence à une autre.  Ce qui rend parfois difficile la mobilisation des services techniques et des organisations de la société à participer à certaines initiatives. </w:t>
      </w:r>
      <w:r w:rsidR="009C135B" w:rsidRPr="008A64E9">
        <w:rPr>
          <w:rFonts w:eastAsia="Times New Roman"/>
          <w:color w:val="000000" w:themeColor="text1"/>
          <w:sz w:val="24"/>
          <w:szCs w:val="24"/>
        </w:rPr>
        <w:t>En outre</w:t>
      </w:r>
      <w:r w:rsidR="00F237F2" w:rsidRPr="008A64E9">
        <w:rPr>
          <w:rFonts w:eastAsia="Times New Roman"/>
          <w:color w:val="000000" w:themeColor="text1"/>
          <w:sz w:val="24"/>
          <w:szCs w:val="24"/>
        </w:rPr>
        <w:t>,</w:t>
      </w:r>
      <w:r w:rsidR="009C135B" w:rsidRPr="008A64E9">
        <w:rPr>
          <w:rFonts w:eastAsia="Times New Roman"/>
          <w:color w:val="000000" w:themeColor="text1"/>
          <w:sz w:val="24"/>
          <w:szCs w:val="24"/>
        </w:rPr>
        <w:t xml:space="preserve"> afin de pallier à cette situation</w:t>
      </w:r>
      <w:r w:rsidR="00F237F2" w:rsidRPr="008A64E9">
        <w:rPr>
          <w:rFonts w:eastAsia="Times New Roman"/>
          <w:color w:val="000000" w:themeColor="text1"/>
          <w:sz w:val="24"/>
          <w:szCs w:val="24"/>
        </w:rPr>
        <w:t>,</w:t>
      </w:r>
      <w:r w:rsidR="009C135B" w:rsidRPr="008A64E9">
        <w:rPr>
          <w:rFonts w:eastAsia="Times New Roman"/>
          <w:color w:val="000000" w:themeColor="text1"/>
          <w:sz w:val="24"/>
          <w:szCs w:val="24"/>
        </w:rPr>
        <w:t xml:space="preserve"> les PTF ont élaboré une Note Circulaire avec un barème harmonisé pour aligner tout le monde. Mais </w:t>
      </w:r>
      <w:r w:rsidR="002B612F" w:rsidRPr="008A64E9">
        <w:rPr>
          <w:rFonts w:eastAsia="Times New Roman"/>
          <w:color w:val="000000" w:themeColor="text1"/>
          <w:sz w:val="24"/>
          <w:szCs w:val="24"/>
        </w:rPr>
        <w:t>le</w:t>
      </w:r>
      <w:r w:rsidR="009C135B" w:rsidRPr="008A64E9">
        <w:rPr>
          <w:rFonts w:eastAsia="Times New Roman"/>
          <w:color w:val="000000" w:themeColor="text1"/>
          <w:sz w:val="24"/>
          <w:szCs w:val="24"/>
        </w:rPr>
        <w:t xml:space="preserve"> fait que les taux retenus sont inférieurs à ceux appliqués actuellement par l’Etat semble créer des frustrations chez les participants nationaux.    </w:t>
      </w:r>
      <w:r w:rsidR="00E673E0" w:rsidRPr="008A64E9">
        <w:rPr>
          <w:rFonts w:eastAsia="Times New Roman"/>
          <w:color w:val="000000" w:themeColor="text1"/>
          <w:sz w:val="24"/>
          <w:szCs w:val="24"/>
        </w:rPr>
        <w:t xml:space="preserve">Une autre difficulté est le fait que les partenaires ne se mettent pas </w:t>
      </w:r>
      <w:r w:rsidR="009C135B" w:rsidRPr="008A64E9">
        <w:rPr>
          <w:rFonts w:eastAsia="Times New Roman"/>
          <w:color w:val="000000" w:themeColor="text1"/>
          <w:sz w:val="24"/>
          <w:szCs w:val="24"/>
        </w:rPr>
        <w:t xml:space="preserve">toujours </w:t>
      </w:r>
      <w:r w:rsidR="00E673E0" w:rsidRPr="008A64E9">
        <w:rPr>
          <w:rFonts w:eastAsia="Times New Roman"/>
          <w:color w:val="000000" w:themeColor="text1"/>
          <w:sz w:val="24"/>
          <w:szCs w:val="24"/>
        </w:rPr>
        <w:t xml:space="preserve">ensemble pour recueillir au même moment les besoins prioritaires des populations. Ce qui fait qu’il y a </w:t>
      </w:r>
      <w:r w:rsidR="009C135B" w:rsidRPr="008A64E9">
        <w:rPr>
          <w:rFonts w:eastAsia="Times New Roman"/>
          <w:color w:val="000000" w:themeColor="text1"/>
          <w:sz w:val="24"/>
          <w:szCs w:val="24"/>
        </w:rPr>
        <w:t xml:space="preserve">parfois </w:t>
      </w:r>
      <w:r w:rsidR="00E673E0" w:rsidRPr="008A64E9">
        <w:rPr>
          <w:rFonts w:eastAsia="Times New Roman"/>
          <w:color w:val="000000" w:themeColor="text1"/>
          <w:sz w:val="24"/>
          <w:szCs w:val="24"/>
        </w:rPr>
        <w:t>des duplications dans les appuis qu’ils font</w:t>
      </w:r>
      <w:r w:rsidR="002B612F" w:rsidRPr="008A64E9">
        <w:rPr>
          <w:rFonts w:eastAsia="Times New Roman"/>
          <w:color w:val="000000" w:themeColor="text1"/>
          <w:sz w:val="24"/>
          <w:szCs w:val="24"/>
        </w:rPr>
        <w:t>.</w:t>
      </w:r>
      <w:r w:rsidR="009C135B" w:rsidRPr="008A64E9">
        <w:rPr>
          <w:rFonts w:eastAsia="Times New Roman"/>
          <w:color w:val="000000" w:themeColor="text1"/>
          <w:sz w:val="24"/>
          <w:szCs w:val="24"/>
        </w:rPr>
        <w:t xml:space="preserve"> </w:t>
      </w:r>
      <w:r w:rsidR="002B612F" w:rsidRPr="008A64E9">
        <w:rPr>
          <w:rFonts w:eastAsia="Times New Roman"/>
          <w:color w:val="000000" w:themeColor="text1"/>
          <w:sz w:val="24"/>
          <w:szCs w:val="24"/>
        </w:rPr>
        <w:t>Il y a aussi le fait que l</w:t>
      </w:r>
      <w:r w:rsidR="009C135B" w:rsidRPr="008A64E9">
        <w:rPr>
          <w:rFonts w:eastAsia="Times New Roman"/>
          <w:color w:val="000000" w:themeColor="text1"/>
          <w:sz w:val="24"/>
          <w:szCs w:val="24"/>
        </w:rPr>
        <w:t>es AFP ont des domaines d’intervention spécifiques en lien avec leur mandat.</w:t>
      </w:r>
      <w:r w:rsidR="00CA04C0" w:rsidRPr="008A64E9">
        <w:rPr>
          <w:rFonts w:eastAsia="Times New Roman"/>
          <w:color w:val="000000" w:themeColor="text1"/>
          <w:sz w:val="24"/>
          <w:szCs w:val="24"/>
        </w:rPr>
        <w:t xml:space="preserve"> Ceci dénote un sérieux manque de coordination et de l’esprit de ONE UN ainsi que les principes fondamentaux de la programmation UN.</w:t>
      </w:r>
    </w:p>
    <w:p w14:paraId="45A24CFC" w14:textId="77777777" w:rsidR="00311428" w:rsidRPr="008A64E9" w:rsidRDefault="00311428" w:rsidP="00311428">
      <w:pPr>
        <w:widowControl w:val="0"/>
        <w:pBdr>
          <w:top w:val="nil"/>
          <w:left w:val="nil"/>
          <w:bottom w:val="nil"/>
          <w:right w:val="nil"/>
          <w:between w:val="nil"/>
        </w:pBdr>
        <w:jc w:val="both"/>
        <w:rPr>
          <w:rFonts w:eastAsia="Times New Roman"/>
          <w:color w:val="000000" w:themeColor="text1"/>
          <w:sz w:val="24"/>
          <w:szCs w:val="24"/>
        </w:rPr>
      </w:pPr>
    </w:p>
    <w:p w14:paraId="706CFD06" w14:textId="131B5C29" w:rsidR="00251E9C" w:rsidRPr="008A64E9" w:rsidRDefault="00345813" w:rsidP="00345813">
      <w:pPr>
        <w:pStyle w:val="Heading3"/>
        <w:numPr>
          <w:ilvl w:val="0"/>
          <w:numId w:val="0"/>
        </w:numPr>
        <w:rPr>
          <w:rFonts w:ascii="Times New Roman" w:hAnsi="Times New Roman" w:cs="Times New Roman"/>
          <w:color w:val="000000" w:themeColor="text1"/>
          <w:sz w:val="24"/>
        </w:rPr>
      </w:pPr>
      <w:bookmarkStart w:id="277" w:name="_Toc150654869"/>
      <w:bookmarkStart w:id="278" w:name="_Toc150670912"/>
      <w:r w:rsidRPr="008A64E9">
        <w:rPr>
          <w:rFonts w:ascii="Times New Roman" w:hAnsi="Times New Roman" w:cs="Times New Roman"/>
          <w:color w:val="000000" w:themeColor="text1"/>
          <w:sz w:val="24"/>
        </w:rPr>
        <w:t xml:space="preserve">4.2.2 </w:t>
      </w:r>
      <w:r w:rsidR="00251E9C" w:rsidRPr="008A64E9">
        <w:rPr>
          <w:rFonts w:ascii="Times New Roman" w:hAnsi="Times New Roman" w:cs="Times New Roman"/>
          <w:color w:val="000000" w:themeColor="text1"/>
          <w:sz w:val="24"/>
        </w:rPr>
        <w:t>Analyse de la cohérence selon deux facteurs d’appréciation</w:t>
      </w:r>
      <w:r w:rsidR="00311428" w:rsidRPr="008A64E9">
        <w:rPr>
          <w:rFonts w:ascii="Times New Roman" w:hAnsi="Times New Roman" w:cs="Times New Roman"/>
          <w:color w:val="000000" w:themeColor="text1"/>
          <w:sz w:val="24"/>
        </w:rPr>
        <w:t> </w:t>
      </w:r>
      <w:bookmarkEnd w:id="277"/>
      <w:bookmarkEnd w:id="278"/>
      <w:r w:rsidR="00BB1471" w:rsidRPr="008A64E9">
        <w:rPr>
          <w:rFonts w:ascii="Times New Roman" w:hAnsi="Times New Roman" w:cs="Times New Roman"/>
          <w:color w:val="000000" w:themeColor="text1"/>
          <w:sz w:val="24"/>
        </w:rPr>
        <w:t> </w:t>
      </w:r>
    </w:p>
    <w:p w14:paraId="03F441A5" w14:textId="77777777" w:rsidR="00BD18BB" w:rsidRPr="008A64E9" w:rsidRDefault="00BD18BB" w:rsidP="00BD18BB">
      <w:pPr>
        <w:rPr>
          <w:color w:val="000000" w:themeColor="text1"/>
        </w:rPr>
      </w:pPr>
    </w:p>
    <w:p w14:paraId="2033BF0D" w14:textId="77777777" w:rsidR="00251E9C" w:rsidRPr="008A64E9" w:rsidRDefault="00251E9C" w:rsidP="00251E9C">
      <w:pPr>
        <w:rPr>
          <w:color w:val="000000" w:themeColor="text1"/>
          <w:sz w:val="24"/>
          <w:szCs w:val="24"/>
        </w:rPr>
      </w:pPr>
      <w:r w:rsidRPr="008A64E9">
        <w:rPr>
          <w:color w:val="000000" w:themeColor="text1"/>
          <w:sz w:val="24"/>
          <w:szCs w:val="24"/>
        </w:rPr>
        <w:t>L’appréciation de la cohérence de l’UNSDCF est faite à partir des deux facteurs ci-après :</w:t>
      </w:r>
    </w:p>
    <w:p w14:paraId="72150EA5" w14:textId="77777777" w:rsidR="00BD18BB" w:rsidRPr="008A64E9" w:rsidRDefault="00BD18BB" w:rsidP="00251E9C">
      <w:pPr>
        <w:rPr>
          <w:color w:val="000000" w:themeColor="text1"/>
          <w:sz w:val="24"/>
          <w:szCs w:val="24"/>
        </w:rPr>
      </w:pPr>
    </w:p>
    <w:p w14:paraId="7C35108A" w14:textId="5AB1F543" w:rsidR="00251E9C" w:rsidRPr="008A64E9" w:rsidRDefault="00251E9C" w:rsidP="00251E9C">
      <w:pPr>
        <w:rPr>
          <w:b/>
          <w:bCs/>
          <w:color w:val="000000" w:themeColor="text1"/>
          <w:sz w:val="24"/>
          <w:szCs w:val="24"/>
        </w:rPr>
      </w:pPr>
      <w:r w:rsidRPr="008A64E9">
        <w:rPr>
          <w:b/>
          <w:bCs/>
          <w:color w:val="000000" w:themeColor="text1"/>
          <w:sz w:val="24"/>
          <w:szCs w:val="24"/>
        </w:rPr>
        <w:t>1°) Facteur « a » : La cohérence interne</w:t>
      </w:r>
      <w:r w:rsidR="00FE0A6C" w:rsidRPr="008A64E9">
        <w:rPr>
          <w:b/>
          <w:bCs/>
          <w:color w:val="000000" w:themeColor="text1"/>
          <w:sz w:val="24"/>
          <w:szCs w:val="24"/>
        </w:rPr>
        <w:t> </w:t>
      </w:r>
    </w:p>
    <w:p w14:paraId="21692B61" w14:textId="77777777" w:rsidR="00BD18BB" w:rsidRPr="008A64E9" w:rsidRDefault="00BD18BB" w:rsidP="00251E9C">
      <w:pPr>
        <w:rPr>
          <w:b/>
          <w:bCs/>
          <w:color w:val="000000" w:themeColor="text1"/>
          <w:sz w:val="24"/>
          <w:szCs w:val="24"/>
        </w:rPr>
      </w:pPr>
    </w:p>
    <w:p w14:paraId="3F043746" w14:textId="4C5F49EB" w:rsidR="00BD18BB" w:rsidRPr="008A64E9" w:rsidRDefault="00251E9C" w:rsidP="00251E9C">
      <w:pPr>
        <w:jc w:val="both"/>
        <w:rPr>
          <w:color w:val="000000" w:themeColor="text1"/>
          <w:sz w:val="24"/>
          <w:szCs w:val="24"/>
        </w:rPr>
      </w:pPr>
      <w:r w:rsidRPr="008A64E9">
        <w:rPr>
          <w:color w:val="000000" w:themeColor="text1"/>
          <w:sz w:val="24"/>
          <w:szCs w:val="24"/>
        </w:rPr>
        <w:t>La cohérence interne concerne la cohérence, la complémentarité et la synergie entre les interventions du système des Nations unies</w:t>
      </w:r>
      <w:r w:rsidR="00205A15" w:rsidRPr="008A64E9">
        <w:rPr>
          <w:color w:val="000000" w:themeColor="text1"/>
          <w:sz w:val="24"/>
          <w:szCs w:val="24"/>
        </w:rPr>
        <w:t xml:space="preserve"> au Mali</w:t>
      </w:r>
      <w:r w:rsidRPr="008A64E9">
        <w:rPr>
          <w:color w:val="000000" w:themeColor="text1"/>
          <w:sz w:val="24"/>
          <w:szCs w:val="24"/>
        </w:rPr>
        <w:t>.</w:t>
      </w:r>
    </w:p>
    <w:p w14:paraId="2F64ACFA" w14:textId="77777777" w:rsidR="00F237F2" w:rsidRPr="008A64E9" w:rsidRDefault="00F237F2" w:rsidP="00251E9C">
      <w:pPr>
        <w:jc w:val="both"/>
        <w:rPr>
          <w:color w:val="000000" w:themeColor="text1"/>
          <w:sz w:val="24"/>
          <w:szCs w:val="24"/>
        </w:rPr>
      </w:pPr>
    </w:p>
    <w:p w14:paraId="0993F0AC" w14:textId="1D440742" w:rsidR="00BD18BB" w:rsidRPr="008A64E9" w:rsidRDefault="00251E9C" w:rsidP="00251E9C">
      <w:pPr>
        <w:jc w:val="both"/>
        <w:rPr>
          <w:rFonts w:eastAsia="Times New Roman"/>
          <w:color w:val="000000" w:themeColor="text1"/>
          <w:sz w:val="24"/>
          <w:szCs w:val="24"/>
        </w:rPr>
      </w:pPr>
      <w:r w:rsidRPr="008A64E9">
        <w:rPr>
          <w:rFonts w:eastAsia="Times New Roman"/>
          <w:color w:val="000000" w:themeColor="text1"/>
          <w:sz w:val="24"/>
          <w:szCs w:val="24"/>
        </w:rPr>
        <w:t>Les programmes Pays des agences sont align</w:t>
      </w:r>
      <w:r w:rsidR="00FE0A6C" w:rsidRPr="008A64E9">
        <w:rPr>
          <w:rFonts w:eastAsia="Times New Roman"/>
          <w:color w:val="000000" w:themeColor="text1"/>
          <w:sz w:val="24"/>
          <w:szCs w:val="24"/>
        </w:rPr>
        <w:t xml:space="preserve">és </w:t>
      </w:r>
      <w:r w:rsidR="00B15C3F" w:rsidRPr="008A64E9">
        <w:rPr>
          <w:rFonts w:eastAsia="Times New Roman"/>
          <w:color w:val="000000" w:themeColor="text1"/>
          <w:sz w:val="24"/>
          <w:szCs w:val="24"/>
        </w:rPr>
        <w:t>sur le</w:t>
      </w:r>
      <w:r w:rsidRPr="008A64E9">
        <w:rPr>
          <w:rFonts w:eastAsia="Times New Roman"/>
          <w:color w:val="000000" w:themeColor="text1"/>
          <w:sz w:val="24"/>
          <w:szCs w:val="24"/>
        </w:rPr>
        <w:t xml:space="preserve"> Cadre de Coopération commun dont ils dérivent. Un plan de travail conjoint a été élaboré pour la mise en œuvre de l’UNSDCF. Cependant, ce plan s’est fait à partir d’une compilation des plans de travail spécifiques des agences. Le processus devrait être inverse. Il aurait fallu construire d’abord un plan de travail conjoint et ensuite faire dériver les plans de travail spécifiques des agences.</w:t>
      </w:r>
    </w:p>
    <w:p w14:paraId="46B9E13D" w14:textId="77777777" w:rsidR="00F237F2" w:rsidRPr="008A64E9" w:rsidRDefault="00F237F2" w:rsidP="00251E9C">
      <w:pPr>
        <w:jc w:val="both"/>
        <w:rPr>
          <w:rFonts w:eastAsia="Times New Roman"/>
          <w:color w:val="000000" w:themeColor="text1"/>
          <w:sz w:val="24"/>
          <w:szCs w:val="24"/>
        </w:rPr>
      </w:pPr>
    </w:p>
    <w:p w14:paraId="7D05C230" w14:textId="4DD18E07" w:rsidR="00BD18BB" w:rsidRPr="008A64E9" w:rsidRDefault="00251E9C" w:rsidP="00251E9C">
      <w:pPr>
        <w:jc w:val="both"/>
        <w:rPr>
          <w:rFonts w:eastAsia="Times New Roman"/>
          <w:color w:val="000000" w:themeColor="text1"/>
          <w:sz w:val="24"/>
          <w:szCs w:val="24"/>
        </w:rPr>
      </w:pPr>
      <w:r w:rsidRPr="008A64E9">
        <w:rPr>
          <w:rFonts w:eastAsia="Times New Roman"/>
          <w:color w:val="000000" w:themeColor="text1"/>
          <w:sz w:val="24"/>
          <w:szCs w:val="24"/>
        </w:rPr>
        <w:t xml:space="preserve">Par ailleurs, on note que, souvent, chaque agence développe et mobilise seule ses fonds, </w:t>
      </w:r>
      <w:r w:rsidR="00205A15" w:rsidRPr="008A64E9">
        <w:rPr>
          <w:rFonts w:eastAsia="Times New Roman"/>
          <w:color w:val="000000" w:themeColor="text1"/>
          <w:sz w:val="24"/>
          <w:szCs w:val="24"/>
        </w:rPr>
        <w:t>et</w:t>
      </w:r>
      <w:r w:rsidRPr="008A64E9">
        <w:rPr>
          <w:rFonts w:eastAsia="Times New Roman"/>
          <w:color w:val="000000" w:themeColor="text1"/>
          <w:sz w:val="24"/>
          <w:szCs w:val="24"/>
        </w:rPr>
        <w:t>, parfois, la recherche de fonds se fait de manière conjointe par plusieurs agences réunies. Dans ce processus, il faut reconnaître qu’il y a souvent une concurrence entre les agences pour la mobilisation des fonds. Ce sont souvent les agences les plus nanties en expertise qui élaborent des fiches de projets bien ficelés et qui bénéficient des financements.</w:t>
      </w:r>
    </w:p>
    <w:p w14:paraId="5742C6E1" w14:textId="77777777" w:rsidR="00F237F2" w:rsidRPr="008A64E9" w:rsidRDefault="00F237F2" w:rsidP="00251E9C">
      <w:pPr>
        <w:jc w:val="both"/>
        <w:rPr>
          <w:rFonts w:eastAsia="Times New Roman"/>
          <w:color w:val="000000" w:themeColor="text1"/>
          <w:sz w:val="24"/>
          <w:szCs w:val="24"/>
        </w:rPr>
      </w:pPr>
    </w:p>
    <w:p w14:paraId="6FC6C87E" w14:textId="3646B241" w:rsidR="00251E9C" w:rsidRPr="008A64E9" w:rsidRDefault="00205A15" w:rsidP="00251E9C">
      <w:pPr>
        <w:pStyle w:val="Sansinterligne1"/>
        <w:jc w:val="both"/>
        <w:rPr>
          <w:rFonts w:ascii="Times New Roman" w:hAnsi="Times New Roman"/>
          <w:color w:val="000000" w:themeColor="text1"/>
          <w:sz w:val="24"/>
          <w:szCs w:val="24"/>
        </w:rPr>
      </w:pPr>
      <w:r w:rsidRPr="008A64E9">
        <w:rPr>
          <w:rFonts w:ascii="Times New Roman" w:hAnsi="Times New Roman"/>
          <w:color w:val="000000" w:themeColor="text1"/>
          <w:sz w:val="24"/>
          <w:szCs w:val="24"/>
        </w:rPr>
        <w:t>En outre</w:t>
      </w:r>
      <w:r w:rsidR="00251E9C" w:rsidRPr="008A64E9">
        <w:rPr>
          <w:rFonts w:ascii="Times New Roman" w:hAnsi="Times New Roman"/>
          <w:color w:val="000000" w:themeColor="text1"/>
          <w:sz w:val="24"/>
          <w:szCs w:val="24"/>
        </w:rPr>
        <w:t>, des programmes conjoints sont initiés dans le but de mutualiser les efforts, les ressources et les compétences pour plus d’impacts. C’est ainsi par exemple que la FAO a initié un programme conjoint avec le PNUD, l’ONU Femmes et l’UNFPA qui a été soumis à la Banque mondiale.</w:t>
      </w:r>
    </w:p>
    <w:p w14:paraId="38068A20" w14:textId="77777777" w:rsidR="00251E9C" w:rsidRPr="008A64E9" w:rsidRDefault="00251E9C" w:rsidP="00251E9C">
      <w:pPr>
        <w:pStyle w:val="Sansinterligne1"/>
        <w:jc w:val="both"/>
        <w:rPr>
          <w:rFonts w:ascii="Times New Roman" w:hAnsi="Times New Roman"/>
          <w:color w:val="000000" w:themeColor="text1"/>
          <w:sz w:val="24"/>
          <w:szCs w:val="24"/>
        </w:rPr>
      </w:pPr>
    </w:p>
    <w:p w14:paraId="6DEDCD4E" w14:textId="77777777" w:rsidR="00251E9C" w:rsidRPr="008A64E9" w:rsidRDefault="00251E9C" w:rsidP="00251E9C">
      <w:pPr>
        <w:jc w:val="both"/>
        <w:rPr>
          <w:b/>
          <w:bCs/>
          <w:color w:val="000000" w:themeColor="text1"/>
          <w:sz w:val="24"/>
          <w:szCs w:val="24"/>
        </w:rPr>
      </w:pPr>
      <w:r w:rsidRPr="008A64E9">
        <w:rPr>
          <w:b/>
          <w:bCs/>
          <w:color w:val="000000" w:themeColor="text1"/>
          <w:sz w:val="24"/>
          <w:szCs w:val="24"/>
        </w:rPr>
        <w:t>2°) Facteur d’appréciation « b » : La cohérence externe</w:t>
      </w:r>
    </w:p>
    <w:p w14:paraId="1971F977" w14:textId="77777777" w:rsidR="00BD18BB" w:rsidRPr="008A64E9" w:rsidRDefault="00BD18BB" w:rsidP="00251E9C">
      <w:pPr>
        <w:jc w:val="both"/>
        <w:rPr>
          <w:b/>
          <w:bCs/>
          <w:color w:val="000000" w:themeColor="text1"/>
          <w:sz w:val="24"/>
          <w:szCs w:val="24"/>
        </w:rPr>
      </w:pPr>
    </w:p>
    <w:p w14:paraId="56EA27D0" w14:textId="37D4851F" w:rsidR="00B15C3F" w:rsidRPr="008A64E9" w:rsidRDefault="00B15C3F" w:rsidP="00B15C3F">
      <w:pPr>
        <w:jc w:val="both"/>
        <w:rPr>
          <w:color w:val="000000" w:themeColor="text1"/>
          <w:sz w:val="24"/>
          <w:szCs w:val="24"/>
        </w:rPr>
      </w:pPr>
      <w:r w:rsidRPr="008A64E9">
        <w:rPr>
          <w:color w:val="000000" w:themeColor="text1"/>
          <w:sz w:val="24"/>
          <w:szCs w:val="24"/>
        </w:rPr>
        <w:t xml:space="preserve">La cohérence externe concerne </w:t>
      </w:r>
      <w:r w:rsidR="00833070" w:rsidRPr="008A64E9">
        <w:rPr>
          <w:color w:val="000000" w:themeColor="text1"/>
          <w:sz w:val="24"/>
          <w:szCs w:val="24"/>
        </w:rPr>
        <w:t xml:space="preserve">le </w:t>
      </w:r>
      <w:r w:rsidRPr="008A64E9">
        <w:rPr>
          <w:color w:val="000000" w:themeColor="text1"/>
          <w:sz w:val="24"/>
          <w:szCs w:val="24"/>
        </w:rPr>
        <w:t xml:space="preserve">degré de complémentarité et de synergie entre l’UNSDCF, d’une part, et les interventions des autres PTF et du </w:t>
      </w:r>
      <w:r w:rsidR="00205A15" w:rsidRPr="008A64E9">
        <w:rPr>
          <w:color w:val="000000" w:themeColor="text1"/>
          <w:sz w:val="24"/>
          <w:szCs w:val="24"/>
        </w:rPr>
        <w:t>G</w:t>
      </w:r>
      <w:r w:rsidRPr="008A64E9">
        <w:rPr>
          <w:color w:val="000000" w:themeColor="text1"/>
          <w:sz w:val="24"/>
          <w:szCs w:val="24"/>
        </w:rPr>
        <w:t>ouvernement, d’autre part.</w:t>
      </w:r>
    </w:p>
    <w:p w14:paraId="67898941" w14:textId="77777777" w:rsidR="00205A15" w:rsidRPr="008A64E9" w:rsidRDefault="00205A15" w:rsidP="00B15C3F">
      <w:pPr>
        <w:jc w:val="both"/>
        <w:rPr>
          <w:color w:val="000000" w:themeColor="text1"/>
          <w:sz w:val="24"/>
          <w:szCs w:val="24"/>
        </w:rPr>
      </w:pPr>
    </w:p>
    <w:p w14:paraId="700647C7" w14:textId="09DE0085" w:rsidR="00B15C3F" w:rsidRPr="008A64E9" w:rsidRDefault="00B15C3F" w:rsidP="00B15C3F">
      <w:pPr>
        <w:jc w:val="both"/>
        <w:rPr>
          <w:color w:val="000000" w:themeColor="text1"/>
          <w:sz w:val="24"/>
          <w:szCs w:val="24"/>
        </w:rPr>
      </w:pPr>
      <w:r w:rsidRPr="008A64E9">
        <w:rPr>
          <w:color w:val="000000" w:themeColor="text1"/>
          <w:sz w:val="24"/>
          <w:szCs w:val="24"/>
        </w:rPr>
        <w:t xml:space="preserve">La mise en œuvre de l’UNSDCF a été complémentaire du Cadre stratégique intégré (ISF 2019-2021) et des Plans de réponse humanitaire couvrant la période 2020-2024 </w:t>
      </w:r>
      <w:r w:rsidR="003828B0" w:rsidRPr="008A64E9">
        <w:rPr>
          <w:color w:val="000000" w:themeColor="text1"/>
          <w:sz w:val="24"/>
          <w:szCs w:val="24"/>
        </w:rPr>
        <w:t>pour la</w:t>
      </w:r>
      <w:r w:rsidRPr="008A64E9">
        <w:rPr>
          <w:color w:val="000000" w:themeColor="text1"/>
          <w:sz w:val="24"/>
          <w:szCs w:val="24"/>
        </w:rPr>
        <w:t xml:space="preserve"> consolidation de la paix et des urgences humanitaires dans le pays. Elle prend également en compte les actions de convergence et de traitement de certaines thématiques liées à la sécurité et </w:t>
      </w:r>
      <w:r w:rsidR="003828B0" w:rsidRPr="008A64E9">
        <w:rPr>
          <w:color w:val="000000" w:themeColor="text1"/>
          <w:sz w:val="24"/>
          <w:szCs w:val="24"/>
        </w:rPr>
        <w:t xml:space="preserve">à </w:t>
      </w:r>
      <w:r w:rsidRPr="008A64E9">
        <w:rPr>
          <w:color w:val="000000" w:themeColor="text1"/>
          <w:sz w:val="24"/>
          <w:szCs w:val="24"/>
        </w:rPr>
        <w:t>la lutte contre l’extrémisme dans le cadre de la coopération avec l’UEMOA, la CEDEAO, le G5 Sahel et son Programme d’Investissements Prioritaires (PIP), la Stratégie Intégrée des Nations Unies au Sahel (UNISS) et son Plan de Soutien, l’Autorité du Liptako Gourma ainsi que les coopérations bilatérales des pays frontaliers. Les 6 Effets de l’UNSDCF présentent une forte cohérence et synergie avec les résultats stratégiques de l’ISF portant sur la restauration de l’autorité de l’Etat et de ses services, l’Etat de droit et la sécurité, la cohésion sociale et la prévention des conflits, les droits de l’Homme et les processus électoraux. Les Plans de travail conjoints de l’UNSDCF intègrent aussi les activités des sections de la MINUSMA et des agences pour la mise en œuvre de l’ISF 2019-2021. L’UNSDCF intègre également les priorités stratégiques du plan de réponse humanitaire triennal 2020-2022 et particulièrement adresse dans l’axe 3 les urgences de fourniture des services sociaux de base et de protection sociale tout en développant des synergies avec les cadres programmatiques des pays de la sous-région (CEDEAO, G5 Sahel, UEMOA, etc.).</w:t>
      </w:r>
    </w:p>
    <w:p w14:paraId="24C69A27" w14:textId="77777777" w:rsidR="00345813" w:rsidRPr="008A64E9" w:rsidRDefault="00345813" w:rsidP="00B15C3F">
      <w:pPr>
        <w:jc w:val="both"/>
        <w:rPr>
          <w:color w:val="000000" w:themeColor="text1"/>
          <w:sz w:val="24"/>
          <w:szCs w:val="24"/>
        </w:rPr>
      </w:pPr>
    </w:p>
    <w:p w14:paraId="3BFC88BE" w14:textId="45FEF963" w:rsidR="00251E9C" w:rsidRPr="008A64E9" w:rsidRDefault="00345813" w:rsidP="00345813">
      <w:pPr>
        <w:pStyle w:val="Heading3"/>
        <w:numPr>
          <w:ilvl w:val="0"/>
          <w:numId w:val="0"/>
        </w:numPr>
        <w:rPr>
          <w:rFonts w:ascii="Times New Roman" w:hAnsi="Times New Roman" w:cs="Times New Roman"/>
          <w:color w:val="000000" w:themeColor="text1"/>
          <w:sz w:val="24"/>
        </w:rPr>
      </w:pPr>
      <w:bookmarkStart w:id="279" w:name="_Toc150654870"/>
      <w:bookmarkStart w:id="280" w:name="_Toc150670913"/>
      <w:r w:rsidRPr="008A64E9">
        <w:rPr>
          <w:rFonts w:ascii="Times New Roman" w:hAnsi="Times New Roman" w:cs="Times New Roman"/>
          <w:color w:val="000000" w:themeColor="text1"/>
          <w:sz w:val="24"/>
        </w:rPr>
        <w:t xml:space="preserve">4.2.3 </w:t>
      </w:r>
      <w:r w:rsidR="00251E9C" w:rsidRPr="008A64E9">
        <w:rPr>
          <w:rFonts w:ascii="Times New Roman" w:hAnsi="Times New Roman" w:cs="Times New Roman"/>
          <w:color w:val="000000" w:themeColor="text1"/>
          <w:sz w:val="24"/>
        </w:rPr>
        <w:t>Notation selon le critère de la cohérence</w:t>
      </w:r>
      <w:r w:rsidR="00311428" w:rsidRPr="008A64E9">
        <w:rPr>
          <w:rFonts w:ascii="Times New Roman" w:hAnsi="Times New Roman" w:cs="Times New Roman"/>
          <w:color w:val="000000" w:themeColor="text1"/>
          <w:sz w:val="24"/>
        </w:rPr>
        <w:t> </w:t>
      </w:r>
      <w:bookmarkEnd w:id="279"/>
      <w:bookmarkEnd w:id="280"/>
      <w:r w:rsidR="00BB1471" w:rsidRPr="008A64E9">
        <w:rPr>
          <w:rFonts w:ascii="Times New Roman" w:hAnsi="Times New Roman" w:cs="Times New Roman"/>
          <w:color w:val="000000" w:themeColor="text1"/>
          <w:sz w:val="24"/>
        </w:rPr>
        <w:t> </w:t>
      </w:r>
    </w:p>
    <w:p w14:paraId="02032AF0" w14:textId="77777777" w:rsidR="003828B0" w:rsidRPr="008A64E9" w:rsidRDefault="003828B0" w:rsidP="003828B0">
      <w:pPr>
        <w:rPr>
          <w:color w:val="000000" w:themeColor="text1"/>
        </w:rPr>
      </w:pPr>
    </w:p>
    <w:p w14:paraId="6216A6C8" w14:textId="4A5E07F5" w:rsidR="00251E9C" w:rsidRPr="008A64E9" w:rsidRDefault="00251E9C" w:rsidP="00251E9C">
      <w:pPr>
        <w:jc w:val="both"/>
        <w:rPr>
          <w:color w:val="000000" w:themeColor="text1"/>
          <w:sz w:val="24"/>
          <w:szCs w:val="24"/>
        </w:rPr>
      </w:pPr>
      <w:r w:rsidRPr="008A64E9">
        <w:rPr>
          <w:color w:val="000000" w:themeColor="text1"/>
          <w:sz w:val="24"/>
          <w:szCs w:val="24"/>
        </w:rPr>
        <w:t xml:space="preserve">Pour ce critère de la cohérence, on a utilisé l’indicateur du « Coefficient de cohérence » (CC). Cet indicateur se décompose en deux facteurs (a, </w:t>
      </w:r>
      <w:r w:rsidR="0055688B" w:rsidRPr="008A64E9">
        <w:rPr>
          <w:color w:val="000000" w:themeColor="text1"/>
          <w:sz w:val="24"/>
          <w:szCs w:val="24"/>
        </w:rPr>
        <w:t>b)</w:t>
      </w:r>
      <w:r w:rsidRPr="008A64E9">
        <w:rPr>
          <w:color w:val="000000" w:themeColor="text1"/>
          <w:sz w:val="24"/>
          <w:szCs w:val="24"/>
        </w:rPr>
        <w:t xml:space="preserve"> tels que précisés ci-dessus. Il est noté sur une échelle de 1 à 5, et se calcule tel qu’indiqué dans le tableau ci-dessous.</w:t>
      </w:r>
      <w:r w:rsidR="00AE2412" w:rsidRPr="008A64E9">
        <w:rPr>
          <w:color w:val="000000" w:themeColor="text1"/>
          <w:sz w:val="24"/>
          <w:szCs w:val="24"/>
        </w:rPr>
        <w:t xml:space="preserve"> Le système de notation des critères et des facteurs est expliqué au point 4.1.</w:t>
      </w:r>
      <w:r w:rsidR="00EF312E" w:rsidRPr="008A64E9">
        <w:rPr>
          <w:color w:val="000000" w:themeColor="text1"/>
          <w:sz w:val="24"/>
          <w:szCs w:val="24"/>
        </w:rPr>
        <w:t>4</w:t>
      </w:r>
      <w:r w:rsidR="00AE2412" w:rsidRPr="008A64E9">
        <w:rPr>
          <w:color w:val="000000" w:themeColor="text1"/>
          <w:sz w:val="24"/>
          <w:szCs w:val="24"/>
        </w:rPr>
        <w:t xml:space="preserve">. </w:t>
      </w:r>
    </w:p>
    <w:p w14:paraId="146422AA" w14:textId="6092935F" w:rsidR="00345813" w:rsidRPr="008A64E9" w:rsidRDefault="00345813" w:rsidP="00251E9C">
      <w:pPr>
        <w:jc w:val="both"/>
        <w:rPr>
          <w:color w:val="000000" w:themeColor="text1"/>
          <w:sz w:val="24"/>
          <w:szCs w:val="24"/>
        </w:rPr>
      </w:pPr>
    </w:p>
    <w:p w14:paraId="722C8584" w14:textId="2EBAC2F8" w:rsidR="00345813" w:rsidRDefault="00345813" w:rsidP="00251E9C">
      <w:pPr>
        <w:jc w:val="both"/>
        <w:rPr>
          <w:color w:val="000000" w:themeColor="text1"/>
          <w:sz w:val="24"/>
          <w:szCs w:val="24"/>
        </w:rPr>
      </w:pPr>
    </w:p>
    <w:p w14:paraId="4DD66BA6" w14:textId="35ECAB0D" w:rsidR="00C9156E" w:rsidRDefault="00C9156E" w:rsidP="00251E9C">
      <w:pPr>
        <w:jc w:val="both"/>
        <w:rPr>
          <w:color w:val="000000" w:themeColor="text1"/>
          <w:sz w:val="24"/>
          <w:szCs w:val="24"/>
        </w:rPr>
      </w:pPr>
    </w:p>
    <w:p w14:paraId="536AF334" w14:textId="4900F7CB" w:rsidR="00C9156E" w:rsidRDefault="00C9156E" w:rsidP="00251E9C">
      <w:pPr>
        <w:jc w:val="both"/>
        <w:rPr>
          <w:color w:val="000000" w:themeColor="text1"/>
          <w:sz w:val="24"/>
          <w:szCs w:val="24"/>
        </w:rPr>
      </w:pPr>
    </w:p>
    <w:p w14:paraId="452F01C9" w14:textId="37644A18" w:rsidR="00C9156E" w:rsidRDefault="00C9156E" w:rsidP="00251E9C">
      <w:pPr>
        <w:jc w:val="both"/>
        <w:rPr>
          <w:color w:val="000000" w:themeColor="text1"/>
          <w:sz w:val="24"/>
          <w:szCs w:val="24"/>
        </w:rPr>
      </w:pPr>
    </w:p>
    <w:p w14:paraId="1D7B5EE6" w14:textId="20F471C7" w:rsidR="00C9156E" w:rsidRDefault="00C9156E" w:rsidP="00251E9C">
      <w:pPr>
        <w:jc w:val="both"/>
        <w:rPr>
          <w:color w:val="000000" w:themeColor="text1"/>
          <w:sz w:val="24"/>
          <w:szCs w:val="24"/>
        </w:rPr>
      </w:pPr>
    </w:p>
    <w:p w14:paraId="5CBD9910" w14:textId="77777777" w:rsidR="00C9156E" w:rsidRPr="008A64E9" w:rsidRDefault="00C9156E" w:rsidP="00251E9C">
      <w:pPr>
        <w:jc w:val="both"/>
        <w:rPr>
          <w:color w:val="000000" w:themeColor="text1"/>
          <w:sz w:val="24"/>
          <w:szCs w:val="24"/>
        </w:rPr>
      </w:pPr>
    </w:p>
    <w:p w14:paraId="1A09249E" w14:textId="77777777" w:rsidR="00251E9C" w:rsidRPr="008A64E9" w:rsidRDefault="00251E9C" w:rsidP="00251E9C">
      <w:pPr>
        <w:jc w:val="both"/>
        <w:rPr>
          <w:i/>
          <w:color w:val="000000" w:themeColor="text1"/>
          <w:szCs w:val="24"/>
        </w:rPr>
      </w:pPr>
    </w:p>
    <w:p w14:paraId="6BCE92B1" w14:textId="42D60B6F" w:rsidR="00251E9C" w:rsidRPr="004B262F" w:rsidRDefault="004B262F" w:rsidP="004B262F">
      <w:pPr>
        <w:pStyle w:val="Caption"/>
        <w:jc w:val="both"/>
        <w:rPr>
          <w:b w:val="0"/>
          <w:iCs/>
          <w:color w:val="000000" w:themeColor="text1"/>
          <w:sz w:val="24"/>
          <w:szCs w:val="24"/>
          <w:lang w:val="fr-FR"/>
        </w:rPr>
      </w:pPr>
      <w:bookmarkStart w:id="281" w:name="_Toc153820309"/>
      <w:r w:rsidRPr="004B262F">
        <w:rPr>
          <w:sz w:val="24"/>
          <w:szCs w:val="24"/>
          <w:lang w:val="fr-FR"/>
        </w:rPr>
        <w:t xml:space="preserve">Tableau </w:t>
      </w:r>
      <w:r w:rsidRPr="004B262F">
        <w:rPr>
          <w:sz w:val="24"/>
          <w:szCs w:val="24"/>
        </w:rPr>
        <w:fldChar w:fldCharType="begin"/>
      </w:r>
      <w:r w:rsidRPr="004B262F">
        <w:rPr>
          <w:sz w:val="24"/>
          <w:szCs w:val="24"/>
          <w:lang w:val="fr-FR"/>
        </w:rPr>
        <w:instrText xml:space="preserve"> SEQ Tableau \* ARABIC </w:instrText>
      </w:r>
      <w:r w:rsidRPr="004B262F">
        <w:rPr>
          <w:sz w:val="24"/>
          <w:szCs w:val="24"/>
        </w:rPr>
        <w:fldChar w:fldCharType="separate"/>
      </w:r>
      <w:r w:rsidR="00D9140E">
        <w:rPr>
          <w:noProof/>
          <w:sz w:val="24"/>
          <w:szCs w:val="24"/>
          <w:lang w:val="fr-FR"/>
        </w:rPr>
        <w:t>4</w:t>
      </w:r>
      <w:r w:rsidRPr="004B262F">
        <w:rPr>
          <w:sz w:val="24"/>
          <w:szCs w:val="24"/>
        </w:rPr>
        <w:fldChar w:fldCharType="end"/>
      </w:r>
      <w:r w:rsidRPr="004B262F">
        <w:rPr>
          <w:sz w:val="24"/>
          <w:szCs w:val="24"/>
          <w:lang w:val="fr-FR"/>
        </w:rPr>
        <w:t>: Appréciation du niveau de cohérence de l'UNSDCF</w:t>
      </w:r>
      <w:bookmarkEnd w:id="281"/>
      <w:r w:rsidRPr="004B262F">
        <w:rPr>
          <w:sz w:val="24"/>
          <w:szCs w:val="24"/>
          <w:lang w:val="fr-FR"/>
        </w:rPr>
        <w:t xml:space="preserve"> </w:t>
      </w:r>
    </w:p>
    <w:p w14:paraId="5038F9DB" w14:textId="77777777" w:rsidR="0036764C" w:rsidRPr="008A64E9" w:rsidRDefault="0036764C" w:rsidP="00251E9C">
      <w:pPr>
        <w:rPr>
          <w:bCs/>
          <w:iCs/>
          <w:color w:val="000000" w:themeColor="text1"/>
          <w:sz w:val="24"/>
          <w:szCs w:val="24"/>
        </w:rPr>
      </w:pPr>
    </w:p>
    <w:tbl>
      <w:tblPr>
        <w:tblStyle w:val="TableauGrille5Fonc-Accentuation11"/>
        <w:tblW w:w="9067" w:type="dxa"/>
        <w:tblLayout w:type="fixed"/>
        <w:tblLook w:val="04A0" w:firstRow="1" w:lastRow="0" w:firstColumn="1" w:lastColumn="0" w:noHBand="0" w:noVBand="1"/>
      </w:tblPr>
      <w:tblGrid>
        <w:gridCol w:w="4503"/>
        <w:gridCol w:w="2863"/>
        <w:gridCol w:w="1701"/>
      </w:tblGrid>
      <w:tr w:rsidR="008A64E9" w:rsidRPr="008A64E9" w14:paraId="16D7F6E8" w14:textId="77777777" w:rsidTr="003828B0">
        <w:trPr>
          <w:cnfStyle w:val="100000000000" w:firstRow="1" w:lastRow="0" w:firstColumn="0" w:lastColumn="0" w:oddVBand="0" w:evenVBand="0" w:oddHBand="0"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4503" w:type="dxa"/>
          </w:tcPr>
          <w:p w14:paraId="6EDE9393" w14:textId="77777777" w:rsidR="003828B0" w:rsidRPr="008A64E9" w:rsidRDefault="003828B0" w:rsidP="00251E9C">
            <w:pPr>
              <w:jc w:val="center"/>
              <w:rPr>
                <w:b w:val="0"/>
                <w:bCs w:val="0"/>
                <w:color w:val="000000" w:themeColor="text1"/>
                <w:sz w:val="24"/>
                <w:szCs w:val="24"/>
              </w:rPr>
            </w:pPr>
            <w:r w:rsidRPr="008A64E9">
              <w:rPr>
                <w:b w:val="0"/>
                <w:bCs w:val="0"/>
                <w:color w:val="000000" w:themeColor="text1"/>
                <w:sz w:val="24"/>
                <w:szCs w:val="24"/>
              </w:rPr>
              <w:t>Facteurs d’appréciation du niveau de cohérence de l’UNSDCF</w:t>
            </w:r>
          </w:p>
        </w:tc>
        <w:tc>
          <w:tcPr>
            <w:tcW w:w="2863" w:type="dxa"/>
          </w:tcPr>
          <w:p w14:paraId="6BD0513B" w14:textId="77777777" w:rsidR="003828B0" w:rsidRPr="008A64E9" w:rsidRDefault="003828B0" w:rsidP="00251E9C">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4"/>
                <w:szCs w:val="24"/>
              </w:rPr>
            </w:pPr>
            <w:r w:rsidRPr="008A64E9">
              <w:rPr>
                <w:b w:val="0"/>
                <w:bCs w:val="0"/>
                <w:color w:val="000000" w:themeColor="text1"/>
                <w:sz w:val="24"/>
                <w:szCs w:val="24"/>
              </w:rPr>
              <w:t>Constats</w:t>
            </w:r>
          </w:p>
        </w:tc>
        <w:tc>
          <w:tcPr>
            <w:tcW w:w="1701" w:type="dxa"/>
          </w:tcPr>
          <w:p w14:paraId="31C934C1" w14:textId="77777777" w:rsidR="003828B0" w:rsidRPr="008A64E9" w:rsidRDefault="003828B0" w:rsidP="00251E9C">
            <w:pPr>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24"/>
                <w:szCs w:val="24"/>
              </w:rPr>
            </w:pPr>
            <w:r w:rsidRPr="008A64E9">
              <w:rPr>
                <w:b w:val="0"/>
                <w:bCs w:val="0"/>
                <w:color w:val="000000" w:themeColor="text1"/>
                <w:sz w:val="24"/>
                <w:szCs w:val="24"/>
              </w:rPr>
              <w:t>Notation</w:t>
            </w:r>
          </w:p>
        </w:tc>
      </w:tr>
      <w:tr w:rsidR="008A64E9" w:rsidRPr="008A64E9" w14:paraId="20104139" w14:textId="77777777" w:rsidTr="003828B0">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4503" w:type="dxa"/>
          </w:tcPr>
          <w:p w14:paraId="7627E9AF" w14:textId="77777777" w:rsidR="003828B0" w:rsidRPr="008A64E9" w:rsidRDefault="003828B0" w:rsidP="00251E9C">
            <w:pPr>
              <w:jc w:val="both"/>
              <w:rPr>
                <w:b w:val="0"/>
                <w:bCs w:val="0"/>
                <w:color w:val="000000" w:themeColor="text1"/>
                <w:sz w:val="24"/>
                <w:szCs w:val="24"/>
              </w:rPr>
            </w:pPr>
            <w:r w:rsidRPr="008A64E9">
              <w:rPr>
                <w:b w:val="0"/>
                <w:bCs w:val="0"/>
                <w:color w:val="000000" w:themeColor="text1"/>
                <w:sz w:val="24"/>
                <w:szCs w:val="24"/>
              </w:rPr>
              <w:t xml:space="preserve">Facteur d’appréciation « a » : Cohérence interne de l’UNSDCF </w:t>
            </w:r>
          </w:p>
          <w:p w14:paraId="743CE2BF" w14:textId="77777777" w:rsidR="003828B0" w:rsidRPr="008A64E9" w:rsidRDefault="003828B0" w:rsidP="00251E9C">
            <w:pPr>
              <w:rPr>
                <w:b w:val="0"/>
                <w:bCs w:val="0"/>
                <w:color w:val="000000" w:themeColor="text1"/>
                <w:sz w:val="24"/>
                <w:szCs w:val="24"/>
              </w:rPr>
            </w:pPr>
          </w:p>
        </w:tc>
        <w:tc>
          <w:tcPr>
            <w:tcW w:w="2863" w:type="dxa"/>
          </w:tcPr>
          <w:p w14:paraId="5ED3A31C" w14:textId="77777777" w:rsidR="003828B0" w:rsidRPr="008A64E9" w:rsidRDefault="003828B0"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Des lacunes mineures</w:t>
            </w:r>
          </w:p>
        </w:tc>
        <w:tc>
          <w:tcPr>
            <w:tcW w:w="1701" w:type="dxa"/>
          </w:tcPr>
          <w:p w14:paraId="78254E66" w14:textId="77777777" w:rsidR="003828B0" w:rsidRPr="008A64E9" w:rsidRDefault="003828B0"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p w14:paraId="4A3D881B" w14:textId="77777777" w:rsidR="003828B0" w:rsidRPr="008A64E9" w:rsidRDefault="003828B0"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2,5/3</w:t>
            </w:r>
          </w:p>
        </w:tc>
      </w:tr>
      <w:tr w:rsidR="008A64E9" w:rsidRPr="008A64E9" w14:paraId="02026CF7" w14:textId="77777777" w:rsidTr="003828B0">
        <w:tc>
          <w:tcPr>
            <w:cnfStyle w:val="001000000000" w:firstRow="0" w:lastRow="0" w:firstColumn="1" w:lastColumn="0" w:oddVBand="0" w:evenVBand="0" w:oddHBand="0" w:evenHBand="0" w:firstRowFirstColumn="0" w:firstRowLastColumn="0" w:lastRowFirstColumn="0" w:lastRowLastColumn="0"/>
            <w:tcW w:w="4503" w:type="dxa"/>
          </w:tcPr>
          <w:p w14:paraId="2AA2ED04" w14:textId="77777777" w:rsidR="003828B0" w:rsidRPr="008A64E9" w:rsidRDefault="003828B0" w:rsidP="00251E9C">
            <w:pPr>
              <w:jc w:val="both"/>
              <w:rPr>
                <w:b w:val="0"/>
                <w:bCs w:val="0"/>
                <w:color w:val="000000" w:themeColor="text1"/>
                <w:sz w:val="24"/>
                <w:szCs w:val="24"/>
              </w:rPr>
            </w:pPr>
            <w:r w:rsidRPr="008A64E9">
              <w:rPr>
                <w:b w:val="0"/>
                <w:bCs w:val="0"/>
                <w:color w:val="000000" w:themeColor="text1"/>
                <w:sz w:val="24"/>
                <w:szCs w:val="24"/>
              </w:rPr>
              <w:t>Facteur d’appréciation « b » : Cohérence externe de l’UNSDCF</w:t>
            </w:r>
          </w:p>
          <w:p w14:paraId="476B8CF7" w14:textId="77777777" w:rsidR="003828B0" w:rsidRPr="008A64E9" w:rsidRDefault="003828B0" w:rsidP="00251E9C">
            <w:pPr>
              <w:rPr>
                <w:b w:val="0"/>
                <w:bCs w:val="0"/>
                <w:color w:val="000000" w:themeColor="text1"/>
                <w:sz w:val="24"/>
                <w:szCs w:val="24"/>
              </w:rPr>
            </w:pPr>
          </w:p>
        </w:tc>
        <w:tc>
          <w:tcPr>
            <w:tcW w:w="2863" w:type="dxa"/>
          </w:tcPr>
          <w:p w14:paraId="040BC9C2" w14:textId="77777777" w:rsidR="003828B0" w:rsidRPr="008A64E9" w:rsidRDefault="003828B0"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Des lacunes mineures</w:t>
            </w:r>
          </w:p>
        </w:tc>
        <w:tc>
          <w:tcPr>
            <w:tcW w:w="1701" w:type="dxa"/>
          </w:tcPr>
          <w:p w14:paraId="5347CBC7" w14:textId="77777777" w:rsidR="003828B0" w:rsidRPr="008A64E9" w:rsidRDefault="003828B0"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p w14:paraId="046162E5" w14:textId="77777777" w:rsidR="003828B0" w:rsidRPr="008A64E9" w:rsidRDefault="003828B0"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1,5/2</w:t>
            </w:r>
          </w:p>
        </w:tc>
      </w:tr>
      <w:tr w:rsidR="008A64E9" w:rsidRPr="008A64E9" w14:paraId="050C137C" w14:textId="77777777" w:rsidTr="003828B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3" w:type="dxa"/>
            <w:shd w:val="clear" w:color="auto" w:fill="FF0000"/>
          </w:tcPr>
          <w:p w14:paraId="321AE8DE" w14:textId="77777777" w:rsidR="003828B0" w:rsidRPr="008A64E9" w:rsidRDefault="003828B0" w:rsidP="00251E9C">
            <w:pPr>
              <w:spacing w:before="100" w:beforeAutospacing="1" w:after="100" w:afterAutospacing="1"/>
              <w:rPr>
                <w:color w:val="000000" w:themeColor="text1"/>
                <w:sz w:val="24"/>
                <w:szCs w:val="28"/>
              </w:rPr>
            </w:pPr>
            <w:r w:rsidRPr="008A64E9">
              <w:rPr>
                <w:color w:val="000000" w:themeColor="text1"/>
                <w:sz w:val="24"/>
                <w:szCs w:val="28"/>
              </w:rPr>
              <w:t>Appréciation générale selon le critère de la cohérence</w:t>
            </w:r>
          </w:p>
        </w:tc>
        <w:tc>
          <w:tcPr>
            <w:tcW w:w="2863" w:type="dxa"/>
            <w:shd w:val="clear" w:color="auto" w:fill="FF0000"/>
          </w:tcPr>
          <w:p w14:paraId="4D645BC6" w14:textId="77777777" w:rsidR="003828B0" w:rsidRPr="008A64E9" w:rsidRDefault="003828B0" w:rsidP="00251E9C">
            <w:pPr>
              <w:cnfStyle w:val="000000100000" w:firstRow="0" w:lastRow="0" w:firstColumn="0" w:lastColumn="0" w:oddVBand="0" w:evenVBand="0" w:oddHBand="1" w:evenHBand="0" w:firstRowFirstColumn="0" w:firstRowLastColumn="0" w:lastRowFirstColumn="0" w:lastRowLastColumn="0"/>
              <w:rPr>
                <w:b/>
                <w:bCs/>
                <w:color w:val="000000" w:themeColor="text1"/>
                <w:sz w:val="24"/>
                <w:szCs w:val="28"/>
              </w:rPr>
            </w:pPr>
            <w:r w:rsidRPr="008A64E9">
              <w:rPr>
                <w:b/>
                <w:bCs/>
                <w:color w:val="000000" w:themeColor="text1"/>
                <w:sz w:val="24"/>
                <w:szCs w:val="28"/>
              </w:rPr>
              <w:t>Des lacunes mineures</w:t>
            </w:r>
          </w:p>
        </w:tc>
        <w:tc>
          <w:tcPr>
            <w:tcW w:w="1701" w:type="dxa"/>
            <w:shd w:val="clear" w:color="auto" w:fill="FF0000"/>
          </w:tcPr>
          <w:p w14:paraId="1E21A495" w14:textId="77777777" w:rsidR="003828B0" w:rsidRPr="008A64E9" w:rsidRDefault="003828B0" w:rsidP="00251E9C">
            <w:pPr>
              <w:cnfStyle w:val="000000100000" w:firstRow="0" w:lastRow="0" w:firstColumn="0" w:lastColumn="0" w:oddVBand="0" w:evenVBand="0" w:oddHBand="1" w:evenHBand="0" w:firstRowFirstColumn="0" w:firstRowLastColumn="0" w:lastRowFirstColumn="0" w:lastRowLastColumn="0"/>
              <w:rPr>
                <w:b/>
                <w:bCs/>
                <w:color w:val="000000" w:themeColor="text1"/>
                <w:sz w:val="28"/>
                <w:szCs w:val="28"/>
              </w:rPr>
            </w:pPr>
            <w:r w:rsidRPr="008A64E9">
              <w:rPr>
                <w:b/>
                <w:bCs/>
                <w:color w:val="000000" w:themeColor="text1"/>
                <w:sz w:val="28"/>
                <w:szCs w:val="28"/>
              </w:rPr>
              <w:t>4/5</w:t>
            </w:r>
          </w:p>
        </w:tc>
      </w:tr>
    </w:tbl>
    <w:p w14:paraId="1F2139F1" w14:textId="77777777" w:rsidR="00833762" w:rsidRPr="008A64E9" w:rsidRDefault="00833762" w:rsidP="00833762">
      <w:pPr>
        <w:tabs>
          <w:tab w:val="left" w:pos="3084"/>
        </w:tabs>
        <w:jc w:val="both"/>
        <w:rPr>
          <w:color w:val="000000" w:themeColor="text1"/>
          <w:sz w:val="24"/>
          <w:szCs w:val="24"/>
        </w:rPr>
      </w:pPr>
    </w:p>
    <w:p w14:paraId="264B8964" w14:textId="71B09A6D" w:rsidR="00251E9C" w:rsidRPr="008A64E9" w:rsidRDefault="00251E9C" w:rsidP="00833762">
      <w:pPr>
        <w:tabs>
          <w:tab w:val="left" w:pos="3084"/>
        </w:tabs>
        <w:jc w:val="both"/>
        <w:rPr>
          <w:color w:val="000000" w:themeColor="text1"/>
          <w:sz w:val="24"/>
          <w:szCs w:val="24"/>
        </w:rPr>
      </w:pPr>
      <w:r w:rsidRPr="008A64E9">
        <w:rPr>
          <w:color w:val="000000" w:themeColor="text1"/>
          <w:sz w:val="24"/>
          <w:szCs w:val="24"/>
        </w:rPr>
        <w:t>Le Coefficient de cohérence (CC) s’obtient ainsi qu’il suit :</w:t>
      </w:r>
    </w:p>
    <w:p w14:paraId="496634B1" w14:textId="77777777" w:rsidR="003828B0" w:rsidRPr="008A64E9" w:rsidRDefault="00251E9C" w:rsidP="00BB1471">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 xml:space="preserve">CC = a + </w:t>
      </w:r>
      <w:r w:rsidR="00B15C3F" w:rsidRPr="008A64E9">
        <w:rPr>
          <w:color w:val="000000" w:themeColor="text1"/>
          <w:sz w:val="24"/>
          <w:szCs w:val="24"/>
        </w:rPr>
        <w:t>b =</w:t>
      </w:r>
      <w:r w:rsidRPr="008A64E9">
        <w:rPr>
          <w:color w:val="000000" w:themeColor="text1"/>
          <w:sz w:val="24"/>
          <w:szCs w:val="24"/>
        </w:rPr>
        <w:t xml:space="preserve"> 2,5 + 1,5= 4/5.</w:t>
      </w:r>
      <w:r w:rsidR="00FD6851" w:rsidRPr="008A64E9">
        <w:rPr>
          <w:color w:val="000000" w:themeColor="text1"/>
          <w:sz w:val="24"/>
          <w:szCs w:val="24"/>
        </w:rPr>
        <w:t xml:space="preserve"> </w:t>
      </w:r>
    </w:p>
    <w:p w14:paraId="1E6E0014" w14:textId="5A8F1F79" w:rsidR="00BB1471" w:rsidRPr="008A64E9" w:rsidRDefault="003828B0" w:rsidP="00BB1471">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 xml:space="preserve">Cette note de 4/5 a été appréciée à l’aide de la grille d’appréciation à </w:t>
      </w:r>
      <w:proofErr w:type="gramStart"/>
      <w:r w:rsidR="003C3963" w:rsidRPr="008A64E9">
        <w:rPr>
          <w:color w:val="000000" w:themeColor="text1"/>
          <w:sz w:val="24"/>
          <w:szCs w:val="24"/>
        </w:rPr>
        <w:t>trois paliers indiqué</w:t>
      </w:r>
      <w:r w:rsidR="00922896" w:rsidRPr="008A64E9">
        <w:rPr>
          <w:color w:val="000000" w:themeColor="text1"/>
          <w:sz w:val="24"/>
          <w:szCs w:val="24"/>
        </w:rPr>
        <w:t>e</w:t>
      </w:r>
      <w:proofErr w:type="gramEnd"/>
      <w:r w:rsidRPr="008A64E9">
        <w:rPr>
          <w:color w:val="000000" w:themeColor="text1"/>
          <w:sz w:val="24"/>
          <w:szCs w:val="24"/>
        </w:rPr>
        <w:t xml:space="preserve"> au point </w:t>
      </w:r>
      <w:r w:rsidR="0011596D" w:rsidRPr="008A64E9">
        <w:rPr>
          <w:color w:val="000000" w:themeColor="text1"/>
          <w:sz w:val="24"/>
          <w:szCs w:val="24"/>
        </w:rPr>
        <w:t>4.1.4</w:t>
      </w:r>
      <w:r w:rsidRPr="008A64E9">
        <w:rPr>
          <w:color w:val="000000" w:themeColor="text1"/>
          <w:sz w:val="24"/>
          <w:szCs w:val="24"/>
        </w:rPr>
        <w:t>. On peut ainsi conclure</w:t>
      </w:r>
      <w:r w:rsidR="00251E9C" w:rsidRPr="008A64E9">
        <w:rPr>
          <w:color w:val="000000" w:themeColor="text1"/>
          <w:sz w:val="24"/>
          <w:szCs w:val="24"/>
        </w:rPr>
        <w:t xml:space="preserve"> que l’UNSDCF a un niveau de cohérence </w:t>
      </w:r>
      <w:r w:rsidR="005D24FC" w:rsidRPr="008A64E9">
        <w:rPr>
          <w:color w:val="000000" w:themeColor="text1"/>
          <w:sz w:val="24"/>
          <w:szCs w:val="24"/>
        </w:rPr>
        <w:t xml:space="preserve">très </w:t>
      </w:r>
      <w:r w:rsidR="00251E9C" w:rsidRPr="008A64E9">
        <w:rPr>
          <w:color w:val="000000" w:themeColor="text1"/>
          <w:sz w:val="24"/>
          <w:szCs w:val="24"/>
        </w:rPr>
        <w:t>satisfaisant</w:t>
      </w:r>
      <w:r w:rsidRPr="008A64E9">
        <w:rPr>
          <w:color w:val="000000" w:themeColor="text1"/>
          <w:sz w:val="24"/>
          <w:szCs w:val="24"/>
        </w:rPr>
        <w:t xml:space="preserve"> (</w:t>
      </w:r>
      <w:r w:rsidR="005D24FC" w:rsidRPr="008A64E9">
        <w:rPr>
          <w:color w:val="000000" w:themeColor="text1"/>
          <w:sz w:val="24"/>
          <w:szCs w:val="24"/>
        </w:rPr>
        <w:t>T</w:t>
      </w:r>
      <w:r w:rsidRPr="008A64E9">
        <w:rPr>
          <w:color w:val="000000" w:themeColor="text1"/>
          <w:sz w:val="24"/>
          <w:szCs w:val="24"/>
        </w:rPr>
        <w:t>S)</w:t>
      </w:r>
      <w:r w:rsidR="00251E9C" w:rsidRPr="008A64E9">
        <w:rPr>
          <w:color w:val="000000" w:themeColor="text1"/>
          <w:sz w:val="24"/>
          <w:szCs w:val="24"/>
        </w:rPr>
        <w:t>.</w:t>
      </w:r>
    </w:p>
    <w:p w14:paraId="5C28488C" w14:textId="1F9A4E12" w:rsidR="0036764C" w:rsidRPr="008A64E9" w:rsidRDefault="00345813" w:rsidP="00345813">
      <w:pPr>
        <w:pStyle w:val="Heading3"/>
        <w:numPr>
          <w:ilvl w:val="0"/>
          <w:numId w:val="0"/>
        </w:numPr>
        <w:rPr>
          <w:rFonts w:ascii="Times New Roman" w:hAnsi="Times New Roman" w:cs="Times New Roman"/>
          <w:color w:val="000000" w:themeColor="text1"/>
          <w:sz w:val="24"/>
        </w:rPr>
      </w:pPr>
      <w:bookmarkStart w:id="282" w:name="_Toc150654871"/>
      <w:bookmarkStart w:id="283" w:name="_Toc150670914"/>
      <w:r w:rsidRPr="008A64E9">
        <w:rPr>
          <w:rFonts w:ascii="Times New Roman" w:hAnsi="Times New Roman" w:cs="Times New Roman"/>
          <w:color w:val="000000" w:themeColor="text1"/>
          <w:sz w:val="24"/>
        </w:rPr>
        <w:t xml:space="preserve">4.2.4 </w:t>
      </w:r>
      <w:r w:rsidR="00251E9C" w:rsidRPr="008A64E9">
        <w:rPr>
          <w:rFonts w:ascii="Times New Roman" w:hAnsi="Times New Roman" w:cs="Times New Roman"/>
          <w:color w:val="000000" w:themeColor="text1"/>
          <w:sz w:val="24"/>
        </w:rPr>
        <w:t>Les principaux constats au niveau de la cohérence</w:t>
      </w:r>
      <w:r w:rsidR="00311428" w:rsidRPr="008A64E9">
        <w:rPr>
          <w:rFonts w:ascii="Times New Roman" w:hAnsi="Times New Roman" w:cs="Times New Roman"/>
          <w:color w:val="000000" w:themeColor="text1"/>
          <w:sz w:val="24"/>
        </w:rPr>
        <w:t> </w:t>
      </w:r>
      <w:bookmarkEnd w:id="282"/>
      <w:bookmarkEnd w:id="283"/>
      <w:r w:rsidR="00BB1471" w:rsidRPr="008A64E9">
        <w:rPr>
          <w:rFonts w:ascii="Times New Roman" w:hAnsi="Times New Roman" w:cs="Times New Roman"/>
          <w:color w:val="000000" w:themeColor="text1"/>
          <w:sz w:val="24"/>
        </w:rPr>
        <w:t> </w:t>
      </w:r>
    </w:p>
    <w:p w14:paraId="3E37975D" w14:textId="1D2B95FB" w:rsidR="0036764C" w:rsidRPr="008A64E9" w:rsidRDefault="0036764C" w:rsidP="0036764C">
      <w:pPr>
        <w:rPr>
          <w:color w:val="000000" w:themeColor="text1"/>
        </w:rPr>
      </w:pPr>
      <w:r w:rsidRPr="008A64E9">
        <w:rPr>
          <w:color w:val="000000" w:themeColor="text1"/>
          <w:sz w:val="24"/>
          <w:szCs w:val="24"/>
        </w:rPr>
        <w:t>Les principaux constats concernant la cohérence de l’UNSDCF sont les suivants</w:t>
      </w:r>
      <w:r w:rsidRPr="008A64E9">
        <w:rPr>
          <w:color w:val="000000" w:themeColor="text1"/>
        </w:rPr>
        <w:t> :</w:t>
      </w:r>
    </w:p>
    <w:p w14:paraId="2C256E70" w14:textId="77777777" w:rsidR="00345813" w:rsidRPr="008A64E9" w:rsidRDefault="00345813" w:rsidP="0036764C">
      <w:pPr>
        <w:rPr>
          <w:color w:val="000000" w:themeColor="text1"/>
        </w:rPr>
      </w:pPr>
    </w:p>
    <w:p w14:paraId="5EBDF3A9" w14:textId="77777777" w:rsidR="00251E9C" w:rsidRPr="008A64E9" w:rsidRDefault="00251E9C" w:rsidP="00251E9C">
      <w:pPr>
        <w:jc w:val="both"/>
        <w:rPr>
          <w:color w:val="000000" w:themeColor="text1"/>
          <w:sz w:val="24"/>
          <w:szCs w:val="24"/>
        </w:rPr>
      </w:pPr>
      <w:r w:rsidRPr="008A64E9">
        <w:rPr>
          <w:b/>
          <w:bCs/>
          <w:color w:val="000000" w:themeColor="text1"/>
          <w:sz w:val="24"/>
          <w:szCs w:val="24"/>
        </w:rPr>
        <w:t xml:space="preserve">Constat n°1 : </w:t>
      </w:r>
      <w:r w:rsidRPr="008A64E9">
        <w:rPr>
          <w:color w:val="000000" w:themeColor="text1"/>
          <w:sz w:val="24"/>
          <w:szCs w:val="24"/>
        </w:rPr>
        <w:t>Il y a une cohérence entre les programmes pays des agences du SNU et l’UNSDCF dont ils dérivent et y sont alignés. Il y a un plan de travail conjoint pour la mise en œuvre de l’UNSDC F, mais sa modalité d’établissement devra être revue. Des programmes conjoints sont mis en œuvre et ont permis d’améliorer la synergie et la complémentarité des interventions des Nations Unies au Mali.</w:t>
      </w:r>
    </w:p>
    <w:p w14:paraId="38397954" w14:textId="330A97A1" w:rsidR="00251E9C" w:rsidRPr="008A64E9" w:rsidRDefault="00251E9C" w:rsidP="00251E9C">
      <w:pPr>
        <w:jc w:val="both"/>
        <w:rPr>
          <w:color w:val="000000" w:themeColor="text1"/>
          <w:sz w:val="24"/>
          <w:szCs w:val="24"/>
        </w:rPr>
      </w:pPr>
      <w:r w:rsidRPr="008A64E9">
        <w:rPr>
          <w:b/>
          <w:bCs/>
          <w:color w:val="000000" w:themeColor="text1"/>
          <w:sz w:val="24"/>
          <w:szCs w:val="24"/>
        </w:rPr>
        <w:t>Constat n°2 </w:t>
      </w:r>
      <w:r w:rsidRPr="008A64E9">
        <w:rPr>
          <w:color w:val="000000" w:themeColor="text1"/>
          <w:sz w:val="24"/>
          <w:szCs w:val="24"/>
        </w:rPr>
        <w:t>: Il y a une synergie et une complémentarité entre d’une part l’UNSDCF et, d’autre part,</w:t>
      </w:r>
      <w:r w:rsidRPr="008A64E9">
        <w:rPr>
          <w:b/>
          <w:bCs/>
          <w:color w:val="000000" w:themeColor="text1"/>
          <w:sz w:val="24"/>
          <w:szCs w:val="24"/>
        </w:rPr>
        <w:t xml:space="preserve"> </w:t>
      </w:r>
      <w:r w:rsidR="00833070" w:rsidRPr="008A64E9">
        <w:rPr>
          <w:color w:val="000000" w:themeColor="text1"/>
          <w:sz w:val="24"/>
          <w:szCs w:val="24"/>
        </w:rPr>
        <w:t>le Gouvernement</w:t>
      </w:r>
      <w:r w:rsidR="00833070" w:rsidRPr="008A64E9">
        <w:rPr>
          <w:b/>
          <w:bCs/>
          <w:color w:val="000000" w:themeColor="text1"/>
          <w:sz w:val="24"/>
          <w:szCs w:val="24"/>
        </w:rPr>
        <w:t xml:space="preserve"> </w:t>
      </w:r>
      <w:r w:rsidR="00833070" w:rsidRPr="008A64E9">
        <w:rPr>
          <w:color w:val="000000" w:themeColor="text1"/>
          <w:sz w:val="24"/>
          <w:szCs w:val="24"/>
        </w:rPr>
        <w:t xml:space="preserve">et </w:t>
      </w:r>
      <w:r w:rsidR="00BB1471" w:rsidRPr="008A64E9">
        <w:rPr>
          <w:color w:val="000000" w:themeColor="text1"/>
          <w:sz w:val="24"/>
          <w:szCs w:val="24"/>
        </w:rPr>
        <w:t>les interventions</w:t>
      </w:r>
      <w:r w:rsidRPr="008A64E9">
        <w:rPr>
          <w:color w:val="000000" w:themeColor="text1"/>
          <w:sz w:val="24"/>
          <w:szCs w:val="24"/>
        </w:rPr>
        <w:t xml:space="preserve"> d’autres PTF comme par exemple le</w:t>
      </w:r>
      <w:r w:rsidRPr="008A64E9">
        <w:rPr>
          <w:b/>
          <w:bCs/>
          <w:color w:val="000000" w:themeColor="text1"/>
          <w:sz w:val="24"/>
          <w:szCs w:val="24"/>
        </w:rPr>
        <w:t xml:space="preserve"> </w:t>
      </w:r>
      <w:r w:rsidRPr="008A64E9">
        <w:rPr>
          <w:color w:val="000000" w:themeColor="text1"/>
          <w:sz w:val="24"/>
          <w:szCs w:val="24"/>
        </w:rPr>
        <w:t>Cadre stratégique intégré (ISF 2019-2021) et les Plans de réponse humanitaire couvrant la période 2020-2024.</w:t>
      </w:r>
    </w:p>
    <w:p w14:paraId="3867C644" w14:textId="77777777" w:rsidR="00345813" w:rsidRPr="008A64E9" w:rsidRDefault="00345813" w:rsidP="00251E9C">
      <w:pPr>
        <w:jc w:val="both"/>
        <w:rPr>
          <w:color w:val="000000" w:themeColor="text1"/>
          <w:sz w:val="24"/>
          <w:szCs w:val="24"/>
        </w:rPr>
      </w:pPr>
    </w:p>
    <w:p w14:paraId="0FF06AAE" w14:textId="3F0B47E4" w:rsidR="00563D8B" w:rsidRPr="008A64E9" w:rsidRDefault="00345813" w:rsidP="00345813">
      <w:pPr>
        <w:pStyle w:val="Heading2"/>
        <w:numPr>
          <w:ilvl w:val="0"/>
          <w:numId w:val="0"/>
        </w:numPr>
        <w:ind w:left="576" w:hanging="576"/>
        <w:rPr>
          <w:color w:val="000000" w:themeColor="text1"/>
          <w:sz w:val="26"/>
          <w:szCs w:val="26"/>
        </w:rPr>
      </w:pPr>
      <w:bookmarkStart w:id="284" w:name="_Toc153827674"/>
      <w:bookmarkStart w:id="285" w:name="_Toc150654872"/>
      <w:bookmarkStart w:id="286" w:name="_Toc150670915"/>
      <w:r w:rsidRPr="008A64E9">
        <w:rPr>
          <w:color w:val="000000" w:themeColor="text1"/>
          <w:sz w:val="26"/>
          <w:szCs w:val="26"/>
        </w:rPr>
        <w:t xml:space="preserve">4.3 </w:t>
      </w:r>
      <w:r w:rsidR="00311428" w:rsidRPr="008A64E9">
        <w:rPr>
          <w:color w:val="000000" w:themeColor="text1"/>
          <w:sz w:val="26"/>
          <w:szCs w:val="26"/>
        </w:rPr>
        <w:t>L’analyse de l’efficacité de l</w:t>
      </w:r>
      <w:r w:rsidR="00251E9C" w:rsidRPr="008A64E9">
        <w:rPr>
          <w:color w:val="000000" w:themeColor="text1"/>
          <w:sz w:val="26"/>
          <w:szCs w:val="26"/>
        </w:rPr>
        <w:t>’UNSDCF</w:t>
      </w:r>
      <w:bookmarkEnd w:id="284"/>
      <w:r w:rsidR="00311428" w:rsidRPr="008A64E9">
        <w:rPr>
          <w:color w:val="000000" w:themeColor="text1"/>
          <w:sz w:val="26"/>
          <w:szCs w:val="26"/>
        </w:rPr>
        <w:t> </w:t>
      </w:r>
      <w:bookmarkEnd w:id="285"/>
      <w:bookmarkEnd w:id="286"/>
    </w:p>
    <w:p w14:paraId="15393C8D" w14:textId="71FD0DE9" w:rsidR="00251E9C" w:rsidRPr="008A64E9" w:rsidRDefault="00345813" w:rsidP="00345813">
      <w:pPr>
        <w:pStyle w:val="Heading3"/>
        <w:numPr>
          <w:ilvl w:val="0"/>
          <w:numId w:val="0"/>
        </w:numPr>
        <w:rPr>
          <w:rFonts w:ascii="Times New Roman" w:hAnsi="Times New Roman" w:cs="Times New Roman"/>
          <w:color w:val="000000" w:themeColor="text1"/>
          <w:sz w:val="24"/>
        </w:rPr>
      </w:pPr>
      <w:bookmarkStart w:id="287" w:name="_Toc150654873"/>
      <w:bookmarkStart w:id="288" w:name="_Toc150670916"/>
      <w:r w:rsidRPr="008A64E9">
        <w:rPr>
          <w:rFonts w:ascii="Times New Roman" w:hAnsi="Times New Roman" w:cs="Times New Roman"/>
          <w:color w:val="000000" w:themeColor="text1"/>
          <w:sz w:val="24"/>
        </w:rPr>
        <w:t xml:space="preserve">4.3.1 </w:t>
      </w:r>
      <w:r w:rsidR="00251E9C" w:rsidRPr="008A64E9">
        <w:rPr>
          <w:rFonts w:ascii="Times New Roman" w:hAnsi="Times New Roman" w:cs="Times New Roman"/>
          <w:color w:val="000000" w:themeColor="text1"/>
          <w:sz w:val="24"/>
        </w:rPr>
        <w:t xml:space="preserve">Les questions </w:t>
      </w:r>
      <w:r w:rsidR="00604FAF" w:rsidRPr="008A64E9">
        <w:rPr>
          <w:rFonts w:ascii="Times New Roman" w:hAnsi="Times New Roman" w:cs="Times New Roman"/>
          <w:color w:val="000000" w:themeColor="text1"/>
          <w:sz w:val="24"/>
        </w:rPr>
        <w:t>d’</w:t>
      </w:r>
      <w:r w:rsidR="00251E9C" w:rsidRPr="008A64E9">
        <w:rPr>
          <w:rFonts w:ascii="Times New Roman" w:hAnsi="Times New Roman" w:cs="Times New Roman"/>
          <w:color w:val="000000" w:themeColor="text1"/>
          <w:sz w:val="24"/>
        </w:rPr>
        <w:t>évaluati</w:t>
      </w:r>
      <w:r w:rsidR="00604FAF" w:rsidRPr="008A64E9">
        <w:rPr>
          <w:rFonts w:ascii="Times New Roman" w:hAnsi="Times New Roman" w:cs="Times New Roman"/>
          <w:color w:val="000000" w:themeColor="text1"/>
          <w:sz w:val="24"/>
        </w:rPr>
        <w:t>on</w:t>
      </w:r>
      <w:r w:rsidR="00311428" w:rsidRPr="008A64E9">
        <w:rPr>
          <w:rFonts w:ascii="Times New Roman" w:hAnsi="Times New Roman" w:cs="Times New Roman"/>
          <w:color w:val="000000" w:themeColor="text1"/>
          <w:sz w:val="24"/>
        </w:rPr>
        <w:t> </w:t>
      </w:r>
      <w:bookmarkEnd w:id="287"/>
      <w:bookmarkEnd w:id="288"/>
    </w:p>
    <w:p w14:paraId="164DC758" w14:textId="19D58646" w:rsidR="00A03A42" w:rsidRPr="008A64E9" w:rsidRDefault="00251E9C" w:rsidP="00251E9C">
      <w:pPr>
        <w:jc w:val="both"/>
        <w:rPr>
          <w:color w:val="000000" w:themeColor="text1"/>
          <w:sz w:val="24"/>
          <w:szCs w:val="24"/>
        </w:rPr>
      </w:pPr>
      <w:r w:rsidRPr="008A64E9">
        <w:rPr>
          <w:color w:val="000000" w:themeColor="text1"/>
          <w:sz w:val="24"/>
          <w:szCs w:val="24"/>
        </w:rPr>
        <w:t xml:space="preserve">Les questions évaluatives retenues au niveau </w:t>
      </w:r>
      <w:r w:rsidR="00BB1471" w:rsidRPr="008A64E9">
        <w:rPr>
          <w:color w:val="000000" w:themeColor="text1"/>
          <w:sz w:val="24"/>
          <w:szCs w:val="24"/>
        </w:rPr>
        <w:t>du critère</w:t>
      </w:r>
      <w:r w:rsidRPr="008A64E9">
        <w:rPr>
          <w:color w:val="000000" w:themeColor="text1"/>
          <w:sz w:val="24"/>
          <w:szCs w:val="24"/>
        </w:rPr>
        <w:t xml:space="preserve"> de l’efficacité sont les suivantes :</w:t>
      </w:r>
    </w:p>
    <w:p w14:paraId="15B3D18C" w14:textId="77777777" w:rsidR="002B612F" w:rsidRPr="008A64E9" w:rsidRDefault="002B612F" w:rsidP="00251E9C">
      <w:pPr>
        <w:jc w:val="both"/>
        <w:rPr>
          <w:color w:val="000000" w:themeColor="text1"/>
          <w:sz w:val="24"/>
          <w:szCs w:val="24"/>
        </w:rPr>
      </w:pPr>
    </w:p>
    <w:p w14:paraId="5175F2FD" w14:textId="77777777" w:rsidR="002B612F" w:rsidRPr="008A64E9" w:rsidRDefault="002B612F" w:rsidP="00251E9C">
      <w:pPr>
        <w:jc w:val="both"/>
        <w:rPr>
          <w:color w:val="000000" w:themeColor="text1"/>
          <w:sz w:val="24"/>
          <w:szCs w:val="24"/>
        </w:rPr>
      </w:pPr>
    </w:p>
    <w:p w14:paraId="5F618A26" w14:textId="2F8CE5B0" w:rsidR="00A03A42" w:rsidRPr="008A64E9" w:rsidRDefault="00833762" w:rsidP="00251E9C">
      <w:pPr>
        <w:jc w:val="both"/>
        <w:rPr>
          <w:color w:val="000000" w:themeColor="text1"/>
          <w:sz w:val="24"/>
          <w:szCs w:val="24"/>
        </w:rPr>
      </w:pPr>
      <w:r w:rsidRPr="008A64E9">
        <w:rPr>
          <w:noProof/>
          <w:color w:val="000000" w:themeColor="text1"/>
          <w:sz w:val="24"/>
          <w:szCs w:val="24"/>
          <w:lang w:eastAsia="fr-FR"/>
        </w:rPr>
        <mc:AlternateContent>
          <mc:Choice Requires="wps">
            <w:drawing>
              <wp:anchor distT="0" distB="0" distL="114300" distR="114300" simplePos="0" relativeHeight="251712512" behindDoc="0" locked="0" layoutInCell="1" allowOverlap="1" wp14:anchorId="47BC8211" wp14:editId="23196375">
                <wp:simplePos x="0" y="0"/>
                <wp:positionH relativeFrom="margin">
                  <wp:align>right</wp:align>
                </wp:positionH>
                <wp:positionV relativeFrom="paragraph">
                  <wp:posOffset>10141</wp:posOffset>
                </wp:positionV>
                <wp:extent cx="5740400" cy="1760561"/>
                <wp:effectExtent l="0" t="0" r="12700" b="11430"/>
                <wp:wrapNone/>
                <wp:docPr id="11" name="Rectangle à coins arrondis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40400" cy="1760561"/>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FD4CE54" w14:textId="02DA92A3" w:rsidR="000F4C75" w:rsidRPr="0036764C" w:rsidRDefault="000F4C75" w:rsidP="00530FEF">
                            <w:pPr>
                              <w:pBdr>
                                <w:top w:val="nil"/>
                                <w:left w:val="nil"/>
                                <w:bottom w:val="nil"/>
                                <w:right w:val="nil"/>
                                <w:between w:val="nil"/>
                              </w:pBdr>
                              <w:spacing w:after="60"/>
                              <w:jc w:val="both"/>
                              <w:rPr>
                                <w:iCs/>
                                <w:sz w:val="24"/>
                                <w:szCs w:val="24"/>
                              </w:rPr>
                            </w:pPr>
                            <w:r w:rsidRPr="0036764C">
                              <w:rPr>
                                <w:iCs/>
                                <w:sz w:val="24"/>
                                <w:szCs w:val="24"/>
                              </w:rPr>
                              <w:t xml:space="preserve">QE1 : Dans quelle mesure les résultats obtenus par l'UNSDCF ont-ils contribué à renforcer les capacités nationales, l'environnement politique et la réalisation des objectifs de développement durable ? </w:t>
                            </w:r>
                          </w:p>
                          <w:p w14:paraId="31FC435C" w14:textId="16382440" w:rsidR="000F4C75" w:rsidRPr="0036764C" w:rsidRDefault="000F4C75" w:rsidP="00530FEF">
                            <w:pPr>
                              <w:pBdr>
                                <w:top w:val="nil"/>
                                <w:left w:val="nil"/>
                                <w:bottom w:val="nil"/>
                                <w:right w:val="nil"/>
                                <w:between w:val="nil"/>
                              </w:pBdr>
                              <w:spacing w:after="60"/>
                              <w:jc w:val="both"/>
                              <w:rPr>
                                <w:iCs/>
                                <w:sz w:val="24"/>
                                <w:szCs w:val="24"/>
                              </w:rPr>
                            </w:pPr>
                            <w:r w:rsidRPr="0036764C">
                              <w:rPr>
                                <w:iCs/>
                                <w:sz w:val="24"/>
                                <w:szCs w:val="24"/>
                              </w:rPr>
                              <w:t>QE2 : Dans quelle mesure les interventions de l'UNSDCF ont-elles atteint les groupes laissés pour compte ou risquant de l'être et ont pris en compte les principes des droits de l'homme et l'égalité des sexes ?</w:t>
                            </w:r>
                          </w:p>
                          <w:p w14:paraId="35B0E7E8" w14:textId="0A52DFEC" w:rsidR="000F4C75" w:rsidRPr="0036764C" w:rsidRDefault="000F4C75" w:rsidP="00530FEF">
                            <w:pPr>
                              <w:pBdr>
                                <w:top w:val="nil"/>
                                <w:left w:val="nil"/>
                                <w:bottom w:val="nil"/>
                                <w:right w:val="nil"/>
                                <w:between w:val="nil"/>
                              </w:pBdr>
                              <w:spacing w:after="60"/>
                              <w:jc w:val="both"/>
                              <w:rPr>
                                <w:iCs/>
                                <w:sz w:val="24"/>
                                <w:szCs w:val="24"/>
                              </w:rPr>
                            </w:pPr>
                            <w:r w:rsidRPr="0036764C">
                              <w:rPr>
                                <w:iCs/>
                                <w:sz w:val="24"/>
                                <w:szCs w:val="24"/>
                              </w:rPr>
                              <w:t>QE3 : Quel a été le niveau de performance programmatique d’obtention des résultats et d’atteinte des objectifs ?</w:t>
                            </w:r>
                          </w:p>
                          <w:p w14:paraId="5EBD6DB2" w14:textId="286519E7" w:rsidR="000F4C75" w:rsidRPr="0036764C" w:rsidRDefault="000F4C75" w:rsidP="00530FEF">
                            <w:pPr>
                              <w:pBdr>
                                <w:top w:val="nil"/>
                                <w:left w:val="nil"/>
                                <w:bottom w:val="nil"/>
                                <w:right w:val="nil"/>
                                <w:between w:val="nil"/>
                              </w:pBdr>
                              <w:spacing w:after="60"/>
                              <w:jc w:val="both"/>
                              <w:rPr>
                                <w:iCs/>
                                <w:sz w:val="24"/>
                                <w:szCs w:val="24"/>
                              </w:rPr>
                            </w:pPr>
                            <w:r w:rsidRPr="0036764C">
                              <w:rPr>
                                <w:iCs/>
                                <w:sz w:val="24"/>
                                <w:szCs w:val="24"/>
                              </w:rPr>
                              <w:t>QE4 : Dans quelle mesure le système de suivi de l'UNSDCF, y compris les outils de suivi, les indicateurs et les moyens de vérification, est-il adapté pour mesurer efficacement les progrès vers les résultats et les produits de l'UNSDCF en particulier, et les ODD plus largement ?</w:t>
                            </w:r>
                          </w:p>
                          <w:p w14:paraId="24262B45" w14:textId="77777777" w:rsidR="000F4C75" w:rsidRPr="001749A5" w:rsidRDefault="000F4C75" w:rsidP="00530FEF">
                            <w:pPr>
                              <w:jc w:val="center"/>
                              <w:rPr>
                                <w:color w:val="FF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47BC8211" id="Rectangle à coins arrondis 11" o:spid="_x0000_s1052" style="position:absolute;left:0;text-align:left;margin-left:400.8pt;margin-top:.8pt;width:452pt;height:138.65pt;z-index:2517125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" fillcolor="#5b9bd5 [3204]" strokecolor="#1f4d78 [1604]" strokeweight="1pt">
                <v:stroke joinstyle="miter"/>
                <v:path arrowok="t"/>
                <v:textbox>
                  <w:txbxContent>
                    <w:p w14:paraId="4FD4CE54" w14:textId="02DA92A3" w:rsidR="000F4C75" w:rsidRPr="0036764C" w:rsidRDefault="000F4C75" w:rsidP="00530FEF">
                      <w:pPr>
                        <w:pBdr>
                          <w:top w:val="nil"/>
                          <w:left w:val="nil"/>
                          <w:bottom w:val="nil"/>
                          <w:right w:val="nil"/>
                          <w:between w:val="nil"/>
                        </w:pBdr>
                        <w:spacing w:after="60"/>
                        <w:jc w:val="both"/>
                        <w:rPr>
                          <w:iCs/>
                          <w:sz w:val="24"/>
                          <w:szCs w:val="24"/>
                        </w:rPr>
                      </w:pPr>
                      <w:r w:rsidRPr="0036764C">
                        <w:rPr>
                          <w:iCs/>
                          <w:sz w:val="24"/>
                          <w:szCs w:val="24"/>
                        </w:rPr>
                        <w:t xml:space="preserve">QE1 : Dans quelle mesure les résultats obtenus par l'UNSDCF ont-ils contribué à renforcer les capacités nationales, l'environnement politique et la réalisation des objectifs de développement durable ? </w:t>
                      </w:r>
                    </w:p>
                    <w:p w14:paraId="31FC435C" w14:textId="16382440" w:rsidR="000F4C75" w:rsidRPr="0036764C" w:rsidRDefault="000F4C75" w:rsidP="00530FEF">
                      <w:pPr>
                        <w:pBdr>
                          <w:top w:val="nil"/>
                          <w:left w:val="nil"/>
                          <w:bottom w:val="nil"/>
                          <w:right w:val="nil"/>
                          <w:between w:val="nil"/>
                        </w:pBdr>
                        <w:spacing w:after="60"/>
                        <w:jc w:val="both"/>
                        <w:rPr>
                          <w:iCs/>
                          <w:sz w:val="24"/>
                          <w:szCs w:val="24"/>
                        </w:rPr>
                      </w:pPr>
                      <w:r w:rsidRPr="0036764C">
                        <w:rPr>
                          <w:iCs/>
                          <w:sz w:val="24"/>
                          <w:szCs w:val="24"/>
                        </w:rPr>
                        <w:t>QE2 : Dans quelle mesure les interventions de l'UNSDCF ont-elles atteint les groupes laissés pour compte ou risquant de l'être et ont pris en compte les principes des droits de l'homme et l'égalité des sexes ?</w:t>
                      </w:r>
                    </w:p>
                    <w:p w14:paraId="35B0E7E8" w14:textId="0A52DFEC" w:rsidR="000F4C75" w:rsidRPr="0036764C" w:rsidRDefault="000F4C75" w:rsidP="00530FEF">
                      <w:pPr>
                        <w:pBdr>
                          <w:top w:val="nil"/>
                          <w:left w:val="nil"/>
                          <w:bottom w:val="nil"/>
                          <w:right w:val="nil"/>
                          <w:between w:val="nil"/>
                        </w:pBdr>
                        <w:spacing w:after="60"/>
                        <w:jc w:val="both"/>
                        <w:rPr>
                          <w:iCs/>
                          <w:sz w:val="24"/>
                          <w:szCs w:val="24"/>
                        </w:rPr>
                      </w:pPr>
                      <w:r w:rsidRPr="0036764C">
                        <w:rPr>
                          <w:iCs/>
                          <w:sz w:val="24"/>
                          <w:szCs w:val="24"/>
                        </w:rPr>
                        <w:t>QE3 : Quel a été le niveau de performance programmatique d’obtention des résultats et d’atteinte des objectifs ?</w:t>
                      </w:r>
                    </w:p>
                    <w:p w14:paraId="5EBD6DB2" w14:textId="286519E7" w:rsidR="000F4C75" w:rsidRPr="0036764C" w:rsidRDefault="000F4C75" w:rsidP="00530FEF">
                      <w:pPr>
                        <w:pBdr>
                          <w:top w:val="nil"/>
                          <w:left w:val="nil"/>
                          <w:bottom w:val="nil"/>
                          <w:right w:val="nil"/>
                          <w:between w:val="nil"/>
                        </w:pBdr>
                        <w:spacing w:after="60"/>
                        <w:jc w:val="both"/>
                        <w:rPr>
                          <w:iCs/>
                          <w:sz w:val="24"/>
                          <w:szCs w:val="24"/>
                        </w:rPr>
                      </w:pPr>
                      <w:r w:rsidRPr="0036764C">
                        <w:rPr>
                          <w:iCs/>
                          <w:sz w:val="24"/>
                          <w:szCs w:val="24"/>
                        </w:rPr>
                        <w:t>QE4 : Dans quelle mesure le système de suivi de l'UNSDCF, y compris les outils de suivi, les indicateurs et les moyens de vérification, est-il adapté pour mesurer efficacement les progrès vers les résultats et les produits de l'UNSDCF en particulier, et les ODD plus largement ?</w:t>
                      </w:r>
                    </w:p>
                    <w:p w14:paraId="24262B45" w14:textId="77777777" w:rsidR="000F4C75" w:rsidRPr="001749A5" w:rsidRDefault="000F4C75" w:rsidP="00530FEF">
                      <w:pPr>
                        <w:jc w:val="center"/>
                        <w:rPr>
                          <w:color w:val="FF0000"/>
                        </w:rPr>
                      </w:pPr>
                    </w:p>
                  </w:txbxContent>
                </v:textbox>
                <w10:wrap anchorx="margin"/>
              </v:roundrect>
            </w:pict>
          </mc:Fallback>
        </mc:AlternateContent>
      </w:r>
    </w:p>
    <w:p w14:paraId="5BAF2919" w14:textId="4987E2F2" w:rsidR="00530FEF" w:rsidRPr="008A64E9" w:rsidRDefault="00530FEF" w:rsidP="00251E9C">
      <w:pPr>
        <w:jc w:val="both"/>
        <w:rPr>
          <w:color w:val="000000" w:themeColor="text1"/>
          <w:sz w:val="24"/>
          <w:szCs w:val="24"/>
        </w:rPr>
      </w:pPr>
    </w:p>
    <w:p w14:paraId="69C88869" w14:textId="77777777" w:rsidR="00530FEF" w:rsidRPr="008A64E9" w:rsidRDefault="00530FEF" w:rsidP="00251E9C">
      <w:pPr>
        <w:jc w:val="both"/>
        <w:rPr>
          <w:color w:val="000000" w:themeColor="text1"/>
          <w:sz w:val="24"/>
          <w:szCs w:val="24"/>
        </w:rPr>
      </w:pPr>
    </w:p>
    <w:p w14:paraId="4D26064D" w14:textId="77777777" w:rsidR="00530FEF" w:rsidRPr="008A64E9" w:rsidRDefault="00530FEF" w:rsidP="00251E9C">
      <w:pPr>
        <w:jc w:val="both"/>
        <w:rPr>
          <w:color w:val="000000" w:themeColor="text1"/>
          <w:sz w:val="24"/>
          <w:szCs w:val="24"/>
        </w:rPr>
      </w:pPr>
    </w:p>
    <w:p w14:paraId="46CC8FDD" w14:textId="77777777" w:rsidR="00530FEF" w:rsidRPr="008A64E9" w:rsidRDefault="00530FEF" w:rsidP="00251E9C">
      <w:pPr>
        <w:jc w:val="both"/>
        <w:rPr>
          <w:color w:val="000000" w:themeColor="text1"/>
          <w:sz w:val="24"/>
          <w:szCs w:val="24"/>
        </w:rPr>
      </w:pPr>
    </w:p>
    <w:p w14:paraId="30B7ED99" w14:textId="77777777" w:rsidR="00530FEF" w:rsidRPr="008A64E9" w:rsidRDefault="00530FEF" w:rsidP="00251E9C">
      <w:pPr>
        <w:jc w:val="both"/>
        <w:rPr>
          <w:color w:val="000000" w:themeColor="text1"/>
          <w:sz w:val="24"/>
          <w:szCs w:val="24"/>
        </w:rPr>
      </w:pPr>
    </w:p>
    <w:p w14:paraId="1B22D808" w14:textId="77777777" w:rsidR="00530FEF" w:rsidRPr="008A64E9" w:rsidRDefault="00530FEF" w:rsidP="00251E9C">
      <w:pPr>
        <w:jc w:val="both"/>
        <w:rPr>
          <w:color w:val="000000" w:themeColor="text1"/>
          <w:sz w:val="24"/>
          <w:szCs w:val="24"/>
        </w:rPr>
      </w:pPr>
    </w:p>
    <w:p w14:paraId="2B5F3573" w14:textId="77777777" w:rsidR="00A03A42" w:rsidRPr="008A64E9" w:rsidRDefault="00A03A42" w:rsidP="00251E9C">
      <w:pPr>
        <w:jc w:val="both"/>
        <w:rPr>
          <w:color w:val="000000" w:themeColor="text1"/>
          <w:sz w:val="24"/>
          <w:szCs w:val="24"/>
        </w:rPr>
      </w:pPr>
    </w:p>
    <w:p w14:paraId="4D1AB3B4" w14:textId="77777777" w:rsidR="00A03A42" w:rsidRPr="008A64E9" w:rsidRDefault="00A03A42" w:rsidP="00251E9C">
      <w:pPr>
        <w:jc w:val="both"/>
        <w:rPr>
          <w:color w:val="000000" w:themeColor="text1"/>
          <w:sz w:val="24"/>
          <w:szCs w:val="24"/>
        </w:rPr>
      </w:pPr>
    </w:p>
    <w:p w14:paraId="779AA17D" w14:textId="781C7D2E" w:rsidR="00251E9C" w:rsidRPr="008A64E9" w:rsidRDefault="00345813" w:rsidP="00345813">
      <w:pPr>
        <w:pStyle w:val="Heading3"/>
        <w:numPr>
          <w:ilvl w:val="0"/>
          <w:numId w:val="0"/>
        </w:numPr>
        <w:rPr>
          <w:rFonts w:ascii="Times New Roman" w:hAnsi="Times New Roman" w:cs="Times New Roman"/>
          <w:color w:val="000000" w:themeColor="text1"/>
          <w:sz w:val="24"/>
        </w:rPr>
      </w:pPr>
      <w:bookmarkStart w:id="289" w:name="_Toc150654874"/>
      <w:bookmarkStart w:id="290" w:name="_Toc150670917"/>
      <w:r w:rsidRPr="008A64E9">
        <w:rPr>
          <w:rFonts w:ascii="Times New Roman" w:hAnsi="Times New Roman" w:cs="Times New Roman"/>
          <w:color w:val="000000" w:themeColor="text1"/>
          <w:sz w:val="24"/>
        </w:rPr>
        <w:t xml:space="preserve">4.3.2 </w:t>
      </w:r>
      <w:r w:rsidR="00251E9C" w:rsidRPr="008A64E9">
        <w:rPr>
          <w:rFonts w:ascii="Times New Roman" w:hAnsi="Times New Roman" w:cs="Times New Roman"/>
          <w:color w:val="000000" w:themeColor="text1"/>
          <w:sz w:val="24"/>
        </w:rPr>
        <w:t>Résumé des réponses</w:t>
      </w:r>
      <w:r w:rsidR="00F7470B" w:rsidRPr="008A64E9">
        <w:rPr>
          <w:rFonts w:ascii="Times New Roman" w:hAnsi="Times New Roman" w:cs="Times New Roman"/>
          <w:color w:val="000000" w:themeColor="text1"/>
          <w:sz w:val="24"/>
        </w:rPr>
        <w:t> </w:t>
      </w:r>
      <w:bookmarkEnd w:id="289"/>
      <w:bookmarkEnd w:id="290"/>
      <w:r w:rsidR="0054384C" w:rsidRPr="008A64E9">
        <w:rPr>
          <w:rFonts w:ascii="Times New Roman" w:hAnsi="Times New Roman" w:cs="Times New Roman"/>
          <w:color w:val="000000" w:themeColor="text1"/>
          <w:sz w:val="24"/>
        </w:rPr>
        <w:t> </w:t>
      </w:r>
    </w:p>
    <w:p w14:paraId="7E059677" w14:textId="77777777" w:rsidR="0036764C" w:rsidRPr="008A64E9" w:rsidRDefault="0036764C" w:rsidP="0036764C">
      <w:pPr>
        <w:rPr>
          <w:color w:val="000000" w:themeColor="text1"/>
        </w:rPr>
      </w:pPr>
    </w:p>
    <w:p w14:paraId="023242E2" w14:textId="77777777" w:rsidR="00530FEF" w:rsidRPr="008A64E9" w:rsidRDefault="00530FEF" w:rsidP="00530FEF">
      <w:pPr>
        <w:jc w:val="both"/>
        <w:rPr>
          <w:color w:val="000000" w:themeColor="text1"/>
          <w:sz w:val="24"/>
          <w:szCs w:val="24"/>
        </w:rPr>
      </w:pPr>
      <w:r w:rsidRPr="008A64E9">
        <w:rPr>
          <w:color w:val="000000" w:themeColor="text1"/>
          <w:sz w:val="24"/>
          <w:szCs w:val="24"/>
        </w:rPr>
        <w:t>Les réponses obtenues des informateurs peuvent se résumer ainsi qu’il suit :</w:t>
      </w:r>
    </w:p>
    <w:p w14:paraId="1D7AC754" w14:textId="77777777" w:rsidR="009D4EF3" w:rsidRPr="008A64E9" w:rsidRDefault="009D4EF3" w:rsidP="00530FEF">
      <w:pPr>
        <w:jc w:val="both"/>
        <w:rPr>
          <w:b/>
          <w:color w:val="000000" w:themeColor="text1"/>
          <w:sz w:val="24"/>
          <w:szCs w:val="24"/>
        </w:rPr>
      </w:pPr>
    </w:p>
    <w:p w14:paraId="4287781B" w14:textId="04CA62BD" w:rsidR="009D4EF3" w:rsidRPr="008A64E9" w:rsidRDefault="009D4EF3" w:rsidP="009D4EF3">
      <w:pPr>
        <w:jc w:val="both"/>
        <w:rPr>
          <w:rFonts w:eastAsia="Times New Roman"/>
          <w:color w:val="000000" w:themeColor="text1"/>
          <w:sz w:val="24"/>
          <w:szCs w:val="24"/>
        </w:rPr>
      </w:pPr>
      <w:r w:rsidRPr="008A64E9">
        <w:rPr>
          <w:b/>
          <w:color w:val="000000" w:themeColor="text1"/>
          <w:sz w:val="24"/>
          <w:szCs w:val="24"/>
        </w:rPr>
        <w:t>RQE</w:t>
      </w:r>
      <w:r w:rsidR="003C3963" w:rsidRPr="008A64E9">
        <w:rPr>
          <w:b/>
          <w:color w:val="000000" w:themeColor="text1"/>
          <w:sz w:val="24"/>
          <w:szCs w:val="24"/>
        </w:rPr>
        <w:t>1 :</w:t>
      </w:r>
      <w:r w:rsidRPr="008A64E9">
        <w:rPr>
          <w:color w:val="000000" w:themeColor="text1"/>
          <w:sz w:val="24"/>
          <w:szCs w:val="24"/>
        </w:rPr>
        <w:t xml:space="preserve"> </w:t>
      </w:r>
      <w:r w:rsidRPr="008A64E9">
        <w:rPr>
          <w:rFonts w:eastAsia="Times New Roman"/>
          <w:color w:val="000000" w:themeColor="text1"/>
          <w:sz w:val="24"/>
          <w:szCs w:val="24"/>
        </w:rPr>
        <w:t xml:space="preserve">Les résultats de l’UNSDCF ont favorisé le renforcement des capacités des services techniques, </w:t>
      </w:r>
      <w:r w:rsidRPr="008A64E9">
        <w:rPr>
          <w:color w:val="000000" w:themeColor="text1"/>
          <w:sz w:val="24"/>
          <w:szCs w:val="24"/>
        </w:rPr>
        <w:t>du secteur privé, de la société civile</w:t>
      </w:r>
      <w:r w:rsidR="00156F41" w:rsidRPr="008A64E9">
        <w:rPr>
          <w:color w:val="000000" w:themeColor="text1"/>
          <w:sz w:val="24"/>
          <w:szCs w:val="24"/>
        </w:rPr>
        <w:t>, des collectivités territoriales</w:t>
      </w:r>
      <w:r w:rsidRPr="008A64E9">
        <w:rPr>
          <w:color w:val="000000" w:themeColor="text1"/>
          <w:sz w:val="24"/>
          <w:szCs w:val="24"/>
        </w:rPr>
        <w:t xml:space="preserve"> et des populations bénéficiaires, surtout </w:t>
      </w:r>
      <w:r w:rsidR="00F456D0" w:rsidRPr="008A64E9">
        <w:rPr>
          <w:color w:val="000000" w:themeColor="text1"/>
          <w:sz w:val="24"/>
          <w:szCs w:val="24"/>
        </w:rPr>
        <w:t>celles en situation de vulnérabilité</w:t>
      </w:r>
      <w:r w:rsidRPr="008A64E9">
        <w:rPr>
          <w:color w:val="000000" w:themeColor="text1"/>
          <w:sz w:val="24"/>
          <w:szCs w:val="24"/>
        </w:rPr>
        <w:t xml:space="preserve"> dans les différentes zones d’intervention.</w:t>
      </w:r>
      <w:r w:rsidRPr="008A64E9">
        <w:rPr>
          <w:rFonts w:eastAsia="Times New Roman"/>
          <w:color w:val="000000" w:themeColor="text1"/>
          <w:sz w:val="24"/>
          <w:szCs w:val="24"/>
        </w:rPr>
        <w:t xml:space="preserve"> Plusieurs agences ont adopté l’approche du faire-faire</w:t>
      </w:r>
      <w:r w:rsidR="00081574" w:rsidRPr="008A64E9">
        <w:rPr>
          <w:rFonts w:eastAsia="Times New Roman"/>
          <w:color w:val="000000" w:themeColor="text1"/>
          <w:sz w:val="24"/>
          <w:szCs w:val="24"/>
        </w:rPr>
        <w:t>. Dans cette approche,</w:t>
      </w:r>
      <w:r w:rsidR="00F456D0" w:rsidRPr="008A64E9">
        <w:rPr>
          <w:rFonts w:eastAsia="Times New Roman"/>
          <w:color w:val="000000" w:themeColor="text1"/>
          <w:sz w:val="24"/>
          <w:szCs w:val="24"/>
        </w:rPr>
        <w:t xml:space="preserve"> les fonds sont mis </w:t>
      </w:r>
      <w:r w:rsidR="00081574" w:rsidRPr="008A64E9">
        <w:rPr>
          <w:rFonts w:eastAsia="Times New Roman"/>
          <w:color w:val="000000" w:themeColor="text1"/>
          <w:sz w:val="24"/>
          <w:szCs w:val="24"/>
        </w:rPr>
        <w:t xml:space="preserve">directement </w:t>
      </w:r>
      <w:r w:rsidR="00F456D0" w:rsidRPr="008A64E9">
        <w:rPr>
          <w:rFonts w:eastAsia="Times New Roman"/>
          <w:color w:val="000000" w:themeColor="text1"/>
          <w:sz w:val="24"/>
          <w:szCs w:val="24"/>
        </w:rPr>
        <w:t>à la disposition des acteurs nationaux qui exécutent les activités sur le terrain</w:t>
      </w:r>
      <w:r w:rsidR="00081574" w:rsidRPr="008A64E9">
        <w:rPr>
          <w:rFonts w:eastAsia="Times New Roman"/>
          <w:color w:val="000000" w:themeColor="text1"/>
          <w:sz w:val="24"/>
          <w:szCs w:val="24"/>
        </w:rPr>
        <w:t>.</w:t>
      </w:r>
      <w:r w:rsidR="00156F41" w:rsidRPr="008A64E9">
        <w:rPr>
          <w:rFonts w:eastAsia="Times New Roman"/>
          <w:color w:val="000000" w:themeColor="text1"/>
          <w:sz w:val="24"/>
          <w:szCs w:val="24"/>
        </w:rPr>
        <w:t xml:space="preserve"> </w:t>
      </w:r>
      <w:r w:rsidR="00081574" w:rsidRPr="008A64E9">
        <w:rPr>
          <w:rFonts w:eastAsia="Times New Roman"/>
          <w:color w:val="000000" w:themeColor="text1"/>
          <w:sz w:val="24"/>
          <w:szCs w:val="24"/>
        </w:rPr>
        <w:t>P</w:t>
      </w:r>
      <w:r w:rsidR="00156F41" w:rsidRPr="008A64E9">
        <w:rPr>
          <w:rFonts w:eastAsia="Times New Roman"/>
          <w:color w:val="000000" w:themeColor="text1"/>
          <w:sz w:val="24"/>
          <w:szCs w:val="24"/>
        </w:rPr>
        <w:t>ar exemple l’approche du mécanisme de financement de l’adaptation au niveau local (</w:t>
      </w:r>
      <w:proofErr w:type="spellStart"/>
      <w:r w:rsidR="00156F41" w:rsidRPr="008A64E9">
        <w:rPr>
          <w:rFonts w:eastAsia="Times New Roman"/>
          <w:color w:val="000000" w:themeColor="text1"/>
          <w:sz w:val="24"/>
          <w:szCs w:val="24"/>
        </w:rPr>
        <w:t>LoCAL</w:t>
      </w:r>
      <w:proofErr w:type="spellEnd"/>
      <w:r w:rsidR="00156F41" w:rsidRPr="008A64E9">
        <w:rPr>
          <w:rFonts w:eastAsia="Times New Roman"/>
          <w:color w:val="000000" w:themeColor="text1"/>
          <w:sz w:val="24"/>
          <w:szCs w:val="24"/>
        </w:rPr>
        <w:t>) par UNCDF donne la maitrise d’ouvrage aux collectivités locales (pour renforcer le système de gouvernance et gestion des ressources financières par les communes, les infrastructures locales) tout en fournissant un appui technique</w:t>
      </w:r>
      <w:r w:rsidR="00210BC7" w:rsidRPr="008A64E9">
        <w:rPr>
          <w:rFonts w:eastAsia="Times New Roman"/>
          <w:color w:val="000000" w:themeColor="text1"/>
          <w:sz w:val="24"/>
          <w:szCs w:val="24"/>
        </w:rPr>
        <w:t>,</w:t>
      </w:r>
      <w:r w:rsidR="00156F41" w:rsidRPr="008A64E9">
        <w:rPr>
          <w:rFonts w:eastAsia="Times New Roman"/>
          <w:color w:val="000000" w:themeColor="text1"/>
          <w:sz w:val="24"/>
          <w:szCs w:val="24"/>
        </w:rPr>
        <w:t xml:space="preserve"> financier et institutionnel aux structures d’accompagnement nationales et régionales.</w:t>
      </w:r>
      <w:r w:rsidRPr="008A64E9">
        <w:rPr>
          <w:rFonts w:eastAsia="Times New Roman"/>
          <w:color w:val="000000" w:themeColor="text1"/>
          <w:sz w:val="24"/>
          <w:szCs w:val="24"/>
        </w:rPr>
        <w:t xml:space="preserve"> C’est ainsi que les capacités des partenaires ont été renforcées et ceux-ci assurent le renforcement des capacités des bénéficiaires. Cependant, dans d’autres cas, ce sont les agences eux-mêmes qui exécutent directement certaines activités sur le terrain. </w:t>
      </w:r>
      <w:r w:rsidRPr="008A64E9">
        <w:rPr>
          <w:color w:val="000000" w:themeColor="text1"/>
          <w:sz w:val="24"/>
          <w:szCs w:val="24"/>
        </w:rPr>
        <w:t>Les activités ont concerné entre autres le processus de la résolution 1325, la loi 052 et la production des données statistiques avec l’INSTAT.</w:t>
      </w:r>
    </w:p>
    <w:p w14:paraId="621776C1" w14:textId="77777777" w:rsidR="009D4EF3" w:rsidRPr="008A64E9" w:rsidRDefault="009D4EF3" w:rsidP="009D4EF3">
      <w:pPr>
        <w:jc w:val="both"/>
        <w:rPr>
          <w:color w:val="000000" w:themeColor="text1"/>
        </w:rPr>
      </w:pPr>
    </w:p>
    <w:p w14:paraId="3933A6E0" w14:textId="62E12DB4" w:rsidR="009D4EF3" w:rsidRPr="008A64E9" w:rsidRDefault="009D4EF3" w:rsidP="009D4EF3">
      <w:pPr>
        <w:jc w:val="both"/>
        <w:rPr>
          <w:color w:val="000000" w:themeColor="text1"/>
          <w:sz w:val="24"/>
          <w:szCs w:val="24"/>
        </w:rPr>
      </w:pPr>
      <w:r w:rsidRPr="008A64E9">
        <w:rPr>
          <w:rFonts w:eastAsia="Times New Roman"/>
          <w:b/>
          <w:bCs/>
          <w:color w:val="000000" w:themeColor="text1"/>
          <w:sz w:val="24"/>
          <w:szCs w:val="24"/>
        </w:rPr>
        <w:t>RQE2 </w:t>
      </w:r>
      <w:r w:rsidRPr="008A64E9">
        <w:rPr>
          <w:rFonts w:eastAsia="Times New Roman"/>
          <w:bCs/>
          <w:color w:val="000000" w:themeColor="text1"/>
          <w:sz w:val="24"/>
          <w:szCs w:val="24"/>
        </w:rPr>
        <w:t>:</w:t>
      </w:r>
      <w:r w:rsidRPr="008A64E9">
        <w:rPr>
          <w:color w:val="000000" w:themeColor="text1"/>
          <w:sz w:val="24"/>
          <w:szCs w:val="24"/>
        </w:rPr>
        <w:t xml:space="preserve"> </w:t>
      </w:r>
      <w:r w:rsidR="00081574" w:rsidRPr="008A64E9">
        <w:rPr>
          <w:iCs/>
          <w:color w:val="000000" w:themeColor="text1"/>
          <w:sz w:val="24"/>
          <w:szCs w:val="24"/>
        </w:rPr>
        <w:t>Les interventions de l'UNSDCF ont atteint les groupes laissés pour compte ou risquant de l'être et ont pris en compte les principes des droits de l'homme et l'égalité des sexes. Les agences intègrent la prise en compte des personnes en situation de vulnérabilité depuis la conception de leur programme. Par exemple</w:t>
      </w:r>
      <w:r w:rsidR="00081574" w:rsidRPr="008A64E9">
        <w:rPr>
          <w:color w:val="000000" w:themeColor="text1"/>
          <w:sz w:val="24"/>
          <w:szCs w:val="24"/>
        </w:rPr>
        <w:t xml:space="preserve"> les agences ont apporté une assistance humanitaire et des kits aux personnes déplacées internes surtout à Ménaka, aux femmes violentées, aux personnes vivant avec le VIH, </w:t>
      </w:r>
      <w:r w:rsidR="00A565E4" w:rsidRPr="008A64E9">
        <w:rPr>
          <w:color w:val="000000" w:themeColor="text1"/>
          <w:sz w:val="24"/>
          <w:szCs w:val="24"/>
        </w:rPr>
        <w:t>aux</w:t>
      </w:r>
      <w:r w:rsidR="00081574" w:rsidRPr="008A64E9">
        <w:rPr>
          <w:color w:val="000000" w:themeColor="text1"/>
          <w:sz w:val="24"/>
          <w:szCs w:val="24"/>
        </w:rPr>
        <w:t xml:space="preserve"> personnes vivant avec un handicap. Par contre beaucoup d’effort reste à faire pour la prise en compte des principes des droits de l’homme, l’égalité du genre et la prise en compte de certaines autres catégories des personnes en situation de vulnérabilité. Egalement</w:t>
      </w:r>
      <w:r w:rsidR="00A565E4" w:rsidRPr="008A64E9">
        <w:rPr>
          <w:color w:val="000000" w:themeColor="text1"/>
          <w:sz w:val="24"/>
          <w:szCs w:val="24"/>
        </w:rPr>
        <w:t>,</w:t>
      </w:r>
      <w:r w:rsidR="00081574" w:rsidRPr="008A64E9">
        <w:rPr>
          <w:color w:val="000000" w:themeColor="text1"/>
          <w:sz w:val="24"/>
          <w:szCs w:val="24"/>
        </w:rPr>
        <w:t xml:space="preserve"> le mécanisme de décaissement (le retard dans la mise des fonds à la disposition des partenaires d’exécution) </w:t>
      </w:r>
      <w:proofErr w:type="spellStart"/>
      <w:r w:rsidR="00081574" w:rsidRPr="008A64E9">
        <w:rPr>
          <w:color w:val="000000" w:themeColor="text1"/>
          <w:sz w:val="24"/>
          <w:szCs w:val="24"/>
        </w:rPr>
        <w:t>impact</w:t>
      </w:r>
      <w:r w:rsidR="00A565E4" w:rsidRPr="008A64E9">
        <w:rPr>
          <w:color w:val="000000" w:themeColor="text1"/>
          <w:sz w:val="24"/>
          <w:szCs w:val="24"/>
        </w:rPr>
        <w:t>e</w:t>
      </w:r>
      <w:proofErr w:type="spellEnd"/>
      <w:r w:rsidR="00081574" w:rsidRPr="008A64E9">
        <w:rPr>
          <w:color w:val="000000" w:themeColor="text1"/>
          <w:sz w:val="24"/>
          <w:szCs w:val="24"/>
        </w:rPr>
        <w:t xml:space="preserve"> sur l’efficacité de </w:t>
      </w:r>
      <w:r w:rsidR="00A565E4" w:rsidRPr="008A64E9">
        <w:rPr>
          <w:color w:val="000000" w:themeColor="text1"/>
          <w:sz w:val="24"/>
          <w:szCs w:val="24"/>
        </w:rPr>
        <w:t>nombreuses</w:t>
      </w:r>
      <w:r w:rsidR="00081574" w:rsidRPr="008A64E9">
        <w:rPr>
          <w:color w:val="000000" w:themeColor="text1"/>
          <w:sz w:val="24"/>
          <w:szCs w:val="24"/>
        </w:rPr>
        <w:t xml:space="preserve"> d’initiative</w:t>
      </w:r>
      <w:r w:rsidR="00A565E4" w:rsidRPr="008A64E9">
        <w:rPr>
          <w:color w:val="000000" w:themeColor="text1"/>
          <w:sz w:val="24"/>
          <w:szCs w:val="24"/>
        </w:rPr>
        <w:t>s</w:t>
      </w:r>
    </w:p>
    <w:p w14:paraId="3AE32A35" w14:textId="77777777" w:rsidR="009D4EF3" w:rsidRPr="008A64E9" w:rsidRDefault="009D4EF3" w:rsidP="009D4EF3">
      <w:pPr>
        <w:jc w:val="both"/>
        <w:rPr>
          <w:b/>
          <w:color w:val="000000" w:themeColor="text1"/>
          <w:sz w:val="24"/>
          <w:szCs w:val="24"/>
        </w:rPr>
      </w:pPr>
    </w:p>
    <w:p w14:paraId="1A9B78DE" w14:textId="15BE6BA9" w:rsidR="00156F41" w:rsidRPr="008A64E9" w:rsidRDefault="009D4EF3" w:rsidP="00156F41">
      <w:pPr>
        <w:jc w:val="both"/>
        <w:rPr>
          <w:color w:val="000000" w:themeColor="text1"/>
          <w:sz w:val="24"/>
          <w:szCs w:val="24"/>
        </w:rPr>
      </w:pPr>
      <w:r w:rsidRPr="008A64E9">
        <w:rPr>
          <w:b/>
          <w:color w:val="000000" w:themeColor="text1"/>
          <w:sz w:val="24"/>
          <w:szCs w:val="24"/>
        </w:rPr>
        <w:t>RQE3 :</w:t>
      </w:r>
      <w:r w:rsidRPr="008A64E9">
        <w:rPr>
          <w:color w:val="000000" w:themeColor="text1"/>
          <w:sz w:val="24"/>
          <w:szCs w:val="24"/>
        </w:rPr>
        <w:t xml:space="preserve"> Les taux de réalisation des activités sont satisfaisants. Les progrès accomplis dans l’accomplissement des différents indicateurs laissent présager l’atteinte des objectifs d’ici à la fin des interventions.</w:t>
      </w:r>
      <w:r w:rsidR="00156F41" w:rsidRPr="008A64E9">
        <w:rPr>
          <w:color w:val="000000" w:themeColor="text1"/>
          <w:sz w:val="24"/>
          <w:szCs w:val="24"/>
        </w:rPr>
        <w:t xml:space="preserve"> L’appropriation nationale des stratégies de pérennisation des outils et approches </w:t>
      </w:r>
      <w:r w:rsidR="00210BC7" w:rsidRPr="008A64E9">
        <w:rPr>
          <w:color w:val="000000" w:themeColor="text1"/>
          <w:sz w:val="24"/>
          <w:szCs w:val="24"/>
        </w:rPr>
        <w:t>a</w:t>
      </w:r>
      <w:r w:rsidR="00156F41" w:rsidRPr="008A64E9">
        <w:rPr>
          <w:color w:val="000000" w:themeColor="text1"/>
          <w:sz w:val="24"/>
          <w:szCs w:val="24"/>
        </w:rPr>
        <w:t xml:space="preserve"> été </w:t>
      </w:r>
      <w:proofErr w:type="gramStart"/>
      <w:r w:rsidR="00156F41" w:rsidRPr="008A64E9">
        <w:rPr>
          <w:color w:val="000000" w:themeColor="text1"/>
          <w:sz w:val="24"/>
          <w:szCs w:val="24"/>
        </w:rPr>
        <w:t>mise</w:t>
      </w:r>
      <w:r w:rsidR="00210BC7" w:rsidRPr="008A64E9">
        <w:rPr>
          <w:color w:val="000000" w:themeColor="text1"/>
          <w:sz w:val="24"/>
          <w:szCs w:val="24"/>
        </w:rPr>
        <w:t xml:space="preserve"> </w:t>
      </w:r>
      <w:r w:rsidR="00156F41" w:rsidRPr="008A64E9">
        <w:rPr>
          <w:color w:val="000000" w:themeColor="text1"/>
          <w:sz w:val="24"/>
          <w:szCs w:val="24"/>
        </w:rPr>
        <w:t xml:space="preserve"> en</w:t>
      </w:r>
      <w:proofErr w:type="gramEnd"/>
      <w:r w:rsidR="00156F41" w:rsidRPr="008A64E9">
        <w:rPr>
          <w:color w:val="000000" w:themeColor="text1"/>
          <w:sz w:val="24"/>
          <w:szCs w:val="24"/>
        </w:rPr>
        <w:t xml:space="preserve"> place et les structures étatiques ont été formées sur les dits instruments. </w:t>
      </w:r>
      <w:r w:rsidR="00A565E4" w:rsidRPr="008A64E9">
        <w:rPr>
          <w:color w:val="000000" w:themeColor="text1"/>
          <w:sz w:val="24"/>
          <w:szCs w:val="24"/>
        </w:rPr>
        <w:t>Par contre, des efforts sont nécessaires pour faciliter l’atteinte des indicateurs en retard.</w:t>
      </w:r>
    </w:p>
    <w:p w14:paraId="4FD9267E" w14:textId="77777777" w:rsidR="009D4EF3" w:rsidRPr="008A64E9" w:rsidRDefault="009D4EF3" w:rsidP="009D4EF3">
      <w:pPr>
        <w:jc w:val="both"/>
        <w:rPr>
          <w:color w:val="000000" w:themeColor="text1"/>
          <w:sz w:val="24"/>
          <w:szCs w:val="24"/>
        </w:rPr>
      </w:pPr>
    </w:p>
    <w:p w14:paraId="622FC220" w14:textId="77777777" w:rsidR="00773AF3" w:rsidRPr="008A64E9" w:rsidRDefault="009D4EF3" w:rsidP="00773AF3">
      <w:pPr>
        <w:jc w:val="both"/>
        <w:rPr>
          <w:color w:val="000000" w:themeColor="text1"/>
          <w:sz w:val="24"/>
          <w:szCs w:val="24"/>
        </w:rPr>
      </w:pPr>
      <w:r w:rsidRPr="008A64E9">
        <w:rPr>
          <w:b/>
          <w:color w:val="000000" w:themeColor="text1"/>
          <w:sz w:val="24"/>
          <w:szCs w:val="24"/>
        </w:rPr>
        <w:t>RQE4 :</w:t>
      </w:r>
      <w:r w:rsidRPr="008A64E9">
        <w:rPr>
          <w:color w:val="000000" w:themeColor="text1"/>
          <w:sz w:val="24"/>
          <w:szCs w:val="24"/>
        </w:rPr>
        <w:t xml:space="preserve"> Le système de suivi de l’UNSDCF s’emploie à alimenter les cadres de résultats. Des efforts supplémentaires seront nécessaires pour actualiser les données et apprécier les progrès accomplis dans le temps.</w:t>
      </w:r>
      <w:bookmarkStart w:id="291" w:name="_Toc150654875"/>
      <w:bookmarkStart w:id="292" w:name="_Toc150670918"/>
    </w:p>
    <w:p w14:paraId="2BF4ADE6" w14:textId="77777777" w:rsidR="00773AF3" w:rsidRPr="008A64E9" w:rsidRDefault="00773AF3" w:rsidP="00773AF3">
      <w:pPr>
        <w:jc w:val="both"/>
        <w:rPr>
          <w:color w:val="000000" w:themeColor="text1"/>
          <w:sz w:val="24"/>
          <w:szCs w:val="24"/>
        </w:rPr>
      </w:pPr>
    </w:p>
    <w:p w14:paraId="33040500" w14:textId="0E24E8F4" w:rsidR="00251E9C" w:rsidRPr="008A64E9" w:rsidRDefault="00345813" w:rsidP="00345813">
      <w:pPr>
        <w:jc w:val="both"/>
        <w:rPr>
          <w:color w:val="000000" w:themeColor="text1"/>
          <w:sz w:val="24"/>
          <w:szCs w:val="24"/>
        </w:rPr>
      </w:pPr>
      <w:r w:rsidRPr="008A64E9">
        <w:rPr>
          <w:b/>
          <w:bCs/>
          <w:color w:val="000000" w:themeColor="text1"/>
          <w:sz w:val="24"/>
          <w:szCs w:val="24"/>
        </w:rPr>
        <w:t xml:space="preserve">4.3.3 </w:t>
      </w:r>
      <w:r w:rsidR="00F7470B" w:rsidRPr="008A64E9">
        <w:rPr>
          <w:b/>
          <w:bCs/>
          <w:color w:val="000000" w:themeColor="text1"/>
          <w:sz w:val="24"/>
          <w:szCs w:val="24"/>
        </w:rPr>
        <w:t>L’a</w:t>
      </w:r>
      <w:r w:rsidR="00251E9C" w:rsidRPr="008A64E9">
        <w:rPr>
          <w:b/>
          <w:bCs/>
          <w:color w:val="000000" w:themeColor="text1"/>
          <w:sz w:val="24"/>
          <w:szCs w:val="24"/>
        </w:rPr>
        <w:t>nalyse de l’efficacité de l’UNSDCF selon les facteurs d’appréciation</w:t>
      </w:r>
      <w:r w:rsidR="00F7470B" w:rsidRPr="008A64E9">
        <w:rPr>
          <w:color w:val="000000" w:themeColor="text1"/>
        </w:rPr>
        <w:t> </w:t>
      </w:r>
      <w:bookmarkEnd w:id="291"/>
      <w:bookmarkEnd w:id="292"/>
    </w:p>
    <w:p w14:paraId="26BCBED2" w14:textId="77777777" w:rsidR="0036764C" w:rsidRPr="008A64E9" w:rsidRDefault="0036764C" w:rsidP="0036764C">
      <w:pPr>
        <w:rPr>
          <w:color w:val="000000" w:themeColor="text1"/>
        </w:rPr>
      </w:pPr>
    </w:p>
    <w:p w14:paraId="3C409676" w14:textId="77777777" w:rsidR="00251E9C" w:rsidRPr="008A64E9" w:rsidRDefault="00251E9C" w:rsidP="00251E9C">
      <w:pPr>
        <w:jc w:val="both"/>
        <w:rPr>
          <w:color w:val="000000" w:themeColor="text1"/>
          <w:sz w:val="24"/>
          <w:szCs w:val="24"/>
        </w:rPr>
      </w:pPr>
      <w:r w:rsidRPr="008A64E9">
        <w:rPr>
          <w:color w:val="000000" w:themeColor="text1"/>
          <w:sz w:val="24"/>
          <w:szCs w:val="24"/>
        </w:rPr>
        <w:t>L’efficacité dans la mise en œuvre de l’UNSDCF a été analysée par le biais de trois facteurs d’appréciation :</w:t>
      </w:r>
    </w:p>
    <w:p w14:paraId="0EF345DF" w14:textId="77777777" w:rsidR="0036764C" w:rsidRPr="008A64E9" w:rsidRDefault="0036764C" w:rsidP="00251E9C">
      <w:pPr>
        <w:jc w:val="both"/>
        <w:rPr>
          <w:color w:val="000000" w:themeColor="text1"/>
          <w:sz w:val="24"/>
          <w:szCs w:val="24"/>
        </w:rPr>
      </w:pPr>
    </w:p>
    <w:p w14:paraId="14D8EEF5" w14:textId="6E08A04F" w:rsidR="00251E9C" w:rsidRPr="008A64E9" w:rsidRDefault="00AC7700" w:rsidP="00AC7700">
      <w:pPr>
        <w:jc w:val="both"/>
        <w:rPr>
          <w:b/>
          <w:bCs/>
          <w:color w:val="000000" w:themeColor="text1"/>
          <w:sz w:val="24"/>
          <w:szCs w:val="24"/>
        </w:rPr>
      </w:pPr>
      <w:r w:rsidRPr="008A64E9">
        <w:rPr>
          <w:b/>
          <w:bCs/>
          <w:color w:val="000000" w:themeColor="text1"/>
          <w:sz w:val="24"/>
          <w:szCs w:val="24"/>
        </w:rPr>
        <w:t xml:space="preserve">1) </w:t>
      </w:r>
      <w:r w:rsidR="00251E9C" w:rsidRPr="008A64E9">
        <w:rPr>
          <w:b/>
          <w:bCs/>
          <w:color w:val="000000" w:themeColor="text1"/>
          <w:sz w:val="24"/>
          <w:szCs w:val="24"/>
        </w:rPr>
        <w:t>Facteur d’appréciation « a » : L’état de mise des activités</w:t>
      </w:r>
      <w:r w:rsidR="00833762" w:rsidRPr="008A64E9">
        <w:rPr>
          <w:b/>
          <w:bCs/>
          <w:color w:val="000000" w:themeColor="text1"/>
          <w:sz w:val="24"/>
          <w:szCs w:val="24"/>
        </w:rPr>
        <w:t> </w:t>
      </w:r>
    </w:p>
    <w:p w14:paraId="158B826B" w14:textId="77777777" w:rsidR="0036764C" w:rsidRPr="008A64E9" w:rsidRDefault="0036764C" w:rsidP="00251E9C">
      <w:pPr>
        <w:jc w:val="both"/>
        <w:rPr>
          <w:b/>
          <w:bCs/>
          <w:color w:val="000000" w:themeColor="text1"/>
          <w:sz w:val="24"/>
          <w:szCs w:val="24"/>
        </w:rPr>
      </w:pPr>
    </w:p>
    <w:p w14:paraId="16601E03" w14:textId="77777777" w:rsidR="00AC7700" w:rsidRPr="008A64E9" w:rsidRDefault="00251E9C" w:rsidP="00AC7700">
      <w:pPr>
        <w:jc w:val="both"/>
        <w:rPr>
          <w:color w:val="000000" w:themeColor="text1"/>
          <w:sz w:val="24"/>
          <w:szCs w:val="24"/>
        </w:rPr>
      </w:pPr>
      <w:r w:rsidRPr="008A64E9">
        <w:rPr>
          <w:color w:val="000000" w:themeColor="text1"/>
          <w:sz w:val="24"/>
          <w:szCs w:val="24"/>
        </w:rPr>
        <w:t xml:space="preserve">L’état de mise en œuvre des activités est présenté selon les </w:t>
      </w:r>
      <w:r w:rsidR="00604FAF" w:rsidRPr="008A64E9">
        <w:rPr>
          <w:color w:val="000000" w:themeColor="text1"/>
          <w:sz w:val="24"/>
          <w:szCs w:val="24"/>
        </w:rPr>
        <w:t xml:space="preserve">trois </w:t>
      </w:r>
      <w:r w:rsidRPr="008A64E9">
        <w:rPr>
          <w:color w:val="000000" w:themeColor="text1"/>
          <w:sz w:val="24"/>
          <w:szCs w:val="24"/>
        </w:rPr>
        <w:t>Axes de l’UNSDCF</w:t>
      </w:r>
      <w:r w:rsidR="00604FAF" w:rsidRPr="008A64E9">
        <w:rPr>
          <w:color w:val="000000" w:themeColor="text1"/>
          <w:sz w:val="24"/>
          <w:szCs w:val="24"/>
        </w:rPr>
        <w:t>.</w:t>
      </w:r>
      <w:bookmarkStart w:id="293" w:name="_Toc150654876"/>
      <w:bookmarkStart w:id="294" w:name="_Toc150670919"/>
      <w:bookmarkStart w:id="295" w:name="_Toc149565156"/>
    </w:p>
    <w:p w14:paraId="6B0852A5" w14:textId="45F4D450" w:rsidR="00251E9C" w:rsidRPr="008A64E9" w:rsidRDefault="00AC7700" w:rsidP="00AC7700">
      <w:pPr>
        <w:pStyle w:val="Heading3"/>
        <w:numPr>
          <w:ilvl w:val="0"/>
          <w:numId w:val="0"/>
        </w:numPr>
        <w:ind w:left="284"/>
        <w:rPr>
          <w:rFonts w:ascii="Times New Roman" w:hAnsi="Times New Roman" w:cs="Times New Roman"/>
          <w:color w:val="000000" w:themeColor="text1"/>
          <w:sz w:val="24"/>
          <w:szCs w:val="24"/>
        </w:rPr>
      </w:pPr>
      <w:r w:rsidRPr="008A64E9">
        <w:rPr>
          <w:color w:val="000000" w:themeColor="text1"/>
          <w:sz w:val="24"/>
          <w:szCs w:val="24"/>
        </w:rPr>
        <w:t>4.3.4 Efficacité</w:t>
      </w:r>
      <w:r w:rsidR="0054384C" w:rsidRPr="008A64E9">
        <w:rPr>
          <w:rFonts w:ascii="Times New Roman" w:hAnsi="Times New Roman" w:cs="Times New Roman"/>
          <w:color w:val="000000" w:themeColor="text1"/>
          <w:sz w:val="24"/>
          <w:szCs w:val="24"/>
        </w:rPr>
        <w:t xml:space="preserve"> des interventions relatives à l’axe 1 : Gouvernance</w:t>
      </w:r>
      <w:r w:rsidR="00251E9C" w:rsidRPr="008A64E9">
        <w:rPr>
          <w:rFonts w:ascii="Times New Roman" w:hAnsi="Times New Roman" w:cs="Times New Roman"/>
          <w:color w:val="000000" w:themeColor="text1"/>
          <w:sz w:val="24"/>
          <w:szCs w:val="24"/>
        </w:rPr>
        <w:t xml:space="preserve"> efficace et redevable pour une société de paix, juste et inclusive</w:t>
      </w:r>
      <w:r w:rsidR="00F7470B" w:rsidRPr="008A64E9">
        <w:rPr>
          <w:rFonts w:ascii="Times New Roman" w:hAnsi="Times New Roman" w:cs="Times New Roman"/>
          <w:color w:val="000000" w:themeColor="text1"/>
          <w:sz w:val="24"/>
          <w:szCs w:val="24"/>
        </w:rPr>
        <w:t> :</w:t>
      </w:r>
      <w:bookmarkEnd w:id="293"/>
      <w:bookmarkEnd w:id="294"/>
      <w:r w:rsidR="0054384C" w:rsidRPr="008A64E9">
        <w:rPr>
          <w:rFonts w:ascii="Times New Roman" w:hAnsi="Times New Roman" w:cs="Times New Roman"/>
          <w:color w:val="000000" w:themeColor="text1"/>
          <w:sz w:val="24"/>
          <w:szCs w:val="24"/>
        </w:rPr>
        <w:t> </w:t>
      </w:r>
      <w:bookmarkEnd w:id="295"/>
    </w:p>
    <w:p w14:paraId="395774DC" w14:textId="77777777" w:rsidR="00251E9C" w:rsidRPr="008A64E9" w:rsidRDefault="00251E9C" w:rsidP="00251E9C">
      <w:pPr>
        <w:pStyle w:val="NormalWeb"/>
        <w:spacing w:before="0" w:beforeAutospacing="0" w:after="0" w:afterAutospacing="0"/>
        <w:rPr>
          <w:b/>
          <w:color w:val="000000" w:themeColor="text1"/>
          <w:sz w:val="28"/>
          <w:szCs w:val="28"/>
        </w:rPr>
      </w:pPr>
    </w:p>
    <w:p w14:paraId="689C1D19" w14:textId="63CB231E" w:rsidR="003F28EF" w:rsidRPr="008A64E9" w:rsidRDefault="003F28EF" w:rsidP="003F28EF">
      <w:pPr>
        <w:pStyle w:val="NormalWeb"/>
        <w:spacing w:before="0" w:beforeAutospacing="0" w:after="0" w:afterAutospacing="0"/>
        <w:jc w:val="both"/>
        <w:rPr>
          <w:bCs/>
          <w:color w:val="000000" w:themeColor="text1"/>
          <w:sz w:val="24"/>
          <w:szCs w:val="24"/>
        </w:rPr>
      </w:pPr>
      <w:bookmarkStart w:id="296" w:name="_Toc149565157"/>
      <w:r w:rsidRPr="008A64E9">
        <w:rPr>
          <w:b/>
          <w:color w:val="000000" w:themeColor="text1"/>
          <w:sz w:val="24"/>
          <w:szCs w:val="24"/>
        </w:rPr>
        <w:t xml:space="preserve">Effet 1.1 : </w:t>
      </w:r>
      <w:r w:rsidRPr="008A64E9">
        <w:rPr>
          <w:bCs/>
          <w:color w:val="000000" w:themeColor="text1"/>
          <w:sz w:val="24"/>
          <w:szCs w:val="24"/>
        </w:rPr>
        <w:t>D’ici 2024, les populations vivent dans un état de droit, un environnement de paix et de redevabilité grâce à des institutions publiques fortes, des médias et une société civile exerçant leurs rôles et responsabilités pour une gouvernance efficace et inclusive Lead : PNUD.</w:t>
      </w:r>
    </w:p>
    <w:p w14:paraId="41EC7656" w14:textId="77777777" w:rsidR="00AE4015" w:rsidRPr="008A64E9" w:rsidRDefault="00AE4015" w:rsidP="003F28EF">
      <w:pPr>
        <w:pStyle w:val="NormalWeb"/>
        <w:spacing w:before="0" w:beforeAutospacing="0" w:after="0" w:afterAutospacing="0"/>
        <w:jc w:val="both"/>
        <w:rPr>
          <w:bCs/>
          <w:color w:val="000000" w:themeColor="text1"/>
          <w:sz w:val="24"/>
          <w:szCs w:val="24"/>
        </w:rPr>
      </w:pPr>
    </w:p>
    <w:p w14:paraId="71388492" w14:textId="45826F9D" w:rsidR="003F28EF" w:rsidRPr="008A64E9" w:rsidRDefault="003F28EF" w:rsidP="003F28EF">
      <w:pPr>
        <w:pStyle w:val="NormalWeb"/>
        <w:spacing w:before="0" w:beforeAutospacing="0" w:after="0" w:afterAutospacing="0"/>
        <w:jc w:val="both"/>
        <w:rPr>
          <w:bCs/>
          <w:color w:val="000000" w:themeColor="text1"/>
          <w:sz w:val="24"/>
          <w:szCs w:val="24"/>
        </w:rPr>
      </w:pPr>
      <w:r w:rsidRPr="008A64E9">
        <w:rPr>
          <w:b/>
          <w:color w:val="000000" w:themeColor="text1"/>
          <w:sz w:val="24"/>
          <w:szCs w:val="24"/>
        </w:rPr>
        <w:t>Produit 1.1.1:</w:t>
      </w:r>
      <w:r w:rsidRPr="008A64E9">
        <w:rPr>
          <w:bCs/>
          <w:color w:val="000000" w:themeColor="text1"/>
          <w:sz w:val="24"/>
          <w:szCs w:val="24"/>
        </w:rPr>
        <w:t xml:space="preserve"> Les acteurs étatiques et non étatiques en charge de la justice et de la chaîne pénale disposent de capacités renforcées pour fournir des services de qualité à la population et particulièrement les groupes spécifiques (enfants, victimes de VBG, etc.)</w:t>
      </w:r>
      <w:r w:rsidR="00AE4015" w:rsidRPr="008A64E9">
        <w:rPr>
          <w:bCs/>
          <w:color w:val="000000" w:themeColor="text1"/>
          <w:sz w:val="24"/>
          <w:szCs w:val="24"/>
        </w:rPr>
        <w:t>.</w:t>
      </w:r>
    </w:p>
    <w:p w14:paraId="0D29D3C0" w14:textId="77777777" w:rsidR="00AE4015" w:rsidRPr="008A64E9" w:rsidRDefault="00AE4015" w:rsidP="003F28EF">
      <w:pPr>
        <w:pStyle w:val="NormalWeb"/>
        <w:spacing w:before="0" w:beforeAutospacing="0" w:after="0" w:afterAutospacing="0"/>
        <w:jc w:val="both"/>
        <w:rPr>
          <w:bCs/>
          <w:color w:val="000000" w:themeColor="text1"/>
          <w:sz w:val="24"/>
          <w:szCs w:val="24"/>
        </w:rPr>
      </w:pPr>
    </w:p>
    <w:p w14:paraId="44FC3FC5" w14:textId="3A684679" w:rsidR="00AE4015" w:rsidRPr="008A64E9" w:rsidRDefault="003F28EF" w:rsidP="00604FAF">
      <w:pPr>
        <w:widowControl w:val="0"/>
        <w:pBdr>
          <w:top w:val="nil"/>
          <w:left w:val="nil"/>
          <w:bottom w:val="nil"/>
          <w:right w:val="nil"/>
          <w:between w:val="nil"/>
        </w:pBdr>
        <w:jc w:val="both"/>
        <w:rPr>
          <w:color w:val="000000" w:themeColor="text1"/>
          <w:sz w:val="24"/>
          <w:szCs w:val="24"/>
        </w:rPr>
      </w:pPr>
      <w:r w:rsidRPr="008A64E9">
        <w:rPr>
          <w:color w:val="000000" w:themeColor="text1"/>
          <w:sz w:val="24"/>
          <w:szCs w:val="24"/>
        </w:rPr>
        <w:t xml:space="preserve">La performance de réalisation du produit 1 est mesurée par deux indicateurs. </w:t>
      </w:r>
      <w:r w:rsidR="00604FAF" w:rsidRPr="008A64E9">
        <w:rPr>
          <w:color w:val="000000" w:themeColor="text1"/>
          <w:sz w:val="24"/>
          <w:szCs w:val="24"/>
        </w:rPr>
        <w:t xml:space="preserve">Ces deux indicateurs n’ont pas de </w:t>
      </w:r>
      <w:r w:rsidR="00833070" w:rsidRPr="008A64E9">
        <w:rPr>
          <w:color w:val="000000" w:themeColor="text1"/>
          <w:sz w:val="24"/>
          <w:szCs w:val="24"/>
        </w:rPr>
        <w:t>cibles annuelles (</w:t>
      </w:r>
      <w:r w:rsidR="00604FAF" w:rsidRPr="008A64E9">
        <w:rPr>
          <w:color w:val="000000" w:themeColor="text1"/>
          <w:sz w:val="24"/>
          <w:szCs w:val="24"/>
        </w:rPr>
        <w:t>dénominateur</w:t>
      </w:r>
      <w:r w:rsidR="00833070" w:rsidRPr="008A64E9">
        <w:rPr>
          <w:color w:val="000000" w:themeColor="text1"/>
          <w:sz w:val="24"/>
          <w:szCs w:val="24"/>
        </w:rPr>
        <w:t>)</w:t>
      </w:r>
      <w:r w:rsidR="0009606E" w:rsidRPr="008A64E9">
        <w:rPr>
          <w:color w:val="000000" w:themeColor="text1"/>
          <w:sz w:val="24"/>
          <w:szCs w:val="24"/>
        </w:rPr>
        <w:t>, ce qui n’a pas permis de calculer le taux de réalisation des performances à leur niveau.</w:t>
      </w:r>
      <w:r w:rsidR="00604FAF" w:rsidRPr="008A64E9">
        <w:rPr>
          <w:color w:val="000000" w:themeColor="text1"/>
          <w:sz w:val="24"/>
          <w:szCs w:val="24"/>
        </w:rPr>
        <w:t xml:space="preserve"> </w:t>
      </w:r>
      <w:r w:rsidR="0009606E" w:rsidRPr="008A64E9">
        <w:rPr>
          <w:color w:val="000000" w:themeColor="text1"/>
          <w:sz w:val="24"/>
          <w:szCs w:val="24"/>
        </w:rPr>
        <w:t>On a pu noter, cependant, que l</w:t>
      </w:r>
      <w:r w:rsidRPr="008A64E9">
        <w:rPr>
          <w:color w:val="000000" w:themeColor="text1"/>
          <w:sz w:val="24"/>
          <w:szCs w:val="24"/>
        </w:rPr>
        <w:t xml:space="preserve">es contributions du système des Nations Unis ont permis de renforcer les capacités des acteurs étatiques et non étatiques en charge de la justice et de la chaîne pénale </w:t>
      </w:r>
      <w:r w:rsidR="0009606E" w:rsidRPr="008A64E9">
        <w:rPr>
          <w:color w:val="000000" w:themeColor="text1"/>
          <w:sz w:val="24"/>
          <w:szCs w:val="24"/>
        </w:rPr>
        <w:t>qui</w:t>
      </w:r>
      <w:r w:rsidRPr="008A64E9">
        <w:rPr>
          <w:color w:val="000000" w:themeColor="text1"/>
          <w:sz w:val="24"/>
          <w:szCs w:val="24"/>
        </w:rPr>
        <w:t xml:space="preserve"> sont aptes à fournir des services de qualités à la population. </w:t>
      </w:r>
    </w:p>
    <w:p w14:paraId="3DF35A17" w14:textId="77777777" w:rsidR="00604FAF" w:rsidRPr="008A64E9" w:rsidRDefault="00604FAF" w:rsidP="00604FAF">
      <w:pPr>
        <w:widowControl w:val="0"/>
        <w:pBdr>
          <w:top w:val="nil"/>
          <w:left w:val="nil"/>
          <w:bottom w:val="nil"/>
          <w:right w:val="nil"/>
          <w:between w:val="nil"/>
        </w:pBdr>
        <w:jc w:val="both"/>
        <w:rPr>
          <w:color w:val="000000" w:themeColor="text1"/>
          <w:sz w:val="24"/>
          <w:szCs w:val="24"/>
        </w:rPr>
      </w:pPr>
    </w:p>
    <w:p w14:paraId="60A0AD73" w14:textId="66EFEB55" w:rsidR="003F28EF" w:rsidRPr="008A64E9" w:rsidRDefault="003F28EF" w:rsidP="003F28EF">
      <w:pPr>
        <w:pStyle w:val="NormalWeb"/>
        <w:spacing w:before="0" w:beforeAutospacing="0" w:after="0" w:afterAutospacing="0"/>
        <w:jc w:val="both"/>
        <w:rPr>
          <w:iCs/>
          <w:color w:val="000000" w:themeColor="text1"/>
          <w:sz w:val="24"/>
          <w:szCs w:val="24"/>
        </w:rPr>
      </w:pPr>
      <w:r w:rsidRPr="008A64E9">
        <w:rPr>
          <w:b/>
          <w:iCs/>
          <w:color w:val="000000" w:themeColor="text1"/>
          <w:sz w:val="24"/>
          <w:szCs w:val="24"/>
        </w:rPr>
        <w:t>Produit 1.1.2</w:t>
      </w:r>
      <w:r w:rsidRPr="008A64E9">
        <w:rPr>
          <w:iCs/>
          <w:color w:val="000000" w:themeColor="text1"/>
          <w:sz w:val="24"/>
          <w:szCs w:val="24"/>
        </w:rPr>
        <w:t xml:space="preserve"> : Les institutions et acteurs chargés du contrôle et de la veille sur le respect de l’Etat de droit (AN, CNDH, le Vérificateur Général, le Médiateur de la République, les médias, la société civile, les organisations d’employeurs et de travailleurs) disposent de capacités renforcées pour jouer efficacement leur rôle.</w:t>
      </w:r>
    </w:p>
    <w:p w14:paraId="26656166" w14:textId="77777777" w:rsidR="00AE4015" w:rsidRPr="008A64E9" w:rsidRDefault="00AE4015" w:rsidP="003F28EF">
      <w:pPr>
        <w:pStyle w:val="NormalWeb"/>
        <w:spacing w:before="0" w:beforeAutospacing="0" w:after="0" w:afterAutospacing="0"/>
        <w:jc w:val="both"/>
        <w:rPr>
          <w:iCs/>
          <w:color w:val="000000" w:themeColor="text1"/>
          <w:sz w:val="24"/>
          <w:szCs w:val="24"/>
        </w:rPr>
      </w:pPr>
    </w:p>
    <w:p w14:paraId="7E3EC77D" w14:textId="1D2419B0" w:rsidR="003F28EF" w:rsidRPr="008A64E9" w:rsidRDefault="003F28EF" w:rsidP="003F28EF">
      <w:pPr>
        <w:pStyle w:val="NormalWeb"/>
        <w:spacing w:before="0" w:beforeAutospacing="0" w:after="0" w:afterAutospacing="0"/>
        <w:jc w:val="both"/>
        <w:rPr>
          <w:color w:val="000000" w:themeColor="text1"/>
          <w:sz w:val="24"/>
          <w:szCs w:val="24"/>
        </w:rPr>
      </w:pPr>
      <w:r w:rsidRPr="008A64E9">
        <w:rPr>
          <w:color w:val="000000" w:themeColor="text1"/>
          <w:sz w:val="24"/>
          <w:szCs w:val="24"/>
        </w:rPr>
        <w:t xml:space="preserve">La performance de réalisation de ce produit est mesurée par deux indicateurs. </w:t>
      </w:r>
    </w:p>
    <w:p w14:paraId="7BE9658B" w14:textId="77777777" w:rsidR="00AE4015" w:rsidRPr="008A64E9" w:rsidRDefault="00AE4015" w:rsidP="003F28EF">
      <w:pPr>
        <w:pStyle w:val="NormalWeb"/>
        <w:spacing w:before="0" w:beforeAutospacing="0" w:after="0" w:afterAutospacing="0"/>
        <w:jc w:val="both"/>
        <w:rPr>
          <w:color w:val="000000" w:themeColor="text1"/>
          <w:sz w:val="24"/>
          <w:szCs w:val="24"/>
        </w:rPr>
      </w:pPr>
    </w:p>
    <w:p w14:paraId="727E4164" w14:textId="77FDFED3" w:rsidR="00AE4015" w:rsidRPr="008A64E9" w:rsidRDefault="003F28EF" w:rsidP="003F28EF">
      <w:pPr>
        <w:pStyle w:val="NormalWeb"/>
        <w:spacing w:before="0" w:beforeAutospacing="0" w:after="0" w:afterAutospacing="0"/>
        <w:jc w:val="both"/>
        <w:rPr>
          <w:color w:val="000000" w:themeColor="text1"/>
          <w:sz w:val="24"/>
          <w:szCs w:val="24"/>
        </w:rPr>
      </w:pPr>
      <w:r w:rsidRPr="008A64E9">
        <w:rPr>
          <w:color w:val="000000" w:themeColor="text1"/>
          <w:sz w:val="24"/>
          <w:szCs w:val="24"/>
        </w:rPr>
        <w:t xml:space="preserve">Le taux de réalisation de l’indicateur 1.1.2.1 </w:t>
      </w:r>
      <w:r w:rsidR="00604FAF" w:rsidRPr="008A64E9">
        <w:rPr>
          <w:color w:val="000000" w:themeColor="text1"/>
          <w:sz w:val="24"/>
          <w:szCs w:val="24"/>
        </w:rPr>
        <w:t>est</w:t>
      </w:r>
      <w:r w:rsidRPr="008A64E9">
        <w:rPr>
          <w:color w:val="000000" w:themeColor="text1"/>
          <w:sz w:val="24"/>
          <w:szCs w:val="24"/>
        </w:rPr>
        <w:t xml:space="preserve"> de 225% au 30/06/2023</w:t>
      </w:r>
      <w:r w:rsidR="00604FAF" w:rsidRPr="008A64E9">
        <w:rPr>
          <w:color w:val="000000" w:themeColor="text1"/>
          <w:sz w:val="24"/>
          <w:szCs w:val="24"/>
        </w:rPr>
        <w:t>. Il</w:t>
      </w:r>
      <w:r w:rsidRPr="008A64E9">
        <w:rPr>
          <w:color w:val="000000" w:themeColor="text1"/>
          <w:sz w:val="24"/>
          <w:szCs w:val="24"/>
        </w:rPr>
        <w:t xml:space="preserve"> est largement au-dessus des seuils prévus pour 2024 qui est de 100%.  Cela s’explique par le fait que les contributions du système des Nations Unis ont permis de renforcer la capacité technique et opérationnelle de sept (7) institutions et acteurs chargés du contrôle et de la veille sur le respect de l’Etat de droit contre quatre (4) comme initialement prévu. Par contre</w:t>
      </w:r>
      <w:r w:rsidR="00604FAF" w:rsidRPr="008A64E9">
        <w:rPr>
          <w:color w:val="000000" w:themeColor="text1"/>
          <w:sz w:val="24"/>
          <w:szCs w:val="24"/>
        </w:rPr>
        <w:t>,</w:t>
      </w:r>
      <w:r w:rsidRPr="008A64E9">
        <w:rPr>
          <w:color w:val="000000" w:themeColor="text1"/>
          <w:sz w:val="24"/>
          <w:szCs w:val="24"/>
        </w:rPr>
        <w:t xml:space="preserve"> l’indicateur 1.1.2.2 est en retard avec un taux de réalisation de 17,70% au 30/06/2023.  </w:t>
      </w:r>
      <w:r w:rsidR="00604FAF" w:rsidRPr="008A64E9">
        <w:rPr>
          <w:color w:val="000000" w:themeColor="text1"/>
          <w:sz w:val="24"/>
          <w:szCs w:val="24"/>
        </w:rPr>
        <w:t>En effet,</w:t>
      </w:r>
      <w:r w:rsidRPr="008A64E9">
        <w:rPr>
          <w:color w:val="000000" w:themeColor="text1"/>
          <w:sz w:val="24"/>
          <w:szCs w:val="24"/>
        </w:rPr>
        <w:t xml:space="preserve"> seulement 127 médias et OSC ont été touchées par les contributions sur une prévision de 1000 pour 2024.</w:t>
      </w:r>
    </w:p>
    <w:p w14:paraId="1AF63A21" w14:textId="43E99176" w:rsidR="003F28EF" w:rsidRPr="008A64E9" w:rsidRDefault="003F28EF" w:rsidP="003F28EF">
      <w:pPr>
        <w:pStyle w:val="NormalWeb"/>
        <w:spacing w:before="0" w:beforeAutospacing="0" w:after="0" w:afterAutospacing="0"/>
        <w:jc w:val="both"/>
        <w:rPr>
          <w:bCs/>
          <w:iCs/>
          <w:color w:val="000000" w:themeColor="text1"/>
          <w:sz w:val="24"/>
          <w:szCs w:val="24"/>
        </w:rPr>
      </w:pPr>
      <w:r w:rsidRPr="008A64E9">
        <w:rPr>
          <w:color w:val="000000" w:themeColor="text1"/>
          <w:sz w:val="24"/>
          <w:szCs w:val="24"/>
        </w:rPr>
        <w:t xml:space="preserve"> </w:t>
      </w:r>
    </w:p>
    <w:p w14:paraId="7320C52C" w14:textId="77777777" w:rsidR="003F28EF" w:rsidRPr="008A64E9" w:rsidRDefault="003F28EF" w:rsidP="003F28EF">
      <w:pPr>
        <w:pStyle w:val="NormalWeb"/>
        <w:spacing w:before="0" w:beforeAutospacing="0" w:after="0" w:afterAutospacing="0"/>
        <w:jc w:val="both"/>
        <w:rPr>
          <w:iCs/>
          <w:color w:val="000000" w:themeColor="text1"/>
          <w:sz w:val="24"/>
          <w:szCs w:val="24"/>
        </w:rPr>
      </w:pPr>
      <w:r w:rsidRPr="008A64E9">
        <w:rPr>
          <w:b/>
          <w:iCs/>
          <w:color w:val="000000" w:themeColor="text1"/>
          <w:sz w:val="24"/>
          <w:szCs w:val="24"/>
        </w:rPr>
        <w:t>Produit 1.1.3</w:t>
      </w:r>
      <w:r w:rsidRPr="008A64E9">
        <w:rPr>
          <w:iCs/>
          <w:color w:val="000000" w:themeColor="text1"/>
          <w:sz w:val="24"/>
          <w:szCs w:val="24"/>
        </w:rPr>
        <w:t xml:space="preserve"> : Les structures de lutte contre la corruption sont renforcées et dotées de mécanismes de suivi efficaces</w:t>
      </w:r>
    </w:p>
    <w:p w14:paraId="4B392A3C" w14:textId="77777777" w:rsidR="003F28EF" w:rsidRPr="008A64E9" w:rsidRDefault="003F28EF" w:rsidP="003F28EF">
      <w:pPr>
        <w:pStyle w:val="NormalWeb"/>
        <w:spacing w:before="240" w:beforeAutospacing="0" w:after="240" w:afterAutospacing="0"/>
        <w:jc w:val="both"/>
        <w:rPr>
          <w:color w:val="000000" w:themeColor="text1"/>
          <w:sz w:val="24"/>
          <w:szCs w:val="24"/>
        </w:rPr>
      </w:pPr>
      <w:r w:rsidRPr="008A64E9">
        <w:rPr>
          <w:color w:val="000000" w:themeColor="text1"/>
          <w:sz w:val="24"/>
          <w:szCs w:val="24"/>
        </w:rPr>
        <w:t xml:space="preserve">La performance de réalisation du produit est mesurée par deux indicateurs. </w:t>
      </w:r>
    </w:p>
    <w:p w14:paraId="6B16265F" w14:textId="48AC8C2F" w:rsidR="003F28EF" w:rsidRPr="008A64E9" w:rsidRDefault="003F28EF" w:rsidP="003F28EF">
      <w:pPr>
        <w:pStyle w:val="NormalWeb"/>
        <w:spacing w:before="240" w:after="240"/>
        <w:jc w:val="both"/>
        <w:rPr>
          <w:color w:val="000000" w:themeColor="text1"/>
          <w:sz w:val="24"/>
          <w:szCs w:val="24"/>
        </w:rPr>
      </w:pPr>
      <w:r w:rsidRPr="008A64E9">
        <w:rPr>
          <w:color w:val="000000" w:themeColor="text1"/>
          <w:sz w:val="24"/>
          <w:szCs w:val="24"/>
        </w:rPr>
        <w:t xml:space="preserve">Le taux de réalisation de l’indicateur 1.1.3.1, 125 % au 30/06/2023 est au-dessus des seuils prévus pour 2024 qui est 100%. Cela s’explique par le fait que de 2020 à juin 2023, les contributions des nations Unies ont permis de renforcer la capacité techniques et opérationnelles de 9 structures en charge de lutte contre la corruption contre une prévision de 8 structures/institutions pour 2024. Par contre, avec un taux de réalisation de 12,70%, l’indicateur 1.1.3.2 est en retard par rapport à la prévision de 2024. </w:t>
      </w:r>
      <w:r w:rsidR="0009606E" w:rsidRPr="008A64E9">
        <w:rPr>
          <w:color w:val="000000" w:themeColor="text1"/>
          <w:sz w:val="24"/>
          <w:szCs w:val="24"/>
        </w:rPr>
        <w:t>En effet</w:t>
      </w:r>
      <w:r w:rsidRPr="008A64E9">
        <w:rPr>
          <w:color w:val="000000" w:themeColor="text1"/>
          <w:sz w:val="24"/>
          <w:szCs w:val="24"/>
        </w:rPr>
        <w:t xml:space="preserve">, sur une prévision pour le renforcement des capacités technique de 10 OSC, seulement 2 ont été atteintes en termes de renforcement des capacités. </w:t>
      </w:r>
    </w:p>
    <w:p w14:paraId="4BCAFDE7" w14:textId="77777777" w:rsidR="003F28EF" w:rsidRPr="008A64E9" w:rsidRDefault="003F28EF" w:rsidP="003F28EF">
      <w:pPr>
        <w:pStyle w:val="NormalWeb"/>
        <w:spacing w:before="240" w:after="240"/>
        <w:jc w:val="both"/>
        <w:rPr>
          <w:iCs/>
          <w:color w:val="000000" w:themeColor="text1"/>
          <w:sz w:val="24"/>
          <w:szCs w:val="24"/>
        </w:rPr>
      </w:pPr>
      <w:r w:rsidRPr="008A64E9">
        <w:rPr>
          <w:b/>
          <w:iCs/>
          <w:color w:val="000000" w:themeColor="text1"/>
          <w:sz w:val="24"/>
          <w:szCs w:val="24"/>
        </w:rPr>
        <w:t>Produit 1.1.4</w:t>
      </w:r>
      <w:r w:rsidRPr="008A64E9">
        <w:rPr>
          <w:iCs/>
          <w:color w:val="000000" w:themeColor="text1"/>
          <w:sz w:val="24"/>
          <w:szCs w:val="24"/>
        </w:rPr>
        <w:t xml:space="preserve"> : Les femmes et les jeunes, les personnes handicapées participent plus activement et de façon équitable à la gestion de la vie publique (processus électoraux, fora et débats publics, dialogue national)</w:t>
      </w:r>
    </w:p>
    <w:p w14:paraId="457B5644" w14:textId="77777777" w:rsidR="003F28EF" w:rsidRPr="008A64E9" w:rsidRDefault="003F28EF" w:rsidP="003F28EF">
      <w:pPr>
        <w:pStyle w:val="NormalWeb"/>
        <w:spacing w:before="240" w:beforeAutospacing="0" w:after="240" w:afterAutospacing="0"/>
        <w:jc w:val="both"/>
        <w:rPr>
          <w:color w:val="000000" w:themeColor="text1"/>
          <w:sz w:val="24"/>
          <w:szCs w:val="24"/>
        </w:rPr>
      </w:pPr>
      <w:r w:rsidRPr="008A64E9">
        <w:rPr>
          <w:color w:val="000000" w:themeColor="text1"/>
          <w:sz w:val="24"/>
          <w:szCs w:val="24"/>
        </w:rPr>
        <w:t xml:space="preserve">La performance de réalisation de ce produit est mesurée par trois indicateurs. </w:t>
      </w:r>
    </w:p>
    <w:p w14:paraId="27A95641" w14:textId="56D34F32" w:rsidR="003F28EF" w:rsidRPr="008A64E9" w:rsidRDefault="003F28EF" w:rsidP="003F28EF">
      <w:pPr>
        <w:pStyle w:val="NormalWeb"/>
        <w:spacing w:before="0" w:beforeAutospacing="0" w:after="0" w:afterAutospacing="0"/>
        <w:jc w:val="both"/>
        <w:rPr>
          <w:color w:val="000000" w:themeColor="text1"/>
          <w:sz w:val="24"/>
          <w:szCs w:val="24"/>
        </w:rPr>
      </w:pPr>
      <w:r w:rsidRPr="008A64E9">
        <w:rPr>
          <w:color w:val="000000" w:themeColor="text1"/>
          <w:sz w:val="24"/>
          <w:szCs w:val="24"/>
        </w:rPr>
        <w:t xml:space="preserve">L’indicateur 1.1.4.3 est en bonne voie avec 64,40% au 30/06/2023 et est susceptible d’être atteint d’ici la fin de 2024. Sur une prévision de 5 000 personnes (femmes, jeunes, PVH), 3220 sont atteintes.  L’indicateur 1.1.4.2 avec un taux de réalisation de 42,80% au 30/06/2023 est en retard par rapport à la prévision de 100% pour 2024 et peut être atteint si la mise en œuvre de l’UNSDCF 2020-2024 suit son cours normal. Sur une prévision de 1000 organisations de base, seulement 428 sont touchées. Pour l’indicateur 1.1.4.1, sur une prévision de 1000 organisations de base et de médias appuyées pour conduire les campagnes d’information et de sensibilisation pour la participation inclusive, seulement 161 ont été atteintes, soit un taux d’exécution de 16,10%. Cette moindre efficacité est surtout </w:t>
      </w:r>
      <w:r w:rsidR="0009606E" w:rsidRPr="008A64E9">
        <w:rPr>
          <w:color w:val="000000" w:themeColor="text1"/>
          <w:sz w:val="24"/>
          <w:szCs w:val="24"/>
        </w:rPr>
        <w:t xml:space="preserve">due au </w:t>
      </w:r>
      <w:r w:rsidRPr="008A64E9">
        <w:rPr>
          <w:color w:val="000000" w:themeColor="text1"/>
          <w:sz w:val="24"/>
          <w:szCs w:val="24"/>
        </w:rPr>
        <w:t>fait qu’il y a des ruptures démocratiques. Néanmoins, cet indicateur peut être atteint si toutes fois les élections prévues dans le chronogramme sont organisées en 2024 avant la fin de l’UNSDCF.</w:t>
      </w:r>
    </w:p>
    <w:p w14:paraId="265ED681" w14:textId="77777777" w:rsidR="003F28EF" w:rsidRPr="008A64E9" w:rsidRDefault="003F28EF" w:rsidP="003F28EF">
      <w:pPr>
        <w:pStyle w:val="NormalWeb"/>
        <w:spacing w:before="0" w:beforeAutospacing="0" w:after="0" w:afterAutospacing="0"/>
        <w:jc w:val="both"/>
        <w:rPr>
          <w:color w:val="000000" w:themeColor="text1"/>
          <w:sz w:val="24"/>
          <w:szCs w:val="24"/>
        </w:rPr>
      </w:pPr>
    </w:p>
    <w:p w14:paraId="1F57D301" w14:textId="439C2417" w:rsidR="003F28EF" w:rsidRPr="008A64E9" w:rsidRDefault="003F28EF" w:rsidP="003F28EF">
      <w:pPr>
        <w:pStyle w:val="NormalWeb"/>
        <w:spacing w:before="0" w:beforeAutospacing="0" w:after="0" w:afterAutospacing="0"/>
        <w:jc w:val="both"/>
        <w:rPr>
          <w:i/>
          <w:color w:val="000000" w:themeColor="text1"/>
        </w:rPr>
      </w:pPr>
      <w:r w:rsidRPr="008A64E9">
        <w:rPr>
          <w:b/>
          <w:iCs/>
          <w:color w:val="000000" w:themeColor="text1"/>
          <w:sz w:val="24"/>
          <w:szCs w:val="24"/>
        </w:rPr>
        <w:t>Produit 1.1.5</w:t>
      </w:r>
      <w:r w:rsidRPr="008A64E9">
        <w:rPr>
          <w:iCs/>
          <w:color w:val="000000" w:themeColor="text1"/>
          <w:sz w:val="24"/>
          <w:szCs w:val="24"/>
        </w:rPr>
        <w:t xml:space="preserve"> : Les institutions et structures étatiques, les partis politiques, </w:t>
      </w:r>
      <w:r w:rsidR="00156F41" w:rsidRPr="008A64E9">
        <w:rPr>
          <w:iCs/>
          <w:color w:val="000000" w:themeColor="text1"/>
          <w:sz w:val="24"/>
          <w:szCs w:val="24"/>
        </w:rPr>
        <w:t xml:space="preserve">les collectivités locales, </w:t>
      </w:r>
      <w:r w:rsidRPr="008A64E9">
        <w:rPr>
          <w:iCs/>
          <w:color w:val="000000" w:themeColor="text1"/>
          <w:sz w:val="24"/>
          <w:szCs w:val="24"/>
        </w:rPr>
        <w:t>la société civile, les médias disposent de capacités renforcées pour assurer des processus démocratiques transparents, égalitaires, crédibles et inclusifs (réformes institutionnelles, élections, décentralisation, planification et budgétisation sensibles au genre</w:t>
      </w:r>
      <w:r w:rsidRPr="008A64E9">
        <w:rPr>
          <w:i/>
          <w:color w:val="000000" w:themeColor="text1"/>
        </w:rPr>
        <w:t>).</w:t>
      </w:r>
    </w:p>
    <w:p w14:paraId="0746936D" w14:textId="77777777" w:rsidR="003F28EF" w:rsidRPr="008A64E9" w:rsidRDefault="003F28EF" w:rsidP="003F28EF">
      <w:pPr>
        <w:pStyle w:val="NormalWeb"/>
        <w:spacing w:before="0" w:beforeAutospacing="0" w:after="0" w:afterAutospacing="0"/>
        <w:jc w:val="both"/>
        <w:rPr>
          <w:i/>
          <w:color w:val="000000" w:themeColor="text1"/>
        </w:rPr>
      </w:pPr>
    </w:p>
    <w:p w14:paraId="399269B5" w14:textId="77777777" w:rsidR="003F28EF" w:rsidRPr="008A64E9" w:rsidRDefault="003F28EF" w:rsidP="003F28EF">
      <w:pPr>
        <w:widowControl w:val="0"/>
        <w:pBdr>
          <w:top w:val="nil"/>
          <w:left w:val="nil"/>
          <w:bottom w:val="nil"/>
          <w:right w:val="nil"/>
          <w:between w:val="nil"/>
        </w:pBdr>
        <w:jc w:val="both"/>
        <w:rPr>
          <w:rFonts w:eastAsia="Times New Roman"/>
          <w:color w:val="000000" w:themeColor="text1"/>
          <w:sz w:val="24"/>
          <w:szCs w:val="24"/>
        </w:rPr>
      </w:pPr>
      <w:r w:rsidRPr="008A64E9">
        <w:rPr>
          <w:rFonts w:eastAsia="Times New Roman"/>
          <w:color w:val="000000" w:themeColor="text1"/>
          <w:sz w:val="24"/>
          <w:szCs w:val="24"/>
        </w:rPr>
        <w:t xml:space="preserve">Les progrès réalisés dans l’atteinte de ce produit sont renseignés par deux indicateurs. </w:t>
      </w:r>
    </w:p>
    <w:p w14:paraId="40EE0591" w14:textId="77777777" w:rsidR="003F28EF" w:rsidRPr="008A64E9" w:rsidRDefault="003F28EF" w:rsidP="003F28EF">
      <w:pPr>
        <w:widowControl w:val="0"/>
        <w:pBdr>
          <w:top w:val="nil"/>
          <w:left w:val="nil"/>
          <w:bottom w:val="nil"/>
          <w:right w:val="nil"/>
          <w:between w:val="nil"/>
        </w:pBdr>
        <w:jc w:val="both"/>
        <w:rPr>
          <w:rFonts w:eastAsia="Times New Roman"/>
          <w:color w:val="000000" w:themeColor="text1"/>
          <w:sz w:val="24"/>
          <w:szCs w:val="24"/>
        </w:rPr>
      </w:pPr>
    </w:p>
    <w:p w14:paraId="06586A17" w14:textId="23359071" w:rsidR="003F28EF" w:rsidRPr="008A64E9" w:rsidRDefault="003F28EF" w:rsidP="003F28EF">
      <w:pPr>
        <w:widowControl w:val="0"/>
        <w:pBdr>
          <w:top w:val="nil"/>
          <w:left w:val="nil"/>
          <w:bottom w:val="nil"/>
          <w:right w:val="nil"/>
          <w:between w:val="nil"/>
        </w:pBdr>
        <w:jc w:val="both"/>
        <w:rPr>
          <w:rFonts w:eastAsia="Times New Roman"/>
          <w:color w:val="000000" w:themeColor="text1"/>
          <w:sz w:val="24"/>
          <w:szCs w:val="24"/>
        </w:rPr>
      </w:pPr>
      <w:r w:rsidRPr="008A64E9">
        <w:rPr>
          <w:rFonts w:eastAsia="Times New Roman"/>
          <w:color w:val="000000" w:themeColor="text1"/>
          <w:sz w:val="24"/>
          <w:szCs w:val="24"/>
        </w:rPr>
        <w:t xml:space="preserve">L’indicateur 1.1.5.2, avec un taux de réalisation de 100% au 30/06/2023, a atteint le seuil en termes de prévision pour 2024. De 2020 à juin 2023, les Nations Unies ont appuyé </w:t>
      </w:r>
      <w:r w:rsidR="005F068C" w:rsidRPr="008A64E9">
        <w:rPr>
          <w:rFonts w:eastAsia="Times New Roman"/>
          <w:color w:val="000000" w:themeColor="text1"/>
          <w:sz w:val="24"/>
          <w:szCs w:val="24"/>
        </w:rPr>
        <w:t>4</w:t>
      </w:r>
      <w:r w:rsidRPr="008A64E9">
        <w:rPr>
          <w:rFonts w:eastAsia="Times New Roman"/>
          <w:color w:val="000000" w:themeColor="text1"/>
          <w:sz w:val="24"/>
          <w:szCs w:val="24"/>
        </w:rPr>
        <w:t xml:space="preserve"> organes de Gestion des Elections sur une prévision de 4. Cependant, malgré les progrès réalisés au niveau de l’indicateur 1.1.5.1, on note l’absence d’un dénominateur pouvant servir de base pour mesurer le taux de réalisation de cet indicateur. Également, cet indicateur reste un peu vague. </w:t>
      </w:r>
    </w:p>
    <w:p w14:paraId="08EAA2BD" w14:textId="77777777" w:rsidR="003F28EF" w:rsidRPr="008A64E9" w:rsidRDefault="003F28EF" w:rsidP="003F28EF">
      <w:pPr>
        <w:widowControl w:val="0"/>
        <w:pBdr>
          <w:top w:val="nil"/>
          <w:left w:val="nil"/>
          <w:bottom w:val="nil"/>
          <w:right w:val="nil"/>
          <w:between w:val="nil"/>
        </w:pBdr>
        <w:jc w:val="both"/>
        <w:rPr>
          <w:color w:val="000000" w:themeColor="text1"/>
          <w:sz w:val="24"/>
          <w:szCs w:val="24"/>
        </w:rPr>
      </w:pPr>
    </w:p>
    <w:p w14:paraId="2C71F0D9" w14:textId="042A8ED3" w:rsidR="003F28EF" w:rsidRPr="008A64E9" w:rsidRDefault="003F28EF" w:rsidP="003F28EF">
      <w:pPr>
        <w:pStyle w:val="NormalWeb"/>
        <w:spacing w:before="0" w:beforeAutospacing="0" w:after="0" w:afterAutospacing="0"/>
        <w:jc w:val="both"/>
        <w:rPr>
          <w:i/>
          <w:color w:val="000000" w:themeColor="text1"/>
        </w:rPr>
      </w:pPr>
      <w:r w:rsidRPr="008A64E9">
        <w:rPr>
          <w:b/>
          <w:iCs/>
          <w:color w:val="000000" w:themeColor="text1"/>
          <w:sz w:val="24"/>
          <w:szCs w:val="24"/>
        </w:rPr>
        <w:t>Produit 1.1.6</w:t>
      </w:r>
      <w:r w:rsidRPr="008A64E9">
        <w:rPr>
          <w:iCs/>
          <w:color w:val="000000" w:themeColor="text1"/>
          <w:sz w:val="24"/>
          <w:szCs w:val="24"/>
        </w:rPr>
        <w:t xml:space="preserve"> : Les institutions publiques</w:t>
      </w:r>
      <w:r w:rsidR="00156F41" w:rsidRPr="008A64E9">
        <w:rPr>
          <w:iCs/>
          <w:color w:val="000000" w:themeColor="text1"/>
          <w:sz w:val="24"/>
          <w:szCs w:val="24"/>
        </w:rPr>
        <w:t xml:space="preserve">, les collectivités locales </w:t>
      </w:r>
      <w:r w:rsidRPr="008A64E9">
        <w:rPr>
          <w:iCs/>
          <w:color w:val="000000" w:themeColor="text1"/>
          <w:sz w:val="24"/>
          <w:szCs w:val="24"/>
        </w:rPr>
        <w:t>et la société civile au niveau national, régional et local disposent de données statistiques et analyses fiables et désagrégées pour planifier, budgétiser, suivre et évaluer les politiques publiques, programmes et plans axés sur les ODD</w:t>
      </w:r>
      <w:r w:rsidRPr="008A64E9">
        <w:rPr>
          <w:i/>
          <w:color w:val="000000" w:themeColor="text1"/>
        </w:rPr>
        <w:t>.</w:t>
      </w:r>
    </w:p>
    <w:p w14:paraId="2A31738C" w14:textId="77777777" w:rsidR="003F28EF" w:rsidRPr="008A64E9" w:rsidRDefault="003F28EF" w:rsidP="003F28EF">
      <w:pPr>
        <w:pStyle w:val="NormalWeb"/>
        <w:spacing w:before="240" w:after="0"/>
        <w:jc w:val="both"/>
        <w:rPr>
          <w:color w:val="000000" w:themeColor="text1"/>
          <w:sz w:val="24"/>
          <w:szCs w:val="24"/>
        </w:rPr>
      </w:pPr>
      <w:r w:rsidRPr="008A64E9">
        <w:rPr>
          <w:color w:val="000000" w:themeColor="text1"/>
          <w:sz w:val="24"/>
          <w:szCs w:val="24"/>
        </w:rPr>
        <w:t xml:space="preserve">Les Nations Unies ont contribué à l’amélioration de la disponibilité des données à travers l’appui technique et financier aux structures/services de planification, de suivi-évaluation des statiques et la réalisation des enquêtes statistiques et études. </w:t>
      </w:r>
    </w:p>
    <w:p w14:paraId="462A9CF9" w14:textId="77777777" w:rsidR="003F28EF" w:rsidRPr="008A64E9" w:rsidRDefault="003F28EF" w:rsidP="003F28EF">
      <w:pPr>
        <w:pStyle w:val="NormalWeb"/>
        <w:spacing w:before="0" w:beforeAutospacing="0" w:after="0" w:afterAutospacing="0"/>
        <w:jc w:val="both"/>
        <w:rPr>
          <w:iCs/>
          <w:color w:val="000000" w:themeColor="text1"/>
          <w:sz w:val="24"/>
          <w:szCs w:val="24"/>
        </w:rPr>
      </w:pPr>
      <w:r w:rsidRPr="008A64E9">
        <w:rPr>
          <w:iCs/>
          <w:color w:val="000000" w:themeColor="text1"/>
          <w:sz w:val="24"/>
          <w:szCs w:val="24"/>
        </w:rPr>
        <w:t>Trois indicateurs sont utilisés pour apprécier les performances au niveau de ce produit.</w:t>
      </w:r>
    </w:p>
    <w:p w14:paraId="6BD4D180" w14:textId="77777777" w:rsidR="003F28EF" w:rsidRPr="008A64E9" w:rsidRDefault="003F28EF" w:rsidP="003F28EF">
      <w:pPr>
        <w:pStyle w:val="NormalWeb"/>
        <w:spacing w:before="0" w:beforeAutospacing="0" w:after="0" w:afterAutospacing="0"/>
        <w:jc w:val="both"/>
        <w:rPr>
          <w:color w:val="000000" w:themeColor="text1"/>
          <w:sz w:val="24"/>
          <w:szCs w:val="24"/>
        </w:rPr>
      </w:pPr>
    </w:p>
    <w:p w14:paraId="5E75FB8E" w14:textId="5C2F1152" w:rsidR="003F28EF" w:rsidRPr="008A64E9" w:rsidRDefault="003F28EF" w:rsidP="003F28EF">
      <w:pPr>
        <w:pStyle w:val="NormalWeb"/>
        <w:spacing w:before="0" w:beforeAutospacing="0" w:after="0" w:afterAutospacing="0"/>
        <w:jc w:val="both"/>
        <w:rPr>
          <w:color w:val="000000" w:themeColor="text1"/>
          <w:sz w:val="24"/>
          <w:szCs w:val="24"/>
        </w:rPr>
      </w:pPr>
      <w:r w:rsidRPr="008A64E9">
        <w:rPr>
          <w:color w:val="000000" w:themeColor="text1"/>
          <w:sz w:val="24"/>
          <w:szCs w:val="24"/>
        </w:rPr>
        <w:t xml:space="preserve">L’indicateur 1.1.6.1 </w:t>
      </w:r>
      <w:proofErr w:type="gramStart"/>
      <w:r w:rsidRPr="008A64E9">
        <w:rPr>
          <w:color w:val="000000" w:themeColor="text1"/>
          <w:sz w:val="24"/>
          <w:szCs w:val="24"/>
        </w:rPr>
        <w:t>relatif</w:t>
      </w:r>
      <w:proofErr w:type="gramEnd"/>
      <w:r w:rsidRPr="008A64E9">
        <w:rPr>
          <w:color w:val="000000" w:themeColor="text1"/>
          <w:sz w:val="24"/>
          <w:szCs w:val="24"/>
        </w:rPr>
        <w:t xml:space="preserve"> au renforcement des capacités techniques de</w:t>
      </w:r>
      <w:r w:rsidR="005F068C" w:rsidRPr="008A64E9">
        <w:rPr>
          <w:color w:val="000000" w:themeColor="text1"/>
          <w:sz w:val="24"/>
          <w:szCs w:val="24"/>
        </w:rPr>
        <w:t>s</w:t>
      </w:r>
      <w:r w:rsidRPr="008A64E9">
        <w:rPr>
          <w:color w:val="000000" w:themeColor="text1"/>
          <w:sz w:val="24"/>
          <w:szCs w:val="24"/>
        </w:rPr>
        <w:t xml:space="preserve"> services de planification, de suivi/évaluation de statistiques pour la collecte, l’analyse et l’utilisation des données fiables et désagrégées affiche un taux de réalisation se rapprochant sensiblement </w:t>
      </w:r>
      <w:r w:rsidR="005F068C" w:rsidRPr="008A64E9">
        <w:rPr>
          <w:color w:val="000000" w:themeColor="text1"/>
          <w:sz w:val="24"/>
          <w:szCs w:val="24"/>
        </w:rPr>
        <w:t>des</w:t>
      </w:r>
      <w:r w:rsidRPr="008A64E9">
        <w:rPr>
          <w:color w:val="000000" w:themeColor="text1"/>
          <w:sz w:val="24"/>
          <w:szCs w:val="24"/>
        </w:rPr>
        <w:t xml:space="preserve"> cibles prévisionnelles. Cet indicateur est susceptible d’être atteint si la mise en œuvre de l’UNSDCF suit son cours normal.  L’indicateur 1.1.6.2 </w:t>
      </w:r>
      <w:proofErr w:type="gramStart"/>
      <w:r w:rsidRPr="008A64E9">
        <w:rPr>
          <w:color w:val="000000" w:themeColor="text1"/>
          <w:sz w:val="24"/>
          <w:szCs w:val="24"/>
        </w:rPr>
        <w:t>affiche</w:t>
      </w:r>
      <w:proofErr w:type="gramEnd"/>
      <w:r w:rsidRPr="008A64E9">
        <w:rPr>
          <w:color w:val="000000" w:themeColor="text1"/>
          <w:sz w:val="24"/>
          <w:szCs w:val="24"/>
        </w:rPr>
        <w:t xml:space="preserve"> un taux de réalisation de 420% au 30/06/2023, largement au-dessus des seuils prévus pour 202</w:t>
      </w:r>
      <w:r w:rsidR="005F068C" w:rsidRPr="008A64E9">
        <w:rPr>
          <w:color w:val="000000" w:themeColor="text1"/>
          <w:sz w:val="24"/>
          <w:szCs w:val="24"/>
        </w:rPr>
        <w:t>4</w:t>
      </w:r>
      <w:r w:rsidRPr="008A64E9">
        <w:rPr>
          <w:color w:val="000000" w:themeColor="text1"/>
          <w:sz w:val="24"/>
          <w:szCs w:val="24"/>
        </w:rPr>
        <w:t xml:space="preserve">. Par contre, l’indicateur 1.1.6.3 avec un taux de réalisation de 6,15% est en retard par rapport à la prévision. </w:t>
      </w:r>
    </w:p>
    <w:p w14:paraId="1A1B6569" w14:textId="77777777" w:rsidR="00210BC7" w:rsidRPr="008A64E9" w:rsidRDefault="00210BC7" w:rsidP="003F28EF">
      <w:pPr>
        <w:pStyle w:val="NormalWeb"/>
        <w:spacing w:before="0" w:beforeAutospacing="0" w:after="0" w:afterAutospacing="0"/>
        <w:jc w:val="both"/>
        <w:rPr>
          <w:b/>
          <w:color w:val="000000" w:themeColor="text1"/>
          <w:sz w:val="24"/>
          <w:szCs w:val="24"/>
        </w:rPr>
      </w:pPr>
    </w:p>
    <w:p w14:paraId="16567DDA" w14:textId="4534EAAA" w:rsidR="003F28EF" w:rsidRPr="008A64E9" w:rsidRDefault="003F28EF" w:rsidP="003F28EF">
      <w:pPr>
        <w:pStyle w:val="NormalWeb"/>
        <w:spacing w:before="0" w:beforeAutospacing="0" w:after="0" w:afterAutospacing="0"/>
        <w:jc w:val="both"/>
        <w:rPr>
          <w:bCs/>
          <w:color w:val="000000" w:themeColor="text1"/>
          <w:sz w:val="24"/>
          <w:szCs w:val="24"/>
        </w:rPr>
      </w:pPr>
      <w:r w:rsidRPr="008A64E9">
        <w:rPr>
          <w:b/>
          <w:color w:val="000000" w:themeColor="text1"/>
          <w:sz w:val="24"/>
          <w:szCs w:val="24"/>
        </w:rPr>
        <w:t xml:space="preserve">Effet 1.2 : </w:t>
      </w:r>
      <w:r w:rsidRPr="008A64E9">
        <w:rPr>
          <w:bCs/>
          <w:color w:val="000000" w:themeColor="text1"/>
          <w:sz w:val="24"/>
          <w:szCs w:val="24"/>
        </w:rPr>
        <w:t>D’ici 2024, les populations sont résilientes face aux conflits, vivent réconciliées et en harmonie dans un environnement de paix, sécurisé et respectueux des Droits de l’Homme et des traditions culturelles positives.</w:t>
      </w:r>
    </w:p>
    <w:p w14:paraId="0F26D310" w14:textId="77777777" w:rsidR="003F28EF" w:rsidRPr="008A64E9" w:rsidRDefault="003F28EF" w:rsidP="003F28EF">
      <w:pPr>
        <w:pStyle w:val="NormalWeb"/>
        <w:spacing w:before="0" w:beforeAutospacing="0" w:after="0" w:afterAutospacing="0"/>
        <w:jc w:val="both"/>
        <w:rPr>
          <w:bCs/>
          <w:color w:val="000000" w:themeColor="text1"/>
          <w:sz w:val="24"/>
          <w:szCs w:val="24"/>
        </w:rPr>
      </w:pPr>
    </w:p>
    <w:p w14:paraId="5F7BCF7F" w14:textId="77777777" w:rsidR="003F28EF" w:rsidRPr="008A64E9" w:rsidRDefault="003F28EF" w:rsidP="003F28EF">
      <w:pPr>
        <w:pStyle w:val="NormalWeb"/>
        <w:spacing w:before="0" w:beforeAutospacing="0" w:after="0" w:afterAutospacing="0"/>
        <w:jc w:val="both"/>
        <w:rPr>
          <w:iCs/>
          <w:color w:val="000000" w:themeColor="text1"/>
          <w:sz w:val="24"/>
          <w:szCs w:val="24"/>
        </w:rPr>
      </w:pPr>
      <w:r w:rsidRPr="008A64E9">
        <w:rPr>
          <w:b/>
          <w:iCs/>
          <w:color w:val="000000" w:themeColor="text1"/>
          <w:sz w:val="24"/>
          <w:szCs w:val="24"/>
        </w:rPr>
        <w:t>Produit 1.2.1</w:t>
      </w:r>
      <w:r w:rsidRPr="008A64E9">
        <w:rPr>
          <w:iCs/>
          <w:color w:val="000000" w:themeColor="text1"/>
          <w:sz w:val="24"/>
          <w:szCs w:val="24"/>
        </w:rPr>
        <w:t xml:space="preserve"> : Les capacités nationales (structures étatiques et les autres parties signataires, les mécanismes de paix, les partis politiques, la société civile y compris les femmes et les jeunes, les médias) et les mécanismes de justice transitionnelle sont renforcés pour la mise en œuvre et le suivi de l’Accord pour la paix et la stratégie nationale sur la réconciliation.</w:t>
      </w:r>
    </w:p>
    <w:p w14:paraId="2BD42E4E" w14:textId="77777777" w:rsidR="003F28EF" w:rsidRPr="008A64E9" w:rsidRDefault="003F28EF" w:rsidP="003F28EF">
      <w:pPr>
        <w:pStyle w:val="NormalWeb"/>
        <w:spacing w:before="240" w:beforeAutospacing="0" w:after="0" w:afterAutospacing="0"/>
        <w:jc w:val="both"/>
        <w:rPr>
          <w:color w:val="000000" w:themeColor="text1"/>
          <w:sz w:val="24"/>
          <w:szCs w:val="24"/>
        </w:rPr>
      </w:pPr>
      <w:r w:rsidRPr="008A64E9">
        <w:rPr>
          <w:color w:val="000000" w:themeColor="text1"/>
          <w:sz w:val="24"/>
          <w:szCs w:val="24"/>
        </w:rPr>
        <w:t xml:space="preserve">La performance de ce produit est mesurée par deux indicateurs. </w:t>
      </w:r>
    </w:p>
    <w:p w14:paraId="060120C9" w14:textId="5913BDD0" w:rsidR="003F28EF" w:rsidRPr="008A64E9" w:rsidRDefault="003F28EF" w:rsidP="003F28EF">
      <w:pPr>
        <w:pStyle w:val="NormalWeb"/>
        <w:spacing w:before="240" w:beforeAutospacing="0" w:after="0" w:afterAutospacing="0"/>
        <w:jc w:val="both"/>
        <w:rPr>
          <w:color w:val="000000" w:themeColor="text1"/>
          <w:sz w:val="24"/>
          <w:szCs w:val="24"/>
        </w:rPr>
      </w:pPr>
      <w:r w:rsidRPr="008A64E9">
        <w:rPr>
          <w:color w:val="000000" w:themeColor="text1"/>
          <w:sz w:val="24"/>
          <w:szCs w:val="24"/>
        </w:rPr>
        <w:t xml:space="preserve">L’indicateur 1.2.1.2 de ce produit est en bonne voie avec 60% de taux de réalisation au 30/06/2023.  Les appuis du Système des Nations Unies ont contribué au renforcement des capacités techniques de 60 d’organisations de la société civile et de groupes de survivants formés et sensibilisés sur leurs droits et les mécanismes de justice transitionnelle contre une prévision de 100 pour 2024. Par contre l’indicateur 1.2.1.1. </w:t>
      </w:r>
      <w:proofErr w:type="gramStart"/>
      <w:r w:rsidRPr="008A64E9">
        <w:rPr>
          <w:color w:val="000000" w:themeColor="text1"/>
          <w:sz w:val="24"/>
          <w:szCs w:val="24"/>
        </w:rPr>
        <w:t>de</w:t>
      </w:r>
      <w:proofErr w:type="gramEnd"/>
      <w:r w:rsidRPr="008A64E9">
        <w:rPr>
          <w:color w:val="000000" w:themeColor="text1"/>
          <w:sz w:val="24"/>
          <w:szCs w:val="24"/>
        </w:rPr>
        <w:t xml:space="preserve"> ce produit ne dispose pas de dénominateur de base</w:t>
      </w:r>
      <w:r w:rsidR="005F068C" w:rsidRPr="008A64E9">
        <w:rPr>
          <w:color w:val="000000" w:themeColor="text1"/>
          <w:sz w:val="24"/>
          <w:szCs w:val="24"/>
        </w:rPr>
        <w:t xml:space="preserve"> pouvant permettre de calculer le taux de réalisation.</w:t>
      </w:r>
    </w:p>
    <w:p w14:paraId="3E84D905" w14:textId="77777777" w:rsidR="003F28EF" w:rsidRPr="008A64E9" w:rsidRDefault="003F28EF" w:rsidP="003F28EF">
      <w:pPr>
        <w:jc w:val="both"/>
        <w:rPr>
          <w:b/>
          <w:bCs/>
          <w:color w:val="000000" w:themeColor="text1"/>
          <w:sz w:val="24"/>
          <w:szCs w:val="24"/>
        </w:rPr>
      </w:pPr>
    </w:p>
    <w:p w14:paraId="09865FAC" w14:textId="6662213A" w:rsidR="003F28EF" w:rsidRPr="008A64E9" w:rsidRDefault="003F28EF" w:rsidP="003F28EF">
      <w:pPr>
        <w:jc w:val="both"/>
        <w:rPr>
          <w:rFonts w:eastAsia="Times New Roman"/>
          <w:iCs/>
          <w:color w:val="000000" w:themeColor="text1"/>
          <w:sz w:val="24"/>
          <w:szCs w:val="24"/>
        </w:rPr>
      </w:pPr>
      <w:r w:rsidRPr="008A64E9">
        <w:rPr>
          <w:rFonts w:eastAsia="Times New Roman"/>
          <w:b/>
          <w:iCs/>
          <w:color w:val="000000" w:themeColor="text1"/>
          <w:sz w:val="24"/>
          <w:szCs w:val="24"/>
        </w:rPr>
        <w:t>Produit 1.2.2</w:t>
      </w:r>
      <w:r w:rsidRPr="008A64E9">
        <w:rPr>
          <w:rFonts w:eastAsia="Times New Roman"/>
          <w:iCs/>
          <w:color w:val="000000" w:themeColor="text1"/>
          <w:sz w:val="24"/>
          <w:szCs w:val="24"/>
        </w:rPr>
        <w:t xml:space="preserve"> : Les acteurs locaux disposent des capacités nécessaires, entre autres à travers la promotion d’outils traditionnels et des valeurs culturelles positives, pour la prévention et la gestion des conflits communautaires, notamment ceux liés aux ressources naturelles et à l’extrémisme violent</w:t>
      </w:r>
      <w:r w:rsidR="00AE4015" w:rsidRPr="008A64E9">
        <w:rPr>
          <w:rFonts w:eastAsia="Times New Roman"/>
          <w:iCs/>
          <w:color w:val="000000" w:themeColor="text1"/>
          <w:sz w:val="24"/>
          <w:szCs w:val="24"/>
        </w:rPr>
        <w:t>.</w:t>
      </w:r>
    </w:p>
    <w:p w14:paraId="1CB63B7A" w14:textId="77777777" w:rsidR="00AE4015" w:rsidRPr="008A64E9" w:rsidRDefault="00AE4015" w:rsidP="003F28EF">
      <w:pPr>
        <w:jc w:val="both"/>
        <w:rPr>
          <w:b/>
          <w:bCs/>
          <w:iCs/>
          <w:color w:val="000000" w:themeColor="text1"/>
          <w:sz w:val="24"/>
          <w:szCs w:val="24"/>
        </w:rPr>
      </w:pPr>
    </w:p>
    <w:p w14:paraId="03110E93" w14:textId="77777777" w:rsidR="003F28EF" w:rsidRPr="008A64E9" w:rsidRDefault="003F28EF" w:rsidP="003F28EF">
      <w:pPr>
        <w:jc w:val="both"/>
        <w:rPr>
          <w:color w:val="000000" w:themeColor="text1"/>
          <w:sz w:val="24"/>
          <w:szCs w:val="24"/>
        </w:rPr>
      </w:pPr>
      <w:r w:rsidRPr="008A64E9">
        <w:rPr>
          <w:color w:val="000000" w:themeColor="text1"/>
          <w:sz w:val="24"/>
          <w:szCs w:val="24"/>
        </w:rPr>
        <w:t xml:space="preserve">La performance de ce produit est mesurée par trois indicateurs. </w:t>
      </w:r>
    </w:p>
    <w:p w14:paraId="2B9C1FE4" w14:textId="77777777" w:rsidR="00AE4015" w:rsidRPr="008A64E9" w:rsidRDefault="00AE4015" w:rsidP="003F28EF">
      <w:pPr>
        <w:jc w:val="both"/>
        <w:rPr>
          <w:color w:val="000000" w:themeColor="text1"/>
          <w:sz w:val="24"/>
          <w:szCs w:val="24"/>
        </w:rPr>
      </w:pPr>
    </w:p>
    <w:p w14:paraId="4068BCA6" w14:textId="31AB826C" w:rsidR="003F28EF" w:rsidRPr="008A64E9" w:rsidRDefault="003F28EF" w:rsidP="003F28EF">
      <w:pPr>
        <w:jc w:val="both"/>
        <w:rPr>
          <w:color w:val="000000" w:themeColor="text1"/>
          <w:sz w:val="24"/>
          <w:szCs w:val="24"/>
        </w:rPr>
      </w:pPr>
      <w:r w:rsidRPr="008A64E9">
        <w:rPr>
          <w:color w:val="000000" w:themeColor="text1"/>
          <w:sz w:val="24"/>
          <w:szCs w:val="24"/>
        </w:rPr>
        <w:t xml:space="preserve">Sur l’indicateur 1.2.2.2 de ce produit, on note que les contributions des Nations Unies ont permis de mettre en place 30 mécanismes communautaires de prévention et de gestion de l’extrémisme violent fonctionnels et inclusifs contre 15 comme initialement prévues pour 2024, soit un taux de réalisation de 200%. En ce qui concerne l’indicateur 1.2.2.1 du même produit, les contributions ont permis de mettre en place 503 mécanismes communautaires de gestion des conflits fonctionnels et inclusifs au niveau communal contre 500 initialement prévues, soit un taux d’exécution de 100,60%. Par contre, en ce qui concerne l’indicateur 1.2.2.2, les contributions des Nations Unies ont permis de renforcer les capacités et impliquer 1760 personnes (jeunes, femmes, leaders d’opinion) dans la prévention et la résolution des conflits dans leurs localités contre 2 000 </w:t>
      </w:r>
      <w:r w:rsidR="00E337BF" w:rsidRPr="008A64E9">
        <w:rPr>
          <w:color w:val="000000" w:themeColor="text1"/>
          <w:sz w:val="24"/>
          <w:szCs w:val="24"/>
        </w:rPr>
        <w:t>prévues pour</w:t>
      </w:r>
      <w:r w:rsidRPr="008A64E9">
        <w:rPr>
          <w:color w:val="000000" w:themeColor="text1"/>
          <w:sz w:val="24"/>
          <w:szCs w:val="24"/>
        </w:rPr>
        <w:t xml:space="preserve"> 2024, soit un taux d’exécution de 88%. Cet indicateur est susceptible d’être atteint si la mise en œuvre de l’UNSCDF 2020-2024 </w:t>
      </w:r>
      <w:r w:rsidR="00210BC7" w:rsidRPr="008A64E9">
        <w:rPr>
          <w:color w:val="000000" w:themeColor="text1"/>
          <w:sz w:val="24"/>
          <w:szCs w:val="24"/>
        </w:rPr>
        <w:t xml:space="preserve">se </w:t>
      </w:r>
      <w:proofErr w:type="spellStart"/>
      <w:r w:rsidR="00210BC7" w:rsidRPr="008A64E9">
        <w:rPr>
          <w:color w:val="000000" w:themeColor="text1"/>
          <w:sz w:val="24"/>
          <w:szCs w:val="24"/>
        </w:rPr>
        <w:t>pouesuit</w:t>
      </w:r>
      <w:proofErr w:type="spellEnd"/>
      <w:r w:rsidR="00210BC7" w:rsidRPr="008A64E9">
        <w:rPr>
          <w:color w:val="000000" w:themeColor="text1"/>
          <w:sz w:val="24"/>
          <w:szCs w:val="24"/>
        </w:rPr>
        <w:t xml:space="preserve"> normalement</w:t>
      </w:r>
      <w:r w:rsidRPr="008A64E9">
        <w:rPr>
          <w:color w:val="000000" w:themeColor="text1"/>
          <w:sz w:val="24"/>
          <w:szCs w:val="24"/>
        </w:rPr>
        <w:t>.  Les Nations Unies ont contribué aux efforts de la prévention, à la gestion des conflits communautaires notamment ceux liés aux ressources naturelles et à l’extrémisme violent à travers la mise en place d’activités de réinsertion économiques, des initiatives de paix, la mise en place et le renforcement des capacités des Commissions Foncières.</w:t>
      </w:r>
    </w:p>
    <w:p w14:paraId="147E7D00" w14:textId="77777777" w:rsidR="00AE4015" w:rsidRPr="008A64E9" w:rsidRDefault="00AE4015" w:rsidP="003F28EF">
      <w:pPr>
        <w:jc w:val="both"/>
        <w:rPr>
          <w:color w:val="000000" w:themeColor="text1"/>
          <w:sz w:val="24"/>
          <w:szCs w:val="24"/>
        </w:rPr>
      </w:pPr>
    </w:p>
    <w:p w14:paraId="0D19FC55" w14:textId="77777777" w:rsidR="003F28EF" w:rsidRPr="008A64E9" w:rsidRDefault="003F28EF" w:rsidP="003F28EF">
      <w:pPr>
        <w:widowControl w:val="0"/>
        <w:pBdr>
          <w:top w:val="nil"/>
          <w:left w:val="nil"/>
          <w:bottom w:val="nil"/>
          <w:right w:val="nil"/>
          <w:between w:val="nil"/>
        </w:pBdr>
        <w:jc w:val="both"/>
        <w:rPr>
          <w:rFonts w:eastAsia="Times New Roman"/>
          <w:iCs/>
          <w:color w:val="000000" w:themeColor="text1"/>
          <w:sz w:val="24"/>
          <w:szCs w:val="24"/>
        </w:rPr>
      </w:pPr>
      <w:r w:rsidRPr="008A64E9">
        <w:rPr>
          <w:rFonts w:eastAsia="Times New Roman"/>
          <w:b/>
          <w:iCs/>
          <w:color w:val="000000" w:themeColor="text1"/>
          <w:sz w:val="24"/>
          <w:szCs w:val="24"/>
        </w:rPr>
        <w:t>Produit 1.2.3</w:t>
      </w:r>
      <w:r w:rsidRPr="008A64E9">
        <w:rPr>
          <w:rFonts w:eastAsia="Times New Roman"/>
          <w:iCs/>
          <w:color w:val="000000" w:themeColor="text1"/>
          <w:sz w:val="24"/>
          <w:szCs w:val="24"/>
        </w:rPr>
        <w:t xml:space="preserve"> : Les acteurs locaux et nationaux incluant les femmes et les jeunes disposent de capacités pour renforcer la cohésion sociale, la médiation, la réconciliation, le dialogue social et pour faciliter l’insertion/réinsertion des personnes retournées, refugiées et déplacés internes.</w:t>
      </w:r>
    </w:p>
    <w:p w14:paraId="38F2130F" w14:textId="1269BE15" w:rsidR="003F28EF" w:rsidRPr="008A64E9" w:rsidRDefault="003F28EF" w:rsidP="003F28EF">
      <w:pPr>
        <w:pStyle w:val="NormalWeb"/>
        <w:spacing w:before="240" w:beforeAutospacing="0" w:after="0" w:afterAutospacing="0"/>
        <w:jc w:val="both"/>
        <w:rPr>
          <w:color w:val="000000" w:themeColor="text1"/>
          <w:sz w:val="24"/>
          <w:szCs w:val="24"/>
        </w:rPr>
      </w:pPr>
      <w:r w:rsidRPr="008A64E9">
        <w:rPr>
          <w:color w:val="000000" w:themeColor="text1"/>
          <w:sz w:val="24"/>
          <w:szCs w:val="24"/>
        </w:rPr>
        <w:t xml:space="preserve">Les contributions des Nations Unies ont permis d’outiller les acteurs nationaux, </w:t>
      </w:r>
      <w:r w:rsidR="00156F41" w:rsidRPr="008A64E9">
        <w:rPr>
          <w:color w:val="000000" w:themeColor="text1"/>
          <w:sz w:val="24"/>
          <w:szCs w:val="24"/>
        </w:rPr>
        <w:t xml:space="preserve">les collectivités locales, </w:t>
      </w:r>
      <w:r w:rsidRPr="008A64E9">
        <w:rPr>
          <w:color w:val="000000" w:themeColor="text1"/>
          <w:sz w:val="24"/>
          <w:szCs w:val="24"/>
        </w:rPr>
        <w:t>les organisations de la société civile et les groupes de survivants, en justice transitionnelle et de la réconciliation à travers les actions de renforcement des capacités, les sensibilisation et l’appui financier. La revue documentaire et les entretiens ont pu faire ressortir les progrès ci-après :</w:t>
      </w:r>
    </w:p>
    <w:p w14:paraId="39D1F98C" w14:textId="7EDA42D2" w:rsidR="003F28EF" w:rsidRPr="008A64E9" w:rsidRDefault="005F068C" w:rsidP="003F28EF">
      <w:pPr>
        <w:pStyle w:val="NormalWeb"/>
        <w:spacing w:before="240" w:beforeAutospacing="0" w:after="0" w:afterAutospacing="0"/>
        <w:jc w:val="both"/>
        <w:rPr>
          <w:color w:val="000000" w:themeColor="text1"/>
          <w:sz w:val="24"/>
          <w:szCs w:val="24"/>
        </w:rPr>
      </w:pPr>
      <w:r w:rsidRPr="008A64E9">
        <w:rPr>
          <w:color w:val="000000" w:themeColor="text1"/>
          <w:sz w:val="24"/>
          <w:szCs w:val="24"/>
        </w:rPr>
        <w:t>Concernant l</w:t>
      </w:r>
      <w:r w:rsidR="003F28EF" w:rsidRPr="008A64E9">
        <w:rPr>
          <w:color w:val="000000" w:themeColor="text1"/>
          <w:sz w:val="24"/>
          <w:szCs w:val="24"/>
        </w:rPr>
        <w:t>’indicateur 1.2.4.1 d</w:t>
      </w:r>
      <w:r w:rsidRPr="008A64E9">
        <w:rPr>
          <w:color w:val="000000" w:themeColor="text1"/>
          <w:sz w:val="24"/>
          <w:szCs w:val="24"/>
        </w:rPr>
        <w:t>u</w:t>
      </w:r>
      <w:r w:rsidR="003F28EF" w:rsidRPr="008A64E9">
        <w:rPr>
          <w:color w:val="000000" w:themeColor="text1"/>
          <w:sz w:val="24"/>
          <w:szCs w:val="24"/>
        </w:rPr>
        <w:t xml:space="preserve"> produit, </w:t>
      </w:r>
      <w:r w:rsidRPr="008A64E9">
        <w:rPr>
          <w:color w:val="000000" w:themeColor="text1"/>
          <w:sz w:val="24"/>
          <w:szCs w:val="24"/>
        </w:rPr>
        <w:t xml:space="preserve">on note que </w:t>
      </w:r>
      <w:r w:rsidR="003F28EF" w:rsidRPr="008A64E9">
        <w:rPr>
          <w:color w:val="000000" w:themeColor="text1"/>
          <w:sz w:val="24"/>
          <w:szCs w:val="24"/>
        </w:rPr>
        <w:t xml:space="preserve">les contributions des Nations Unies ont permis la production et la publication de 12 rapports sur la situation des droits de l’homme par la CNDH, les organisations professionnelles et la société civile, contre 10 comme initialement prévu pour 2024, soit un taux d’exécution de 120%. S’agissant de l’indicateur 1.2.4.2, les contributions des Nations Unies ont permis la production de 3 rapports initiaux périodiques et alternatifs sur la situation des Droits de l’Homme contre 5 comme prévision pour 2024, soit un taux de réalisation de 60%.  Cet indicateur est en bonne voie et est susceptible d’être atteint si l’UNSDCF 2020-2024 suit </w:t>
      </w:r>
      <w:proofErr w:type="gramStart"/>
      <w:r w:rsidR="003F28EF" w:rsidRPr="008A64E9">
        <w:rPr>
          <w:color w:val="000000" w:themeColor="text1"/>
          <w:sz w:val="24"/>
          <w:szCs w:val="24"/>
        </w:rPr>
        <w:t>son</w:t>
      </w:r>
      <w:r w:rsidR="00E948DB" w:rsidRPr="008A64E9">
        <w:rPr>
          <w:color w:val="000000" w:themeColor="text1"/>
          <w:sz w:val="24"/>
          <w:szCs w:val="24"/>
        </w:rPr>
        <w:t xml:space="preserve"> </w:t>
      </w:r>
      <w:r w:rsidR="003F28EF" w:rsidRPr="008A64E9">
        <w:rPr>
          <w:color w:val="000000" w:themeColor="text1"/>
          <w:sz w:val="24"/>
          <w:szCs w:val="24"/>
        </w:rPr>
        <w:t>cour normal</w:t>
      </w:r>
      <w:proofErr w:type="gramEnd"/>
      <w:r w:rsidR="003F28EF" w:rsidRPr="008A64E9">
        <w:rPr>
          <w:color w:val="000000" w:themeColor="text1"/>
          <w:sz w:val="24"/>
          <w:szCs w:val="24"/>
        </w:rPr>
        <w:t>. Par ailleurs, l’indicateur 1.2.4.3 est en retard. Car seulement 5 mesures initiées au sein des FDSM visant à respecter les Droits de l’Homme, y compris la Politique de Diligence Voulue en matière de Droits de l’Homme, ont été réalisées contre 25 comme initialement prévue pour 2024, soit un taux de réalisation de 20%.</w:t>
      </w:r>
    </w:p>
    <w:p w14:paraId="475F3432" w14:textId="77777777" w:rsidR="003F28EF" w:rsidRPr="008A64E9" w:rsidRDefault="003F28EF" w:rsidP="003F28EF">
      <w:pPr>
        <w:jc w:val="both"/>
        <w:rPr>
          <w:b/>
          <w:bCs/>
          <w:color w:val="000000" w:themeColor="text1"/>
          <w:sz w:val="24"/>
          <w:szCs w:val="24"/>
        </w:rPr>
      </w:pPr>
    </w:p>
    <w:p w14:paraId="2A622ED1" w14:textId="77777777" w:rsidR="003F28EF" w:rsidRPr="008A64E9" w:rsidRDefault="003F28EF" w:rsidP="003F28EF">
      <w:pPr>
        <w:jc w:val="both"/>
        <w:rPr>
          <w:rFonts w:eastAsia="Times New Roman"/>
          <w:iCs/>
          <w:color w:val="000000" w:themeColor="text1"/>
          <w:sz w:val="24"/>
          <w:szCs w:val="24"/>
        </w:rPr>
      </w:pPr>
      <w:r w:rsidRPr="008A64E9">
        <w:rPr>
          <w:rFonts w:eastAsia="Times New Roman"/>
          <w:b/>
          <w:iCs/>
          <w:color w:val="000000" w:themeColor="text1"/>
          <w:sz w:val="24"/>
          <w:szCs w:val="24"/>
        </w:rPr>
        <w:t>Produit 1.2.5</w:t>
      </w:r>
      <w:r w:rsidRPr="008A64E9">
        <w:rPr>
          <w:rFonts w:eastAsia="Times New Roman"/>
          <w:iCs/>
          <w:color w:val="000000" w:themeColor="text1"/>
          <w:sz w:val="24"/>
          <w:szCs w:val="24"/>
        </w:rPr>
        <w:t xml:space="preserve"> : Les acteurs nationaux, les organisations de la société civile et les groupes de survivants sont pleinement outillés pour prendre part de manière active et informée aux processus de justice transitionnelle et de réconciliation avec une attention particulière sur les VBG y compris les violences sexuelles liées aux conflits.</w:t>
      </w:r>
    </w:p>
    <w:p w14:paraId="13AADACD" w14:textId="77777777" w:rsidR="003F28EF" w:rsidRPr="008A64E9" w:rsidRDefault="003F28EF" w:rsidP="003F28EF">
      <w:pPr>
        <w:pStyle w:val="NormalWeb"/>
        <w:spacing w:before="240" w:after="0"/>
        <w:jc w:val="both"/>
        <w:rPr>
          <w:color w:val="000000" w:themeColor="text1"/>
          <w:sz w:val="24"/>
          <w:szCs w:val="24"/>
        </w:rPr>
      </w:pPr>
      <w:r w:rsidRPr="008A64E9">
        <w:rPr>
          <w:color w:val="000000" w:themeColor="text1"/>
          <w:sz w:val="24"/>
          <w:szCs w:val="24"/>
        </w:rPr>
        <w:t xml:space="preserve">Les progrès réalisés dans l’atteinte de ce produit sont renseignés par deux indicateurs. </w:t>
      </w:r>
    </w:p>
    <w:p w14:paraId="1C9899E8" w14:textId="77777777" w:rsidR="003F28EF" w:rsidRPr="008A64E9" w:rsidRDefault="003F28EF" w:rsidP="003F28EF">
      <w:pPr>
        <w:pStyle w:val="Heading3"/>
        <w:numPr>
          <w:ilvl w:val="0"/>
          <w:numId w:val="0"/>
        </w:numPr>
        <w:jc w:val="both"/>
        <w:rPr>
          <w:rFonts w:ascii="Times New Roman" w:hAnsi="Times New Roman" w:cs="Times New Roman"/>
          <w:b w:val="0"/>
          <w:color w:val="000000" w:themeColor="text1"/>
          <w:sz w:val="24"/>
          <w:szCs w:val="24"/>
        </w:rPr>
      </w:pPr>
      <w:bookmarkStart w:id="297" w:name="_Toc150642299"/>
      <w:bookmarkStart w:id="298" w:name="_Toc150654877"/>
      <w:bookmarkStart w:id="299" w:name="_Toc150655050"/>
      <w:bookmarkStart w:id="300" w:name="_Toc150670920"/>
      <w:r w:rsidRPr="008A64E9">
        <w:rPr>
          <w:rFonts w:ascii="Times New Roman" w:hAnsi="Times New Roman" w:cs="Times New Roman"/>
          <w:b w:val="0"/>
          <w:color w:val="000000" w:themeColor="text1"/>
          <w:sz w:val="24"/>
          <w:szCs w:val="24"/>
        </w:rPr>
        <w:t>L’indicateur 1.2.5.2 a un taux de réalisation de 150% au 30/06/2023, avec une performance nettement au-dessus du niveau prévu pour 2024. Par exemple, sur une prévision de 100 personnes, les contributions des Nations Unies ont permis de sensibiliser et former 150 groupes de survivants sur leurs droits et les mécanismes de justice transitionnelle. Cependant, on note que l’indicateur 1.2.5.1 n’a pas de dénominateurs et doit être reformuler.</w:t>
      </w:r>
      <w:bookmarkEnd w:id="297"/>
      <w:bookmarkEnd w:id="298"/>
      <w:bookmarkEnd w:id="299"/>
      <w:bookmarkEnd w:id="300"/>
      <w:r w:rsidRPr="008A64E9">
        <w:rPr>
          <w:rFonts w:ascii="Times New Roman" w:hAnsi="Times New Roman" w:cs="Times New Roman"/>
          <w:b w:val="0"/>
          <w:color w:val="000000" w:themeColor="text1"/>
          <w:sz w:val="24"/>
          <w:szCs w:val="24"/>
        </w:rPr>
        <w:t xml:space="preserve"> </w:t>
      </w:r>
    </w:p>
    <w:p w14:paraId="25550BEF" w14:textId="77777777" w:rsidR="003F28EF" w:rsidRPr="008A64E9" w:rsidRDefault="003F28EF" w:rsidP="003F28EF">
      <w:pPr>
        <w:jc w:val="both"/>
        <w:rPr>
          <w:b/>
          <w:bCs/>
          <w:color w:val="000000" w:themeColor="text1"/>
          <w:sz w:val="24"/>
          <w:szCs w:val="24"/>
        </w:rPr>
      </w:pPr>
    </w:p>
    <w:p w14:paraId="4AB7A192" w14:textId="77777777" w:rsidR="003F28EF" w:rsidRPr="008A64E9" w:rsidRDefault="003F28EF" w:rsidP="003F28EF">
      <w:pPr>
        <w:jc w:val="both"/>
        <w:rPr>
          <w:rFonts w:eastAsia="Times New Roman"/>
          <w:b/>
          <w:iCs/>
          <w:color w:val="000000" w:themeColor="text1"/>
          <w:sz w:val="24"/>
          <w:szCs w:val="24"/>
        </w:rPr>
      </w:pPr>
      <w:r w:rsidRPr="008A64E9">
        <w:rPr>
          <w:rFonts w:eastAsia="Times New Roman"/>
          <w:b/>
          <w:iCs/>
          <w:color w:val="000000" w:themeColor="text1"/>
          <w:sz w:val="24"/>
          <w:szCs w:val="24"/>
        </w:rPr>
        <w:t xml:space="preserve">Produit 1.2.6 : </w:t>
      </w:r>
      <w:r w:rsidRPr="008A64E9">
        <w:rPr>
          <w:color w:val="000000" w:themeColor="text1"/>
          <w:sz w:val="24"/>
          <w:szCs w:val="24"/>
        </w:rPr>
        <w:t>Le patrimoine culturel dans son ensemble est protégé, valorisé et approprié par les acteurs nationaux et locaux pour la promotion de la diversité des expressions culturelles et la cohésion sociale</w:t>
      </w:r>
    </w:p>
    <w:p w14:paraId="01BE3E67" w14:textId="77777777" w:rsidR="003F28EF" w:rsidRPr="008A64E9" w:rsidRDefault="003F28EF" w:rsidP="003F28EF">
      <w:pPr>
        <w:pStyle w:val="NormalWeb"/>
        <w:spacing w:before="240" w:beforeAutospacing="0" w:after="0" w:afterAutospacing="0"/>
        <w:jc w:val="both"/>
        <w:rPr>
          <w:color w:val="000000" w:themeColor="text1"/>
          <w:sz w:val="24"/>
          <w:szCs w:val="24"/>
        </w:rPr>
      </w:pPr>
      <w:r w:rsidRPr="008A64E9">
        <w:rPr>
          <w:color w:val="000000" w:themeColor="text1"/>
          <w:sz w:val="24"/>
          <w:szCs w:val="24"/>
        </w:rPr>
        <w:t xml:space="preserve">Les progrès réalisés dans l’atteinte de ce produit sont renseignés par trois indicateurs. </w:t>
      </w:r>
    </w:p>
    <w:p w14:paraId="7A6C9928" w14:textId="77777777" w:rsidR="003F28EF" w:rsidRPr="008A64E9" w:rsidRDefault="003F28EF" w:rsidP="003F28EF">
      <w:pPr>
        <w:pStyle w:val="NormalWeb"/>
        <w:spacing w:before="240" w:beforeAutospacing="0" w:after="0" w:afterAutospacing="0"/>
        <w:jc w:val="both"/>
        <w:rPr>
          <w:color w:val="000000" w:themeColor="text1"/>
          <w:sz w:val="24"/>
          <w:szCs w:val="24"/>
        </w:rPr>
      </w:pPr>
      <w:r w:rsidRPr="008A64E9">
        <w:rPr>
          <w:color w:val="000000" w:themeColor="text1"/>
          <w:sz w:val="24"/>
          <w:szCs w:val="24"/>
        </w:rPr>
        <w:t>On note que tous ces trois indicateurs affichent des taux de réalisation au 30/06/2023 largement au-dessus des seuils prévus. Cette performance remarquable s’explique par le fait que le système des Nations Unies a beaucoup misé sur les compétences locales qui facilitent l’appropriation des programmes par la partie nationale. Par exemple, concernant l’indicateur 1.2.6.1, les contributions des Nations Unis ont appuyé la construction, la réhabilitation et la protection de 30 sites et biens culturels (mosquées, maisons, bibliothèques, musées) endommagés suite aux conflits ayant favorisé la paix et la cohésion sociale contre 16 initialement prévues, soit un taux de réalisation de 187,50%. Quant à l’indicateur 1.2.6.2, les Nations Unies ont appuyé la traduction et la vulgarisation de 9414 manuscrits anciens du Mali auprès des communautés sur les thématiques prioritaires contre 2 500 comme initialement prévue pour 2024, soit un taux de réalisation de 376,50%. S’agissant de l’indicateur 1.2.6.3, les capacités et compétences de 505 contre 200 acteurs culturels comme prévision pour 2024, ont été renforcées et sont capables de faire la promotion du patrimoine immatériel comme outils de diversité culturelle et de cohésion sociale, soit un taux de réalisation de 277,50%.</w:t>
      </w:r>
    </w:p>
    <w:p w14:paraId="333C8606" w14:textId="77777777" w:rsidR="003F28EF" w:rsidRPr="008A64E9" w:rsidRDefault="003F28EF" w:rsidP="003F28EF">
      <w:pPr>
        <w:jc w:val="both"/>
        <w:rPr>
          <w:b/>
          <w:bCs/>
          <w:color w:val="000000" w:themeColor="text1"/>
          <w:sz w:val="24"/>
          <w:szCs w:val="24"/>
        </w:rPr>
      </w:pPr>
    </w:p>
    <w:p w14:paraId="33EE73B7" w14:textId="77777777" w:rsidR="003F28EF" w:rsidRPr="008A64E9" w:rsidRDefault="003F28EF" w:rsidP="003F28EF">
      <w:pPr>
        <w:jc w:val="both"/>
        <w:rPr>
          <w:rFonts w:eastAsia="Times New Roman"/>
          <w:iCs/>
          <w:color w:val="000000" w:themeColor="text1"/>
          <w:sz w:val="24"/>
          <w:szCs w:val="24"/>
        </w:rPr>
      </w:pPr>
      <w:r w:rsidRPr="008A64E9">
        <w:rPr>
          <w:rFonts w:eastAsia="Times New Roman"/>
          <w:b/>
          <w:iCs/>
          <w:color w:val="000000" w:themeColor="text1"/>
          <w:sz w:val="24"/>
          <w:szCs w:val="24"/>
        </w:rPr>
        <w:t>Produit 1.2.7</w:t>
      </w:r>
      <w:r w:rsidRPr="008A64E9">
        <w:rPr>
          <w:rFonts w:eastAsia="Times New Roman"/>
          <w:iCs/>
          <w:color w:val="000000" w:themeColor="text1"/>
          <w:sz w:val="24"/>
          <w:szCs w:val="24"/>
        </w:rPr>
        <w:t xml:space="preserve"> : Le Gouvernement, les institutions publiques centrales, locales et les structures de coordination sous-régionales ont les capacités techniques et opérationnelles renforcées pour améliorer la sécurité des populations sur tout le territoire y compris les zones transfrontalières.</w:t>
      </w:r>
    </w:p>
    <w:p w14:paraId="5DD9FDA8" w14:textId="77777777" w:rsidR="003F28EF" w:rsidRPr="008A64E9" w:rsidRDefault="003F28EF" w:rsidP="003F28EF">
      <w:pPr>
        <w:pStyle w:val="NormalWeb"/>
        <w:spacing w:before="240" w:beforeAutospacing="0" w:after="0" w:afterAutospacing="0"/>
        <w:jc w:val="both"/>
        <w:rPr>
          <w:color w:val="000000" w:themeColor="text1"/>
          <w:sz w:val="24"/>
          <w:szCs w:val="24"/>
        </w:rPr>
      </w:pPr>
      <w:r w:rsidRPr="008A64E9">
        <w:rPr>
          <w:color w:val="000000" w:themeColor="text1"/>
          <w:sz w:val="24"/>
          <w:szCs w:val="24"/>
        </w:rPr>
        <w:t xml:space="preserve">Les progrès réalisés dans l’atteinte de ce produit sont renseignés par trois indicateurs. </w:t>
      </w:r>
    </w:p>
    <w:p w14:paraId="0EE50F7E" w14:textId="77777777" w:rsidR="003F28EF" w:rsidRPr="008A64E9" w:rsidRDefault="003F28EF" w:rsidP="003F28EF">
      <w:pPr>
        <w:pStyle w:val="NormalWeb"/>
        <w:spacing w:before="240" w:beforeAutospacing="0" w:after="0" w:afterAutospacing="0"/>
        <w:jc w:val="both"/>
        <w:rPr>
          <w:color w:val="000000" w:themeColor="text1"/>
          <w:sz w:val="24"/>
          <w:szCs w:val="24"/>
        </w:rPr>
      </w:pPr>
      <w:r w:rsidRPr="008A64E9">
        <w:rPr>
          <w:color w:val="000000" w:themeColor="text1"/>
          <w:sz w:val="24"/>
          <w:szCs w:val="24"/>
        </w:rPr>
        <w:t xml:space="preserve">Ces trois indicateurs affichent des taux de réalisation au 30/06/2023 largement au-dessus des seuils prévus, soit de 206,7%, 200% et 2700%. Cette performance remarquable s’explique par le fait que les approches de mise en œuvre développé par le système des Nations Unies ont favorisé l’adhésion et l’implication des bénéficiaires ainsi que les FDSM aux initiatives. </w:t>
      </w:r>
    </w:p>
    <w:p w14:paraId="0490191D" w14:textId="77777777" w:rsidR="003F28EF" w:rsidRPr="008A64E9" w:rsidRDefault="003F28EF" w:rsidP="003F28EF">
      <w:pPr>
        <w:jc w:val="both"/>
        <w:rPr>
          <w:color w:val="000000" w:themeColor="text1"/>
          <w:sz w:val="24"/>
          <w:szCs w:val="24"/>
        </w:rPr>
      </w:pPr>
    </w:p>
    <w:p w14:paraId="272013D3" w14:textId="6B19E1FB" w:rsidR="003F28EF" w:rsidRPr="008A64E9" w:rsidRDefault="003F28EF" w:rsidP="003F28EF">
      <w:pPr>
        <w:jc w:val="both"/>
        <w:rPr>
          <w:color w:val="000000" w:themeColor="text1"/>
          <w:sz w:val="24"/>
          <w:szCs w:val="24"/>
        </w:rPr>
      </w:pPr>
      <w:r w:rsidRPr="008A64E9">
        <w:rPr>
          <w:color w:val="000000" w:themeColor="text1"/>
          <w:sz w:val="24"/>
          <w:szCs w:val="24"/>
        </w:rPr>
        <w:t>Par exemple, concernant l’indicateur 1.2.7.1, les capacités et compétences techniques de 11.135 personnels des Forces de Défenses et de Sécurité du Mali ont été renforcées pour réduire la menace explosive contre 549 comme prévision pour 2024, soit un taux de réalisation de 206, 60%.  S’agissant de l’indicateur 1.2.7.2, les contributions des Nations Unies ont permis de mette en place, conformément aux standards Internationaux 2 cadres nationaux et structure sur la sécurité/gestion des risques contre un (01) comme initialement prévu pour 2024, soit un taux de réalisation de 200%. Quant à l’indicateur 1.2.7.3, les Nations Unies ont contribué à la mise en place de 54 mécanismes de coopération en matière de sécurité communautaire et de sécurité transfrontalière fonctionnel contre 2 comme prévision pour 2024, soit un taux de réalisation de 200%. A l’issu de la revue documentaire, les entretiens et l’analyse personnel, la prévision fixée pour cet indicateur est très peu par rapport au défis sécuritaire. C’est ainsi que malgré tous les progrès et au regard de l’évolution de la situation sécuritaire au niveau national, régional et international, les nations Unies doivent travailler davantage sur ce produit afin de contribuer à l’amélioration de la situation sécuritaire.</w:t>
      </w:r>
    </w:p>
    <w:p w14:paraId="03C4E8C9" w14:textId="77777777" w:rsidR="00843EA2" w:rsidRPr="008A64E9" w:rsidRDefault="00843EA2" w:rsidP="00476607">
      <w:pPr>
        <w:spacing w:after="240"/>
        <w:jc w:val="both"/>
        <w:rPr>
          <w:rFonts w:eastAsia="Times New Roman"/>
          <w:color w:val="000000" w:themeColor="text1"/>
          <w:sz w:val="22"/>
          <w:szCs w:val="22"/>
          <w:lang w:eastAsia="fr-FR"/>
        </w:rPr>
      </w:pPr>
    </w:p>
    <w:p w14:paraId="48C04ADC" w14:textId="3ECAC3C3" w:rsidR="00476607" w:rsidRPr="008A64E9" w:rsidRDefault="00476607" w:rsidP="00476607">
      <w:pPr>
        <w:spacing w:after="240"/>
        <w:jc w:val="both"/>
        <w:rPr>
          <w:rFonts w:eastAsia="Times New Roman"/>
          <w:color w:val="000000" w:themeColor="text1"/>
          <w:sz w:val="24"/>
          <w:szCs w:val="24"/>
          <w:lang w:eastAsia="fr-FR"/>
        </w:rPr>
      </w:pPr>
      <w:r w:rsidRPr="008A64E9">
        <w:rPr>
          <w:rFonts w:eastAsia="Times New Roman"/>
          <w:color w:val="000000" w:themeColor="text1"/>
          <w:sz w:val="24"/>
          <w:szCs w:val="24"/>
          <w:lang w:eastAsia="fr-FR"/>
        </w:rPr>
        <w:t>De façon globale, l’UNSDCF 2020-2024 a fait montre d’une efficacité remarquable dans la réalisation de ses produits. Car sur les trente-trois (33) indicateurs qui renseignent sur la performance des treize (13) produits vingt-trois (23) soit 69,69% ont des taux de réalisation proche, atteignant ou dépassant les seuls prévus pour 2024. </w:t>
      </w:r>
    </w:p>
    <w:p w14:paraId="2BC862BF" w14:textId="0FB47D96" w:rsidR="00627F6F" w:rsidRPr="008A64E9" w:rsidRDefault="00476607" w:rsidP="00627F6F">
      <w:pPr>
        <w:jc w:val="both"/>
        <w:rPr>
          <w:rFonts w:eastAsia="Times New Roman"/>
          <w:color w:val="000000" w:themeColor="text1"/>
          <w:sz w:val="24"/>
          <w:szCs w:val="24"/>
          <w:lang w:eastAsia="fr-FR"/>
        </w:rPr>
      </w:pPr>
      <w:r w:rsidRPr="008A64E9">
        <w:rPr>
          <w:rFonts w:eastAsia="Times New Roman"/>
          <w:color w:val="000000" w:themeColor="text1"/>
          <w:sz w:val="24"/>
          <w:szCs w:val="24"/>
          <w:lang w:eastAsia="fr-FR"/>
        </w:rPr>
        <w:t xml:space="preserve">Cependant, le taux de réalisation de quatre (04) indicateurs ne sont pas reluisants. Car leurs taux de réalisation sont respectivement de : indicateur 1.1.2.2 (12,70%), indicateur 1.1.3.2 (20%), indicateur 1.1.6.3 (6,5%) et l’indicateur 1.2.4.3 (20%).  </w:t>
      </w:r>
    </w:p>
    <w:p w14:paraId="05EEAD8E" w14:textId="77777777" w:rsidR="00627F6F" w:rsidRPr="008A64E9" w:rsidRDefault="00627F6F" w:rsidP="00627F6F">
      <w:pPr>
        <w:jc w:val="both"/>
        <w:rPr>
          <w:rFonts w:eastAsia="Times New Roman"/>
          <w:color w:val="000000" w:themeColor="text1"/>
          <w:sz w:val="24"/>
          <w:szCs w:val="24"/>
          <w:lang w:eastAsia="fr-FR"/>
        </w:rPr>
      </w:pPr>
    </w:p>
    <w:p w14:paraId="14A55887" w14:textId="477FCC0E" w:rsidR="000576A1" w:rsidRPr="008A64E9" w:rsidRDefault="00AC7700" w:rsidP="00AC7700">
      <w:pPr>
        <w:pStyle w:val="Heading3"/>
        <w:numPr>
          <w:ilvl w:val="0"/>
          <w:numId w:val="0"/>
        </w:numPr>
        <w:ind w:left="1004" w:hanging="720"/>
        <w:rPr>
          <w:rFonts w:ascii="Times New Roman" w:hAnsi="Times New Roman" w:cs="Times New Roman"/>
          <w:color w:val="000000" w:themeColor="text1"/>
          <w:sz w:val="24"/>
        </w:rPr>
      </w:pPr>
      <w:bookmarkStart w:id="301" w:name="_Toc150654878"/>
      <w:bookmarkStart w:id="302" w:name="_Toc150670921"/>
      <w:r w:rsidRPr="008A64E9">
        <w:rPr>
          <w:rFonts w:ascii="Times New Roman" w:hAnsi="Times New Roman" w:cs="Times New Roman"/>
          <w:color w:val="000000" w:themeColor="text1"/>
          <w:sz w:val="24"/>
        </w:rPr>
        <w:t>4.3.5</w:t>
      </w:r>
      <w:r w:rsidR="00EF312E" w:rsidRPr="008A64E9">
        <w:rPr>
          <w:rFonts w:ascii="Times New Roman" w:hAnsi="Times New Roman" w:cs="Times New Roman"/>
          <w:color w:val="000000" w:themeColor="text1"/>
          <w:sz w:val="24"/>
        </w:rPr>
        <w:t xml:space="preserve"> </w:t>
      </w:r>
      <w:r w:rsidR="000576A1" w:rsidRPr="008A64E9">
        <w:rPr>
          <w:rFonts w:ascii="Times New Roman" w:hAnsi="Times New Roman" w:cs="Times New Roman"/>
          <w:color w:val="000000" w:themeColor="text1"/>
          <w:sz w:val="24"/>
        </w:rPr>
        <w:t xml:space="preserve">L’efficacité des interventions relatives à </w:t>
      </w:r>
      <w:r w:rsidR="00251E9C" w:rsidRPr="008A64E9">
        <w:rPr>
          <w:rFonts w:ascii="Times New Roman" w:hAnsi="Times New Roman" w:cs="Times New Roman"/>
          <w:color w:val="000000" w:themeColor="text1"/>
          <w:sz w:val="24"/>
        </w:rPr>
        <w:t>Axe n°2 :</w:t>
      </w:r>
      <w:r w:rsidR="000576A1" w:rsidRPr="008A64E9">
        <w:rPr>
          <w:rFonts w:ascii="Times New Roman" w:hAnsi="Times New Roman" w:cs="Times New Roman"/>
          <w:color w:val="000000" w:themeColor="text1"/>
          <w:sz w:val="24"/>
        </w:rPr>
        <w:t xml:space="preserve"> La croissance inclusive, résilience et </w:t>
      </w:r>
      <w:r w:rsidR="00563D8B" w:rsidRPr="008A64E9">
        <w:rPr>
          <w:rFonts w:ascii="Times New Roman" w:hAnsi="Times New Roman" w:cs="Times New Roman"/>
          <w:color w:val="000000" w:themeColor="text1"/>
          <w:sz w:val="24"/>
        </w:rPr>
        <w:t>durabilité</w:t>
      </w:r>
      <w:r w:rsidR="000576A1" w:rsidRPr="008A64E9">
        <w:rPr>
          <w:rFonts w:ascii="Times New Roman" w:hAnsi="Times New Roman" w:cs="Times New Roman"/>
          <w:color w:val="000000" w:themeColor="text1"/>
          <w:sz w:val="24"/>
        </w:rPr>
        <w:t xml:space="preserve"> environnementale</w:t>
      </w:r>
      <w:r w:rsidR="00F7470B" w:rsidRPr="008A64E9">
        <w:rPr>
          <w:rFonts w:ascii="Times New Roman" w:hAnsi="Times New Roman" w:cs="Times New Roman"/>
          <w:color w:val="000000" w:themeColor="text1"/>
          <w:sz w:val="24"/>
        </w:rPr>
        <w:t> </w:t>
      </w:r>
      <w:bookmarkEnd w:id="296"/>
      <w:bookmarkEnd w:id="301"/>
      <w:bookmarkEnd w:id="302"/>
    </w:p>
    <w:p w14:paraId="7519AFD6" w14:textId="77777777" w:rsidR="0042545D" w:rsidRPr="008A64E9" w:rsidRDefault="0042545D" w:rsidP="0042545D">
      <w:pPr>
        <w:rPr>
          <w:color w:val="000000" w:themeColor="text1"/>
        </w:rPr>
      </w:pPr>
    </w:p>
    <w:p w14:paraId="2641E279" w14:textId="77777777" w:rsidR="00E337BF" w:rsidRPr="008A64E9" w:rsidRDefault="00E337BF" w:rsidP="00E337BF">
      <w:pPr>
        <w:rPr>
          <w:color w:val="000000" w:themeColor="text1"/>
          <w:sz w:val="24"/>
          <w:szCs w:val="24"/>
        </w:rPr>
      </w:pPr>
      <w:r w:rsidRPr="008A64E9">
        <w:rPr>
          <w:color w:val="000000" w:themeColor="text1"/>
          <w:sz w:val="24"/>
          <w:szCs w:val="24"/>
        </w:rPr>
        <w:t>Par rapport aux effets 2.1 et 2.2 :</w:t>
      </w:r>
    </w:p>
    <w:p w14:paraId="246ADE8A" w14:textId="77777777" w:rsidR="0042545D" w:rsidRPr="008A64E9" w:rsidRDefault="0042545D" w:rsidP="00E337BF">
      <w:pPr>
        <w:rPr>
          <w:color w:val="000000" w:themeColor="text1"/>
          <w:sz w:val="24"/>
          <w:szCs w:val="24"/>
        </w:rPr>
      </w:pPr>
    </w:p>
    <w:p w14:paraId="489A14F9" w14:textId="470F4520" w:rsidR="00E337BF" w:rsidRPr="008A64E9" w:rsidRDefault="00E337BF" w:rsidP="0039451C">
      <w:pPr>
        <w:jc w:val="both"/>
        <w:rPr>
          <w:color w:val="000000" w:themeColor="text1"/>
          <w:sz w:val="24"/>
          <w:szCs w:val="24"/>
          <w:lang w:eastAsia="fr-FR"/>
        </w:rPr>
      </w:pPr>
      <w:r w:rsidRPr="008A64E9">
        <w:rPr>
          <w:color w:val="000000" w:themeColor="text1"/>
          <w:sz w:val="24"/>
          <w:szCs w:val="24"/>
          <w:lang w:eastAsia="fr-FR"/>
        </w:rPr>
        <w:t xml:space="preserve">Pour l’effet 2.1, le taux de pauvreté est en baisse (42,30% en 2020, 45% en 2021 et 45,4% en 2022) de 4,5% en 2020, de 1,80% en 2021 et de 1,40% en 2022 par rapport aux valeurs de références (48,80%). Si on analyse par rapport à la cible que les </w:t>
      </w:r>
      <w:r w:rsidR="00AC537B" w:rsidRPr="008A64E9">
        <w:rPr>
          <w:color w:val="000000" w:themeColor="text1"/>
          <w:sz w:val="24"/>
          <w:szCs w:val="24"/>
          <w:lang w:eastAsia="fr-FR"/>
        </w:rPr>
        <w:t>N</w:t>
      </w:r>
      <w:r w:rsidRPr="008A64E9">
        <w:rPr>
          <w:color w:val="000000" w:themeColor="text1"/>
          <w:sz w:val="24"/>
          <w:szCs w:val="24"/>
          <w:lang w:eastAsia="fr-FR"/>
        </w:rPr>
        <w:t xml:space="preserve">ations </w:t>
      </w:r>
      <w:r w:rsidR="00AC537B" w:rsidRPr="008A64E9">
        <w:rPr>
          <w:color w:val="000000" w:themeColor="text1"/>
          <w:sz w:val="24"/>
          <w:szCs w:val="24"/>
          <w:lang w:eastAsia="fr-FR"/>
        </w:rPr>
        <w:t>U</w:t>
      </w:r>
      <w:r w:rsidRPr="008A64E9">
        <w:rPr>
          <w:color w:val="000000" w:themeColor="text1"/>
          <w:sz w:val="24"/>
          <w:szCs w:val="24"/>
          <w:lang w:eastAsia="fr-FR"/>
        </w:rPr>
        <w:t xml:space="preserve">nies se sont fixées pour la période 2024 (39,20%), on peut dire que des efforts considérables sont nécessaires pour qu’elle soit atteinte à l’horizon 2024. Aussi, les différentes valeurs obtenues pour les trois années ne sont pas désagrégées </w:t>
      </w:r>
      <w:r w:rsidR="00AC537B" w:rsidRPr="008A64E9">
        <w:rPr>
          <w:color w:val="000000" w:themeColor="text1"/>
          <w:sz w:val="24"/>
          <w:szCs w:val="24"/>
          <w:lang w:eastAsia="fr-FR"/>
        </w:rPr>
        <w:t>selon le sexe</w:t>
      </w:r>
      <w:r w:rsidRPr="008A64E9">
        <w:rPr>
          <w:color w:val="000000" w:themeColor="text1"/>
          <w:sz w:val="24"/>
          <w:szCs w:val="24"/>
          <w:lang w:eastAsia="fr-FR"/>
        </w:rPr>
        <w:t xml:space="preserve">. Pour ce qui concerne le nombre de personnes en insécurité alimentaire (désagrégées par sexe), il </w:t>
      </w:r>
      <w:r w:rsidRPr="008A64E9">
        <w:rPr>
          <w:color w:val="000000" w:themeColor="text1"/>
          <w:sz w:val="24"/>
          <w:szCs w:val="24"/>
        </w:rPr>
        <w:t xml:space="preserve">a connu une augmentation durant les périodes 2020 et 2021 avec </w:t>
      </w:r>
      <w:r w:rsidR="00833070" w:rsidRPr="008A64E9">
        <w:rPr>
          <w:color w:val="000000" w:themeColor="text1"/>
          <w:sz w:val="24"/>
          <w:szCs w:val="24"/>
        </w:rPr>
        <w:t xml:space="preserve">respectivement </w:t>
      </w:r>
      <w:r w:rsidRPr="008A64E9">
        <w:rPr>
          <w:color w:val="000000" w:themeColor="text1"/>
          <w:sz w:val="24"/>
          <w:szCs w:val="24"/>
        </w:rPr>
        <w:t>4 995 628 et 4 830 628 personnes</w:t>
      </w:r>
      <w:r w:rsidR="0042545D" w:rsidRPr="008A64E9">
        <w:rPr>
          <w:color w:val="000000" w:themeColor="text1"/>
          <w:sz w:val="24"/>
          <w:szCs w:val="24"/>
        </w:rPr>
        <w:t>,</w:t>
      </w:r>
      <w:r w:rsidRPr="008A64E9">
        <w:rPr>
          <w:color w:val="000000" w:themeColor="text1"/>
          <w:sz w:val="24"/>
          <w:szCs w:val="24"/>
        </w:rPr>
        <w:t xml:space="preserve"> puis </w:t>
      </w:r>
      <w:r w:rsidRPr="008A64E9">
        <w:rPr>
          <w:rStyle w:val="A7"/>
          <w:rFonts w:cs="Times New Roman"/>
          <w:color w:val="000000" w:themeColor="text1"/>
          <w:sz w:val="24"/>
          <w:szCs w:val="24"/>
        </w:rPr>
        <w:t>(3 366 408 de personnes en 2022</w:t>
      </w:r>
      <w:r w:rsidR="00833070" w:rsidRPr="008A64E9">
        <w:rPr>
          <w:rStyle w:val="A7"/>
          <w:rFonts w:cs="Times New Roman"/>
          <w:color w:val="000000" w:themeColor="text1"/>
          <w:sz w:val="24"/>
          <w:szCs w:val="24"/>
        </w:rPr>
        <w:t xml:space="preserve"> soit une baisse de 30,3%</w:t>
      </w:r>
      <w:r w:rsidRPr="008A64E9">
        <w:rPr>
          <w:rStyle w:val="A7"/>
          <w:rFonts w:cs="Times New Roman"/>
          <w:color w:val="000000" w:themeColor="text1"/>
          <w:sz w:val="24"/>
          <w:szCs w:val="24"/>
        </w:rPr>
        <w:t>.</w:t>
      </w:r>
      <w:r w:rsidRPr="008A64E9">
        <w:rPr>
          <w:color w:val="000000" w:themeColor="text1"/>
          <w:sz w:val="24"/>
          <w:szCs w:val="24"/>
        </w:rPr>
        <w:t xml:space="preserve"> Malgré cette baisse, le nombre reste important par rapport à la cible qui est de 3 280 000 à l’horizon 2024. Par rapport</w:t>
      </w:r>
      <w:r w:rsidRPr="008A64E9">
        <w:rPr>
          <w:color w:val="000000" w:themeColor="text1"/>
          <w:sz w:val="24"/>
          <w:szCs w:val="24"/>
          <w:lang w:eastAsia="fr-FR"/>
        </w:rPr>
        <w:t xml:space="preserve"> au taux de chômage de la population, on a constaté une diminution en 2020 (5,20% contre la valeur de références qui est de 5,90%), puis une augmentation </w:t>
      </w:r>
      <w:r w:rsidR="00E042A3" w:rsidRPr="008A64E9">
        <w:rPr>
          <w:color w:val="000000" w:themeColor="text1"/>
          <w:sz w:val="24"/>
          <w:szCs w:val="24"/>
          <w:lang w:eastAsia="fr-FR"/>
        </w:rPr>
        <w:t>en</w:t>
      </w:r>
      <w:r w:rsidRPr="008A64E9">
        <w:rPr>
          <w:color w:val="000000" w:themeColor="text1"/>
          <w:sz w:val="24"/>
          <w:szCs w:val="24"/>
          <w:lang w:eastAsia="fr-FR"/>
        </w:rPr>
        <w:t xml:space="preserve"> 2021 et 2022 (respectivement de 7,50 à 6,40%) soit de 1,60 et 0,50 </w:t>
      </w:r>
      <w:r w:rsidR="00833070" w:rsidRPr="008A64E9">
        <w:rPr>
          <w:color w:val="000000" w:themeColor="text1"/>
          <w:sz w:val="24"/>
          <w:szCs w:val="24"/>
          <w:lang w:eastAsia="fr-FR"/>
        </w:rPr>
        <w:t xml:space="preserve">point </w:t>
      </w:r>
      <w:r w:rsidRPr="008A64E9">
        <w:rPr>
          <w:color w:val="000000" w:themeColor="text1"/>
          <w:sz w:val="24"/>
          <w:szCs w:val="24"/>
          <w:lang w:eastAsia="fr-FR"/>
        </w:rPr>
        <w:t xml:space="preserve">par rapport à la valeur de référence. </w:t>
      </w:r>
      <w:r w:rsidRPr="008A64E9">
        <w:rPr>
          <w:rStyle w:val="A20"/>
          <w:rFonts w:cs="Times New Roman"/>
          <w:color w:val="000000" w:themeColor="text1"/>
          <w:sz w:val="24"/>
          <w:szCs w:val="24"/>
        </w:rPr>
        <w:t xml:space="preserve">Les femmes et les jeunes (de 15 à 24 ans) semblent les plus touchées. </w:t>
      </w:r>
      <w:r w:rsidRPr="008A64E9">
        <w:rPr>
          <w:color w:val="000000" w:themeColor="text1"/>
          <w:sz w:val="24"/>
          <w:szCs w:val="24"/>
          <w:lang w:eastAsia="fr-FR"/>
        </w:rPr>
        <w:t xml:space="preserve">Il est important de noter que la cible 2024 n’est pas définie dans le CREDD. Dans tous les cas, on retient que la réduction du </w:t>
      </w:r>
      <w:r w:rsidRPr="008A64E9">
        <w:rPr>
          <w:color w:val="000000" w:themeColor="text1"/>
          <w:sz w:val="24"/>
          <w:szCs w:val="24"/>
        </w:rPr>
        <w:t>chômage reste un véritable défi.</w:t>
      </w:r>
    </w:p>
    <w:p w14:paraId="5A236634" w14:textId="77777777" w:rsidR="00E337BF" w:rsidRPr="008A64E9" w:rsidRDefault="00E337BF" w:rsidP="00E337BF">
      <w:pPr>
        <w:jc w:val="both"/>
        <w:rPr>
          <w:rFonts w:eastAsia="Times New Roman"/>
          <w:color w:val="000000" w:themeColor="text1"/>
          <w:sz w:val="24"/>
          <w:szCs w:val="24"/>
          <w:lang w:eastAsia="fr-FR"/>
        </w:rPr>
      </w:pPr>
    </w:p>
    <w:p w14:paraId="1B14B940" w14:textId="03D328DD" w:rsidR="00E337BF" w:rsidRPr="008A64E9" w:rsidRDefault="00E337BF" w:rsidP="00AC537B">
      <w:pPr>
        <w:jc w:val="both"/>
        <w:rPr>
          <w:color w:val="000000" w:themeColor="text1"/>
          <w:sz w:val="24"/>
          <w:szCs w:val="24"/>
          <w:lang w:eastAsia="fr-FR"/>
        </w:rPr>
      </w:pPr>
      <w:r w:rsidRPr="008A64E9">
        <w:rPr>
          <w:color w:val="000000" w:themeColor="text1"/>
          <w:sz w:val="24"/>
          <w:szCs w:val="24"/>
        </w:rPr>
        <w:t xml:space="preserve">Pour l’effet 2.2, la mise en </w:t>
      </w:r>
      <w:r w:rsidRPr="008A64E9">
        <w:rPr>
          <w:color w:val="000000" w:themeColor="text1"/>
          <w:sz w:val="24"/>
          <w:szCs w:val="24"/>
          <w:lang w:eastAsia="fr-FR"/>
        </w:rPr>
        <w:t>œuvre d’une politique/stratégie/plan intégré visant à améliorer leur aptitude à s’adapter aux incidences négatives des changements climatiques, à renforcer leur résilience face à ces changements et à favoriser de faibles émissions de gaz à effet de serre, sans menacer la production alimentaire</w:t>
      </w:r>
      <w:r w:rsidR="0042545D" w:rsidRPr="008A64E9">
        <w:rPr>
          <w:color w:val="000000" w:themeColor="text1"/>
          <w:sz w:val="24"/>
          <w:szCs w:val="24"/>
          <w:lang w:eastAsia="fr-FR"/>
        </w:rPr>
        <w:t>,</w:t>
      </w:r>
      <w:r w:rsidRPr="008A64E9">
        <w:rPr>
          <w:color w:val="000000" w:themeColor="text1"/>
          <w:sz w:val="24"/>
          <w:szCs w:val="24"/>
          <w:lang w:eastAsia="fr-FR"/>
        </w:rPr>
        <w:t xml:space="preserve"> s’est matérialisé pour cet indicateur (largement atteint avec un taux de réalisation de 100%) par la mise en œuvre de la Contribution Déterminée au niveau national (CDN). L’indicateur </w:t>
      </w:r>
      <w:r w:rsidR="0042545D" w:rsidRPr="008A64E9">
        <w:rPr>
          <w:color w:val="000000" w:themeColor="text1"/>
          <w:sz w:val="24"/>
          <w:szCs w:val="24"/>
          <w:lang w:eastAsia="fr-FR"/>
        </w:rPr>
        <w:t>du</w:t>
      </w:r>
      <w:r w:rsidRPr="008A64E9">
        <w:rPr>
          <w:color w:val="000000" w:themeColor="text1"/>
          <w:sz w:val="24"/>
          <w:szCs w:val="24"/>
          <w:lang w:eastAsia="fr-FR"/>
        </w:rPr>
        <w:t xml:space="preserve"> nombre de PDESC intégrant la dimension environnementale et les </w:t>
      </w:r>
      <w:r w:rsidR="00AC537B" w:rsidRPr="008A64E9">
        <w:rPr>
          <w:color w:val="000000" w:themeColor="text1"/>
          <w:sz w:val="24"/>
          <w:szCs w:val="24"/>
          <w:lang w:eastAsia="fr-FR"/>
        </w:rPr>
        <w:t>c</w:t>
      </w:r>
      <w:r w:rsidRPr="008A64E9">
        <w:rPr>
          <w:color w:val="000000" w:themeColor="text1"/>
          <w:sz w:val="24"/>
          <w:szCs w:val="24"/>
          <w:lang w:eastAsia="fr-FR"/>
        </w:rPr>
        <w:t xml:space="preserve">hangements climatiques </w:t>
      </w:r>
      <w:r w:rsidR="0039451C" w:rsidRPr="008A64E9">
        <w:rPr>
          <w:color w:val="000000" w:themeColor="text1"/>
          <w:sz w:val="24"/>
          <w:szCs w:val="24"/>
          <w:lang w:eastAsia="fr-FR"/>
        </w:rPr>
        <w:t>connait</w:t>
      </w:r>
      <w:r w:rsidRPr="008A64E9">
        <w:rPr>
          <w:color w:val="000000" w:themeColor="text1"/>
          <w:sz w:val="24"/>
          <w:szCs w:val="24"/>
          <w:lang w:eastAsia="fr-FR"/>
        </w:rPr>
        <w:t xml:space="preserve"> en bonne progression, il est passé de 20,34% (cible de base, 2019) à 35,69% (2020), 36,98% (2021) et 60% (2022). </w:t>
      </w:r>
      <w:r w:rsidR="0039451C" w:rsidRPr="008A64E9">
        <w:rPr>
          <w:color w:val="000000" w:themeColor="text1"/>
          <w:sz w:val="24"/>
          <w:szCs w:val="24"/>
          <w:lang w:eastAsia="fr-FR"/>
        </w:rPr>
        <w:t>L</w:t>
      </w:r>
      <w:r w:rsidRPr="008A64E9">
        <w:rPr>
          <w:color w:val="000000" w:themeColor="text1"/>
          <w:sz w:val="24"/>
          <w:szCs w:val="24"/>
          <w:lang w:eastAsia="fr-FR"/>
        </w:rPr>
        <w:t>’indicateur</w:t>
      </w:r>
      <w:r w:rsidR="0039451C" w:rsidRPr="008A64E9">
        <w:rPr>
          <w:color w:val="000000" w:themeColor="text1"/>
          <w:sz w:val="24"/>
          <w:szCs w:val="24"/>
          <w:lang w:eastAsia="fr-FR"/>
        </w:rPr>
        <w:t xml:space="preserve"> de</w:t>
      </w:r>
      <w:r w:rsidRPr="008A64E9">
        <w:rPr>
          <w:color w:val="000000" w:themeColor="text1"/>
          <w:sz w:val="24"/>
          <w:szCs w:val="24"/>
          <w:lang w:eastAsia="fr-FR"/>
        </w:rPr>
        <w:t xml:space="preserve"> la </w:t>
      </w:r>
      <w:r w:rsidR="00E042A3" w:rsidRPr="008A64E9">
        <w:rPr>
          <w:color w:val="000000" w:themeColor="text1"/>
          <w:sz w:val="24"/>
          <w:szCs w:val="24"/>
          <w:lang w:eastAsia="fr-FR"/>
        </w:rPr>
        <w:t>p</w:t>
      </w:r>
      <w:r w:rsidRPr="008A64E9">
        <w:rPr>
          <w:color w:val="000000" w:themeColor="text1"/>
          <w:sz w:val="24"/>
          <w:szCs w:val="24"/>
          <w:lang w:eastAsia="fr-FR"/>
        </w:rPr>
        <w:t>art des énergies renouvelables dans le bilan énergétique (CREDD / ODD12.1.1) /taux de pénétration des énergies renouvelables est aussi en bonne progression et sera atteint avant la fin du programme, il est passé de 13% (2020), 11% (2021), 12% (2022) et s’achemine vers la cible de 16%.</w:t>
      </w:r>
    </w:p>
    <w:p w14:paraId="5ED7E262" w14:textId="77777777" w:rsidR="0039451C" w:rsidRPr="008A64E9" w:rsidRDefault="0039451C" w:rsidP="0039451C">
      <w:pPr>
        <w:pStyle w:val="ListParagraph"/>
        <w:rPr>
          <w:color w:val="000000" w:themeColor="text1"/>
          <w:sz w:val="24"/>
          <w:szCs w:val="24"/>
          <w:lang w:eastAsia="fr-FR"/>
        </w:rPr>
      </w:pPr>
    </w:p>
    <w:p w14:paraId="18DC849B" w14:textId="024A1E05" w:rsidR="0039451C" w:rsidRPr="008A64E9" w:rsidRDefault="00946D65" w:rsidP="00AC537B">
      <w:pPr>
        <w:jc w:val="both"/>
        <w:rPr>
          <w:color w:val="000000" w:themeColor="text1"/>
          <w:sz w:val="24"/>
          <w:szCs w:val="24"/>
          <w:lang w:eastAsia="fr-FR"/>
        </w:rPr>
      </w:pPr>
      <w:r w:rsidRPr="008A64E9">
        <w:rPr>
          <w:color w:val="000000" w:themeColor="text1"/>
          <w:sz w:val="24"/>
          <w:szCs w:val="24"/>
          <w:lang w:eastAsia="fr-FR"/>
        </w:rPr>
        <w:t>On note, concernant les deux effets de cet Axe 2 que :</w:t>
      </w:r>
    </w:p>
    <w:p w14:paraId="655E19E7" w14:textId="77777777" w:rsidR="00FC26A4" w:rsidRPr="008A64E9" w:rsidRDefault="00FC26A4" w:rsidP="00FC26A4">
      <w:pPr>
        <w:jc w:val="both"/>
        <w:rPr>
          <w:color w:val="000000" w:themeColor="text1"/>
          <w:sz w:val="24"/>
          <w:szCs w:val="24"/>
          <w:lang w:eastAsia="fr-FR"/>
        </w:rPr>
      </w:pPr>
    </w:p>
    <w:p w14:paraId="3C4712E5" w14:textId="247987DE"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Les cibles annuelles des indicateurs ne sont pas fixées dans le cadre de mesure de performance de l’UNSDCF.</w:t>
      </w:r>
    </w:p>
    <w:p w14:paraId="003AA7BC" w14:textId="77777777" w:rsidR="00FC26A4" w:rsidRPr="008A64E9" w:rsidRDefault="00FC26A4" w:rsidP="00FC26A4">
      <w:pPr>
        <w:jc w:val="both"/>
        <w:rPr>
          <w:color w:val="000000" w:themeColor="text1"/>
          <w:sz w:val="24"/>
          <w:szCs w:val="24"/>
          <w:lang w:eastAsia="fr-FR"/>
        </w:rPr>
      </w:pPr>
    </w:p>
    <w:p w14:paraId="0DACA779" w14:textId="05D29987"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L’apparition d’un nouvel indicateur</w:t>
      </w:r>
      <w:r w:rsidR="00946D65" w:rsidRPr="008A64E9">
        <w:rPr>
          <w:color w:val="000000" w:themeColor="text1"/>
          <w:sz w:val="24"/>
          <w:szCs w:val="24"/>
          <w:lang w:eastAsia="fr-FR"/>
        </w:rPr>
        <w:t xml:space="preserve"> : L’indicateur </w:t>
      </w:r>
      <w:r w:rsidRPr="008A64E9">
        <w:rPr>
          <w:color w:val="000000" w:themeColor="text1"/>
          <w:sz w:val="24"/>
          <w:szCs w:val="24"/>
          <w:lang w:eastAsia="fr-FR"/>
        </w:rPr>
        <w:t xml:space="preserve">2.1.3 initial </w:t>
      </w:r>
      <w:r w:rsidR="00946D65" w:rsidRPr="008A64E9">
        <w:rPr>
          <w:color w:val="000000" w:themeColor="text1"/>
          <w:sz w:val="24"/>
          <w:szCs w:val="24"/>
          <w:lang w:eastAsia="fr-FR"/>
        </w:rPr>
        <w:t>é</w:t>
      </w:r>
      <w:r w:rsidRPr="008A64E9">
        <w:rPr>
          <w:color w:val="000000" w:themeColor="text1"/>
          <w:sz w:val="24"/>
          <w:szCs w:val="24"/>
          <w:lang w:eastAsia="fr-FR"/>
        </w:rPr>
        <w:t>t</w:t>
      </w:r>
      <w:r w:rsidR="00946D65" w:rsidRPr="008A64E9">
        <w:rPr>
          <w:color w:val="000000" w:themeColor="text1"/>
          <w:sz w:val="24"/>
          <w:szCs w:val="24"/>
          <w:lang w:eastAsia="fr-FR"/>
        </w:rPr>
        <w:t>ant</w:t>
      </w:r>
      <w:r w:rsidRPr="008A64E9">
        <w:rPr>
          <w:color w:val="000000" w:themeColor="text1"/>
          <w:sz w:val="24"/>
          <w:szCs w:val="24"/>
          <w:lang w:eastAsia="fr-FR"/>
        </w:rPr>
        <w:t xml:space="preserve"> inadapté (taux d’emploi des jeunes désagrégé par sexe et par âge, CREDD / ODD 8.6.1) a été remplacé par un nouvel indicateur adéquat du CREDD, notamment « le taux de chômage de la population entre 15 et 64 ans ». </w:t>
      </w:r>
    </w:p>
    <w:p w14:paraId="26ADD616" w14:textId="77777777" w:rsidR="00946D65" w:rsidRPr="008A64E9" w:rsidRDefault="00946D65" w:rsidP="00946D65">
      <w:pPr>
        <w:jc w:val="both"/>
        <w:rPr>
          <w:color w:val="000000" w:themeColor="text1"/>
          <w:sz w:val="24"/>
          <w:szCs w:val="24"/>
          <w:lang w:eastAsia="fr-FR"/>
        </w:rPr>
      </w:pPr>
    </w:p>
    <w:p w14:paraId="5544B9F2" w14:textId="57F2C7B3" w:rsidR="00E337BF" w:rsidRPr="008A64E9" w:rsidRDefault="00E337BF" w:rsidP="00E337BF">
      <w:pPr>
        <w:rPr>
          <w:color w:val="000000" w:themeColor="text1"/>
          <w:sz w:val="24"/>
          <w:szCs w:val="24"/>
        </w:rPr>
      </w:pPr>
      <w:r w:rsidRPr="008A64E9">
        <w:rPr>
          <w:color w:val="000000" w:themeColor="text1"/>
          <w:sz w:val="24"/>
          <w:szCs w:val="24"/>
        </w:rPr>
        <w:t xml:space="preserve">Par rapport aux produits </w:t>
      </w:r>
      <w:r w:rsidR="00946D65" w:rsidRPr="008A64E9">
        <w:rPr>
          <w:color w:val="000000" w:themeColor="text1"/>
          <w:sz w:val="24"/>
          <w:szCs w:val="24"/>
        </w:rPr>
        <w:t>de l’effet 2.1</w:t>
      </w:r>
      <w:r w:rsidRPr="008A64E9">
        <w:rPr>
          <w:color w:val="000000" w:themeColor="text1"/>
          <w:sz w:val="24"/>
          <w:szCs w:val="24"/>
        </w:rPr>
        <w:t>:</w:t>
      </w:r>
    </w:p>
    <w:p w14:paraId="1ED9DAA2" w14:textId="77777777" w:rsidR="00946D65" w:rsidRPr="008A64E9" w:rsidRDefault="00946D65" w:rsidP="00E337BF">
      <w:pPr>
        <w:rPr>
          <w:b/>
          <w:bCs/>
          <w:color w:val="000000" w:themeColor="text1"/>
          <w:sz w:val="24"/>
          <w:szCs w:val="24"/>
        </w:rPr>
      </w:pPr>
    </w:p>
    <w:p w14:paraId="489E500E" w14:textId="7D15202F" w:rsidR="00E337BF" w:rsidRPr="008A64E9" w:rsidRDefault="00E337BF" w:rsidP="00946D65">
      <w:pPr>
        <w:jc w:val="both"/>
        <w:rPr>
          <w:color w:val="000000" w:themeColor="text1"/>
          <w:sz w:val="24"/>
          <w:szCs w:val="24"/>
          <w:lang w:eastAsia="fr-FR"/>
        </w:rPr>
      </w:pPr>
      <w:r w:rsidRPr="008A64E9">
        <w:rPr>
          <w:color w:val="000000" w:themeColor="text1"/>
          <w:sz w:val="24"/>
          <w:szCs w:val="24"/>
          <w:lang w:eastAsia="fr-FR"/>
        </w:rPr>
        <w:t>Les niveaux d’atteinte des cibles se présentent comme suit :</w:t>
      </w:r>
    </w:p>
    <w:p w14:paraId="0C226381" w14:textId="77777777" w:rsidR="00946D65" w:rsidRPr="008A64E9" w:rsidRDefault="00946D65" w:rsidP="00946D65">
      <w:pPr>
        <w:jc w:val="both"/>
        <w:rPr>
          <w:color w:val="000000" w:themeColor="text1"/>
          <w:sz w:val="24"/>
          <w:szCs w:val="24"/>
          <w:lang w:eastAsia="fr-FR"/>
        </w:rPr>
      </w:pPr>
    </w:p>
    <w:p w14:paraId="7C720C70" w14:textId="77777777"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de personnes vulnérables (désagrégée par sexe et âge) ayant acquis des compétences et capacités (techniques, matérielles et financières) pour générer des revenus (AGR) est largement atteint par rapport à la cible (390 368 sur 300 000 personnes), sa performance est donc élevée ;</w:t>
      </w:r>
    </w:p>
    <w:p w14:paraId="6B3DEB12" w14:textId="77777777" w:rsidR="00FC26A4" w:rsidRPr="008A64E9" w:rsidRDefault="00FC26A4" w:rsidP="00FC26A4">
      <w:pPr>
        <w:jc w:val="both"/>
        <w:rPr>
          <w:color w:val="000000" w:themeColor="text1"/>
          <w:sz w:val="24"/>
          <w:szCs w:val="24"/>
          <w:lang w:eastAsia="fr-FR"/>
        </w:rPr>
      </w:pPr>
    </w:p>
    <w:p w14:paraId="3E541F58" w14:textId="64AA103D"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de personnes (désagrégée par sexe et âge) ayant bénéficié de transferts sociaux pour la création d’actifs /infrastructures communautaires (HIMO) est largement atteint par rapport à la cible fixée (570 000 personnes / 200 000), sa performance est élevée ;</w:t>
      </w:r>
    </w:p>
    <w:p w14:paraId="15748BFA" w14:textId="77777777" w:rsidR="00FC26A4" w:rsidRPr="008A64E9" w:rsidRDefault="00FC26A4" w:rsidP="00FC26A4">
      <w:pPr>
        <w:jc w:val="both"/>
        <w:rPr>
          <w:color w:val="000000" w:themeColor="text1"/>
          <w:sz w:val="24"/>
          <w:szCs w:val="24"/>
          <w:lang w:eastAsia="fr-FR"/>
        </w:rPr>
      </w:pPr>
    </w:p>
    <w:p w14:paraId="3C435A25" w14:textId="577DF032"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de personnes dont les moyens d’existence ont été améliorés dans le cadre de la relance post COVID-19 grâce aux appuis du SNU (désagrégé par âge et par sexe est en progression vers la cible (donc pas encore été atteint), sa performance moyenne ;</w:t>
      </w:r>
    </w:p>
    <w:p w14:paraId="4639515C" w14:textId="77777777" w:rsidR="00FC26A4" w:rsidRPr="008A64E9" w:rsidRDefault="00FC26A4" w:rsidP="00FC26A4">
      <w:pPr>
        <w:jc w:val="both"/>
        <w:rPr>
          <w:color w:val="000000" w:themeColor="text1"/>
          <w:sz w:val="24"/>
          <w:szCs w:val="24"/>
          <w:lang w:eastAsia="fr-FR"/>
        </w:rPr>
      </w:pPr>
    </w:p>
    <w:p w14:paraId="7EE61BD9" w14:textId="6285E89A"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d’acteurs (désagrégées par sexe, par âge) ayant bénéficié d’appui au développement des chaînes de valeur est largement atteint. On note que cet indicateur est pratiquement sous-estimé, sa performance est élevée ;</w:t>
      </w:r>
    </w:p>
    <w:p w14:paraId="4048F156" w14:textId="77777777" w:rsidR="00FC26A4" w:rsidRPr="008A64E9" w:rsidRDefault="00FC26A4" w:rsidP="00FC26A4">
      <w:pPr>
        <w:jc w:val="both"/>
        <w:rPr>
          <w:color w:val="000000" w:themeColor="text1"/>
          <w:sz w:val="24"/>
          <w:szCs w:val="24"/>
          <w:lang w:eastAsia="fr-FR"/>
        </w:rPr>
      </w:pPr>
    </w:p>
    <w:p w14:paraId="5CC74EF0" w14:textId="0E5DD1DE"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d'Agriculteurs formés à l'utilisation efficace des technologies agricoles à petite échelle dans les zones ciblées. (Désagrégé par type de technologie : après la récolte, etc., désagrégé par sexe, par âge) est largement atteint (7066 agriculteurs sur 5000), sa performance est élevée ;</w:t>
      </w:r>
    </w:p>
    <w:p w14:paraId="7627C746" w14:textId="77777777" w:rsidR="00FC26A4" w:rsidRPr="008A64E9" w:rsidRDefault="00FC26A4" w:rsidP="00FC26A4">
      <w:pPr>
        <w:jc w:val="both"/>
        <w:rPr>
          <w:color w:val="000000" w:themeColor="text1"/>
          <w:sz w:val="24"/>
          <w:szCs w:val="24"/>
          <w:lang w:eastAsia="fr-FR"/>
        </w:rPr>
      </w:pPr>
    </w:p>
    <w:p w14:paraId="652C37CF" w14:textId="14F7814B"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d’emplois crées dans les chaînes de valeur agro sylvo- pastorales appuyées (désagrégé par sexe et par âge) est largement atteint (128 137 d’emplois sur 4000). On note que cet indicateur est pratiquement sous-estimé, sa performance est élevée ;</w:t>
      </w:r>
    </w:p>
    <w:p w14:paraId="208CE491" w14:textId="77777777" w:rsidR="00FC26A4" w:rsidRPr="008A64E9" w:rsidRDefault="00FC26A4" w:rsidP="00FC26A4">
      <w:pPr>
        <w:jc w:val="both"/>
        <w:rPr>
          <w:color w:val="000000" w:themeColor="text1"/>
          <w:sz w:val="24"/>
          <w:szCs w:val="24"/>
          <w:lang w:eastAsia="fr-FR"/>
        </w:rPr>
      </w:pPr>
    </w:p>
    <w:p w14:paraId="6C65EC3E" w14:textId="044D323C"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d’institutions publiques et privées appuyées pour soutenir les réformes de l’environnement des affaires est largement atteint (288 institutions publiques sur 10). On note que cet indicateur est pratiquement sous-estimé, sa performance est élevée ;</w:t>
      </w:r>
    </w:p>
    <w:p w14:paraId="31C0869D" w14:textId="77777777" w:rsidR="00FC26A4" w:rsidRPr="008A64E9" w:rsidRDefault="00FC26A4" w:rsidP="00FC26A4">
      <w:pPr>
        <w:jc w:val="both"/>
        <w:rPr>
          <w:color w:val="000000" w:themeColor="text1"/>
          <w:sz w:val="24"/>
          <w:szCs w:val="24"/>
          <w:lang w:eastAsia="fr-FR"/>
        </w:rPr>
      </w:pPr>
    </w:p>
    <w:p w14:paraId="1D2503E2" w14:textId="1D28653D"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de mécanismes et produits financiers innovants développés et mis en œuvre (désagrégées par nombre de projet de femmes, hommes, jeunes) n’est pas atteint. L’indicateur est en progression vers l’atteinte de la cible, sa performance est donc moyenne.</w:t>
      </w:r>
    </w:p>
    <w:p w14:paraId="5ABE7300" w14:textId="77777777" w:rsidR="00FC26A4" w:rsidRPr="008A64E9" w:rsidRDefault="00FC26A4" w:rsidP="00FC26A4">
      <w:pPr>
        <w:jc w:val="both"/>
        <w:rPr>
          <w:color w:val="000000" w:themeColor="text1"/>
          <w:sz w:val="24"/>
          <w:szCs w:val="24"/>
          <w:lang w:eastAsia="fr-FR"/>
        </w:rPr>
      </w:pPr>
    </w:p>
    <w:p w14:paraId="3012A43C" w14:textId="5C238BFE"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de PME notamment féminines appuyées dont le chiffre d’affaires a augmenté est largement atteint (265 PME sur une cible à déterminer). On note que cet indicateur est pratiquement sous-estimé, mais sa performance est relativement élevée ;</w:t>
      </w:r>
    </w:p>
    <w:p w14:paraId="3404E612" w14:textId="77777777" w:rsidR="00FC26A4" w:rsidRPr="008A64E9" w:rsidRDefault="00FC26A4" w:rsidP="00FC26A4">
      <w:pPr>
        <w:jc w:val="both"/>
        <w:rPr>
          <w:color w:val="000000" w:themeColor="text1"/>
          <w:sz w:val="24"/>
          <w:szCs w:val="24"/>
          <w:lang w:eastAsia="fr-FR"/>
        </w:rPr>
      </w:pPr>
    </w:p>
    <w:p w14:paraId="56334EF0" w14:textId="700968C3"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 xml:space="preserve">Le Nombre de mécanismes d’information et suivi des marchés mis en place/renforcés est difficile est apprécié puisque la valeur réalisée en 2022 n’est pas disponible dans le rapport 2022, mais compte tenu de sa nature et des appuis accordés à l’observatoire des produits agricoles du Mali, on peut dire que cet indicateur sera difficilement atteint à l’horizon 2024, la performance de cet indicateur est donc faible ; </w:t>
      </w:r>
    </w:p>
    <w:p w14:paraId="5F381C04" w14:textId="77777777" w:rsidR="00FC26A4" w:rsidRPr="008A64E9" w:rsidRDefault="00FC26A4" w:rsidP="00FC26A4">
      <w:pPr>
        <w:jc w:val="both"/>
        <w:rPr>
          <w:color w:val="000000" w:themeColor="text1"/>
          <w:sz w:val="24"/>
          <w:szCs w:val="24"/>
          <w:lang w:eastAsia="fr-FR"/>
        </w:rPr>
      </w:pPr>
    </w:p>
    <w:p w14:paraId="09682F6C" w14:textId="53181DB2"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d’infrastructures de stockage et conservation mis en place pour les groupements de femmes et de jeunes est loin d’être atteint (nombre inconnu en 2022 sur la cible de 250 infrastructures), la performance de cet indicateur est donc faible ;</w:t>
      </w:r>
    </w:p>
    <w:p w14:paraId="03C37679" w14:textId="77777777" w:rsidR="00FC26A4" w:rsidRPr="008A64E9" w:rsidRDefault="00FC26A4" w:rsidP="00FC26A4">
      <w:pPr>
        <w:jc w:val="both"/>
        <w:rPr>
          <w:color w:val="000000" w:themeColor="text1"/>
          <w:sz w:val="24"/>
          <w:szCs w:val="24"/>
          <w:lang w:eastAsia="fr-FR"/>
        </w:rPr>
      </w:pPr>
    </w:p>
    <w:p w14:paraId="7CEFFABA" w14:textId="2CE90DCF"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de communes disposant de mécanismes de planification participatifs et de gestion des conflits liés aux ressources naturelles est largement atteint (88 communes sur la cible de 50 communes). On note que cet indicateur est pratiquement sous-estimé, sa performance est élevée ;</w:t>
      </w:r>
    </w:p>
    <w:p w14:paraId="4F18F60B" w14:textId="77777777" w:rsidR="00FC26A4" w:rsidRPr="008A64E9" w:rsidRDefault="00FC26A4" w:rsidP="00FC26A4">
      <w:pPr>
        <w:jc w:val="both"/>
        <w:rPr>
          <w:color w:val="000000" w:themeColor="text1"/>
          <w:sz w:val="24"/>
          <w:szCs w:val="24"/>
          <w:lang w:eastAsia="fr-FR"/>
        </w:rPr>
      </w:pPr>
    </w:p>
    <w:p w14:paraId="1D72B020" w14:textId="09A30C3B"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de structures nationales dont les capacités ont été renforcées pour la prise en compte du genre et de mesures spécifiques en faveur des plus vulnérables dans l’élaboration et le suivi de la mise en œuvre des politiques et stratégies économiques est largement atteint (15 structures sur la cible de 10), la performance de cet l’indicateur est élevée ;</w:t>
      </w:r>
    </w:p>
    <w:p w14:paraId="061B77FD" w14:textId="77777777" w:rsidR="00FC26A4" w:rsidRPr="008A64E9" w:rsidRDefault="00FC26A4" w:rsidP="00FC26A4">
      <w:pPr>
        <w:jc w:val="both"/>
        <w:rPr>
          <w:color w:val="000000" w:themeColor="text1"/>
          <w:sz w:val="24"/>
          <w:szCs w:val="24"/>
          <w:lang w:eastAsia="fr-FR"/>
        </w:rPr>
      </w:pPr>
    </w:p>
    <w:p w14:paraId="53DB8D85" w14:textId="624B8433"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de structures nationales dont les capacités ont été renforcées dans l’élaboration et le suivi de la mise en œuvre des politiques et stratégies économiques et sociales prenant en compte les chocs et crises économiques est largement atteint (15 structures sur la cible de 10), la performance de cet l’indicateur est élevée ;</w:t>
      </w:r>
    </w:p>
    <w:p w14:paraId="0D133A5A" w14:textId="77777777" w:rsidR="00FC26A4" w:rsidRPr="008A64E9" w:rsidRDefault="00FC26A4" w:rsidP="00FC26A4">
      <w:pPr>
        <w:jc w:val="both"/>
        <w:rPr>
          <w:color w:val="000000" w:themeColor="text1"/>
          <w:sz w:val="24"/>
          <w:szCs w:val="24"/>
          <w:lang w:eastAsia="fr-FR"/>
        </w:rPr>
      </w:pPr>
    </w:p>
    <w:p w14:paraId="28D1159D" w14:textId="7357DF02"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de politiques, de stratégies et d’outils économiques sensibles au genre, à l’équité, aux crises et aux chocs </w:t>
      </w:r>
      <w:bookmarkStart w:id="303" w:name="_Hlk149663766"/>
      <w:r w:rsidRPr="008A64E9">
        <w:rPr>
          <w:color w:val="000000" w:themeColor="text1"/>
          <w:sz w:val="24"/>
          <w:szCs w:val="24"/>
          <w:lang w:eastAsia="fr-FR"/>
        </w:rPr>
        <w:t>est difficile à apprécier puisque la valeur réalisée n’est pas disponible, mais il est évident que cet indicateur ne serait pas atteint à l’horizon 2024 en raison notamment de la rupture institutionnelle dans le pays</w:t>
      </w:r>
      <w:bookmarkEnd w:id="303"/>
      <w:r w:rsidRPr="008A64E9">
        <w:rPr>
          <w:color w:val="000000" w:themeColor="text1"/>
          <w:sz w:val="24"/>
          <w:szCs w:val="24"/>
          <w:lang w:eastAsia="fr-FR"/>
        </w:rPr>
        <w:t>.</w:t>
      </w:r>
    </w:p>
    <w:p w14:paraId="7836E9E5" w14:textId="77777777" w:rsidR="00E337BF" w:rsidRPr="008A64E9" w:rsidRDefault="00E337BF" w:rsidP="00E337BF">
      <w:pPr>
        <w:jc w:val="both"/>
        <w:rPr>
          <w:rFonts w:eastAsia="Times New Roman"/>
          <w:color w:val="000000" w:themeColor="text1"/>
          <w:sz w:val="24"/>
          <w:szCs w:val="24"/>
          <w:lang w:eastAsia="fr-FR"/>
        </w:rPr>
      </w:pPr>
    </w:p>
    <w:p w14:paraId="6DB7E96E" w14:textId="5040005A" w:rsidR="00E337BF" w:rsidRPr="008A64E9" w:rsidRDefault="00946D65" w:rsidP="00E337BF">
      <w:pPr>
        <w:jc w:val="both"/>
        <w:rPr>
          <w:rFonts w:eastAsia="Times New Roman"/>
          <w:color w:val="000000" w:themeColor="text1"/>
          <w:sz w:val="24"/>
          <w:szCs w:val="24"/>
          <w:lang w:eastAsia="fr-FR"/>
        </w:rPr>
      </w:pPr>
      <w:r w:rsidRPr="008A64E9">
        <w:rPr>
          <w:rFonts w:eastAsia="Times New Roman"/>
          <w:color w:val="000000" w:themeColor="text1"/>
          <w:sz w:val="24"/>
          <w:szCs w:val="24"/>
          <w:lang w:eastAsia="fr-FR"/>
        </w:rPr>
        <w:t>On note concernant les produits de l’effet 2.1 que </w:t>
      </w:r>
      <w:r w:rsidR="00E337BF" w:rsidRPr="008A64E9">
        <w:rPr>
          <w:rFonts w:eastAsia="Times New Roman"/>
          <w:color w:val="000000" w:themeColor="text1"/>
          <w:sz w:val="24"/>
          <w:szCs w:val="24"/>
          <w:lang w:eastAsia="fr-FR"/>
        </w:rPr>
        <w:t xml:space="preserve">: </w:t>
      </w:r>
    </w:p>
    <w:p w14:paraId="1D46A7FF" w14:textId="77777777" w:rsidR="00946D65" w:rsidRPr="008A64E9" w:rsidRDefault="00946D65" w:rsidP="00E337BF">
      <w:pPr>
        <w:jc w:val="both"/>
        <w:rPr>
          <w:rFonts w:eastAsia="Times New Roman"/>
          <w:color w:val="000000" w:themeColor="text1"/>
          <w:sz w:val="24"/>
          <w:szCs w:val="24"/>
          <w:lang w:eastAsia="fr-FR"/>
        </w:rPr>
      </w:pPr>
    </w:p>
    <w:p w14:paraId="438308E3" w14:textId="77777777"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Sur les 15 indicateurs de produits de cet effet, on constate que dix (10) indicateurs ont déjà atteints leurs cibles (performance élevée) dont trois véritablement sous-estimés, deux (2) indicateurs sont en progression vers l’atteinte de leurs cibles (performance moyenne) et trois indicateurs (3) seront difficilement atteints à l’horizon 2023 (performance faible)</w:t>
      </w:r>
    </w:p>
    <w:p w14:paraId="3CFE394D" w14:textId="77777777" w:rsidR="00FC26A4" w:rsidRPr="008A64E9" w:rsidRDefault="00FC26A4" w:rsidP="00FC26A4">
      <w:pPr>
        <w:jc w:val="both"/>
        <w:rPr>
          <w:color w:val="000000" w:themeColor="text1"/>
          <w:sz w:val="24"/>
          <w:szCs w:val="24"/>
          <w:lang w:eastAsia="fr-FR"/>
        </w:rPr>
      </w:pPr>
    </w:p>
    <w:p w14:paraId="14F8C3E9" w14:textId="5B433968"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Les cibles annuelles ne sont pas définies pour les indicateurs et parfois certaines valeurs pour la période 2023 manquent appelant nécessairement pour le prochain cadre à une forte internalisation au sein du système à des ateliers planification et de rapportage entre les agences et les structures nationales concernées.</w:t>
      </w:r>
    </w:p>
    <w:p w14:paraId="26807426" w14:textId="77777777" w:rsidR="00E337BF" w:rsidRPr="008A64E9" w:rsidRDefault="00E337BF" w:rsidP="00E337BF">
      <w:pPr>
        <w:jc w:val="both"/>
        <w:rPr>
          <w:rFonts w:eastAsia="Times New Roman"/>
          <w:color w:val="000000" w:themeColor="text1"/>
          <w:sz w:val="24"/>
          <w:szCs w:val="24"/>
          <w:lang w:eastAsia="fr-FR"/>
        </w:rPr>
      </w:pPr>
    </w:p>
    <w:p w14:paraId="3AEFC61B" w14:textId="77777777" w:rsidR="00946D65" w:rsidRPr="008A64E9" w:rsidRDefault="00E337BF" w:rsidP="00946D65">
      <w:pPr>
        <w:jc w:val="both"/>
        <w:rPr>
          <w:color w:val="000000" w:themeColor="text1"/>
          <w:sz w:val="24"/>
          <w:szCs w:val="24"/>
          <w:lang w:eastAsia="fr-FR"/>
        </w:rPr>
      </w:pPr>
      <w:r w:rsidRPr="008A64E9">
        <w:rPr>
          <w:color w:val="000000" w:themeColor="text1"/>
          <w:sz w:val="24"/>
          <w:szCs w:val="24"/>
          <w:lang w:eastAsia="fr-FR"/>
        </w:rPr>
        <w:t xml:space="preserve">Pour les produits de l’effet 2.2 : </w:t>
      </w:r>
    </w:p>
    <w:p w14:paraId="6B76A9F5" w14:textId="77777777" w:rsidR="00946D65" w:rsidRPr="008A64E9" w:rsidRDefault="00946D65" w:rsidP="00946D65">
      <w:pPr>
        <w:jc w:val="both"/>
        <w:rPr>
          <w:color w:val="000000" w:themeColor="text1"/>
          <w:sz w:val="24"/>
          <w:szCs w:val="24"/>
          <w:lang w:eastAsia="fr-FR"/>
        </w:rPr>
      </w:pPr>
    </w:p>
    <w:p w14:paraId="28F4999E" w14:textId="6CE9F7A9" w:rsidR="00E337BF" w:rsidRPr="008A64E9" w:rsidRDefault="00E337BF" w:rsidP="00946D65">
      <w:pPr>
        <w:jc w:val="both"/>
        <w:rPr>
          <w:color w:val="000000" w:themeColor="text1"/>
          <w:sz w:val="24"/>
          <w:szCs w:val="24"/>
          <w:lang w:eastAsia="fr-FR"/>
        </w:rPr>
      </w:pPr>
      <w:r w:rsidRPr="008A64E9">
        <w:rPr>
          <w:color w:val="000000" w:themeColor="text1"/>
          <w:sz w:val="24"/>
          <w:szCs w:val="24"/>
          <w:lang w:eastAsia="fr-FR"/>
        </w:rPr>
        <w:t>Les niveaux d’atteinte des cibles se présentent comme suit :</w:t>
      </w:r>
    </w:p>
    <w:p w14:paraId="2C7C02DA" w14:textId="77777777" w:rsidR="00946D65" w:rsidRPr="008A64E9" w:rsidRDefault="00946D65" w:rsidP="00946D65">
      <w:pPr>
        <w:jc w:val="both"/>
        <w:rPr>
          <w:color w:val="000000" w:themeColor="text1"/>
          <w:sz w:val="24"/>
          <w:szCs w:val="24"/>
          <w:lang w:eastAsia="fr-FR"/>
        </w:rPr>
      </w:pPr>
    </w:p>
    <w:p w14:paraId="4AB604A2" w14:textId="77777777"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de projets et d’initiatives financés dans le cadre de la résilience des communautés face aux effets négatifs du changement climatique est difficile à apprécier puisque les valeurs réalisées pour les périodes 2020, 2021 et 2022 ne sont pas disponibles, il est évident que cet indicateur ne serait pas atteint à l’horizon 2024 en raison notamment de la restriction du spectre d’intervention de certains partenaires suite à la rupture institutionnelle, donc sa performance est faible ;</w:t>
      </w:r>
    </w:p>
    <w:p w14:paraId="5AE93C2F" w14:textId="77777777" w:rsidR="00FC26A4" w:rsidRPr="008A64E9" w:rsidRDefault="00FC26A4" w:rsidP="00FC26A4">
      <w:pPr>
        <w:jc w:val="both"/>
        <w:rPr>
          <w:color w:val="000000" w:themeColor="text1"/>
          <w:sz w:val="24"/>
          <w:szCs w:val="24"/>
          <w:lang w:eastAsia="fr-FR"/>
        </w:rPr>
      </w:pPr>
    </w:p>
    <w:p w14:paraId="43DCAA92" w14:textId="55E20511"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de producteurs agricoles utilisant des techniques innovantes et résilientes de maîtrise et de gestion d’eau et/ou des techniques de gestion durable des terres (désagrégé par sexe) est largement atteint (569 277 producteurs agricoles sur la cible de 100 000). On constate une forte sous-estimation de l’indicateur, sa performance est élevée ;</w:t>
      </w:r>
    </w:p>
    <w:p w14:paraId="2845886E" w14:textId="77777777" w:rsidR="00FC26A4" w:rsidRPr="008A64E9" w:rsidRDefault="00FC26A4" w:rsidP="00FC26A4">
      <w:pPr>
        <w:jc w:val="both"/>
        <w:rPr>
          <w:color w:val="000000" w:themeColor="text1"/>
          <w:sz w:val="24"/>
          <w:szCs w:val="24"/>
          <w:lang w:eastAsia="fr-FR"/>
        </w:rPr>
      </w:pPr>
    </w:p>
    <w:p w14:paraId="03887637" w14:textId="7AF8724A"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de communes disposant de mécanismes de gestion des catastrophes opérationnalisée (plans de contingences etc.) est en progression vers l’atteinte de la cible 2024 (61 communes sur la cible de 100). Cet indicateur est en bonne progression et sera atteint normalement à l’horizon 2024 mais si la situation sécuritaire venait de se dégrader, il serait très difficile d’atteindre cet indicateur. Sa performance est moyenne ;</w:t>
      </w:r>
    </w:p>
    <w:p w14:paraId="628E80D4" w14:textId="77777777" w:rsidR="00FC26A4" w:rsidRPr="008A64E9" w:rsidRDefault="00FC26A4" w:rsidP="00FC26A4">
      <w:pPr>
        <w:jc w:val="both"/>
        <w:rPr>
          <w:color w:val="000000" w:themeColor="text1"/>
          <w:sz w:val="24"/>
          <w:szCs w:val="24"/>
          <w:lang w:eastAsia="fr-FR"/>
        </w:rPr>
      </w:pPr>
    </w:p>
    <w:p w14:paraId="252BC0EC" w14:textId="12445571"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d’acteurs locaux renforcés dans le cadre de la restauration et de la gestion équitable des terres et des ressources naturelles est en progression vers l’atteinte de la cible 2024 (200 acteurs locaux sur la cible de 1000). Cet indicateur n’a pas une bonne progression mais sera atteint normalement à l’horizon 2024 notamment avec les initiatives en cours par le PNUD et la FAO. Sa performance est faible ;</w:t>
      </w:r>
    </w:p>
    <w:p w14:paraId="3E834F40" w14:textId="77777777" w:rsidR="00FC26A4" w:rsidRPr="008A64E9" w:rsidRDefault="00FC26A4" w:rsidP="00FC26A4">
      <w:pPr>
        <w:jc w:val="both"/>
        <w:rPr>
          <w:color w:val="000000" w:themeColor="text1"/>
          <w:sz w:val="24"/>
          <w:szCs w:val="24"/>
          <w:lang w:eastAsia="fr-FR"/>
        </w:rPr>
      </w:pPr>
    </w:p>
    <w:p w14:paraId="1A94E644" w14:textId="45A8011F"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de conventions locales/communales et intercommunalités inclusives assurant la prévention et la gestion des conflits est en progression vers l’atteinte de la cible 2024 (14 conventions acteurs sur la cible de 100). Cet indicateur n’est pas en bonne progression, surestimé et sera atteint difficilement à l’horizon 2024 surtout avec la situation sécuritaire du pays</w:t>
      </w:r>
      <w:r w:rsidR="00156F41" w:rsidRPr="008A64E9">
        <w:rPr>
          <w:color w:val="000000" w:themeColor="text1"/>
          <w:sz w:val="24"/>
          <w:szCs w:val="24"/>
          <w:lang w:eastAsia="fr-FR"/>
        </w:rPr>
        <w:t xml:space="preserve"> malgré la mise en œuvre de l’initiative </w:t>
      </w:r>
      <w:proofErr w:type="spellStart"/>
      <w:r w:rsidR="00156F41" w:rsidRPr="008A64E9">
        <w:rPr>
          <w:color w:val="000000" w:themeColor="text1"/>
          <w:sz w:val="24"/>
          <w:szCs w:val="24"/>
          <w:lang w:eastAsia="fr-FR"/>
        </w:rPr>
        <w:t>LoCAL</w:t>
      </w:r>
      <w:proofErr w:type="spellEnd"/>
      <w:r w:rsidR="00156F41" w:rsidRPr="008A64E9">
        <w:rPr>
          <w:color w:val="000000" w:themeColor="text1"/>
          <w:sz w:val="24"/>
          <w:szCs w:val="24"/>
          <w:lang w:eastAsia="fr-FR"/>
        </w:rPr>
        <w:t>/UNCDF et le programme conjoint PBF avec ONUDI</w:t>
      </w:r>
      <w:r w:rsidRPr="008A64E9">
        <w:rPr>
          <w:color w:val="000000" w:themeColor="text1"/>
          <w:sz w:val="24"/>
          <w:szCs w:val="24"/>
          <w:lang w:eastAsia="fr-FR"/>
        </w:rPr>
        <w:t>. Sa performance est donc faible</w:t>
      </w:r>
      <w:r w:rsidR="00036175" w:rsidRPr="008A64E9">
        <w:rPr>
          <w:color w:val="000000" w:themeColor="text1"/>
          <w:sz w:val="24"/>
          <w:szCs w:val="24"/>
          <w:lang w:eastAsia="fr-FR"/>
        </w:rPr>
        <w:t>.</w:t>
      </w:r>
    </w:p>
    <w:p w14:paraId="022B1C84" w14:textId="77777777" w:rsidR="00FC26A4" w:rsidRPr="008A64E9" w:rsidRDefault="00FC26A4" w:rsidP="00FC26A4">
      <w:pPr>
        <w:jc w:val="both"/>
        <w:rPr>
          <w:color w:val="000000" w:themeColor="text1"/>
          <w:sz w:val="24"/>
          <w:szCs w:val="24"/>
          <w:lang w:eastAsia="fr-FR"/>
        </w:rPr>
      </w:pPr>
    </w:p>
    <w:p w14:paraId="5D5291F2" w14:textId="3EF2C2E2"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d’entreprises et autres organisations ayant bénéficié de renforcement des capacités en techniques de production propres et durables est largement atteint (617 entreprises sur la cible de 150). On constate une forte sous-estimation de l’indicateur, sa performance est élevée ;</w:t>
      </w:r>
    </w:p>
    <w:p w14:paraId="04C3BB74" w14:textId="77777777" w:rsidR="00FC26A4" w:rsidRPr="008A64E9" w:rsidRDefault="00FC26A4" w:rsidP="00FC26A4">
      <w:pPr>
        <w:jc w:val="both"/>
        <w:rPr>
          <w:color w:val="000000" w:themeColor="text1"/>
          <w:sz w:val="24"/>
          <w:szCs w:val="24"/>
          <w:lang w:eastAsia="fr-FR"/>
        </w:rPr>
      </w:pPr>
    </w:p>
    <w:p w14:paraId="43B5E98C" w14:textId="6C293ADA"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d'agents (hommes et femmes) de l’Agriculture dans les zones cibles ayant les compétences nécessaires pour promouvoir des pratiques Agricoles intelligentes face au changement climatique est difficile à apprécier puisque la valeur absolue de la réalisation 2022 n’est pas disponible ;</w:t>
      </w:r>
    </w:p>
    <w:p w14:paraId="09EE60EE" w14:textId="77777777" w:rsidR="00FC26A4" w:rsidRPr="008A64E9" w:rsidRDefault="00FC26A4" w:rsidP="00FC26A4">
      <w:pPr>
        <w:jc w:val="both"/>
        <w:rPr>
          <w:color w:val="000000" w:themeColor="text1"/>
          <w:sz w:val="24"/>
          <w:szCs w:val="24"/>
          <w:lang w:eastAsia="fr-FR"/>
        </w:rPr>
      </w:pPr>
    </w:p>
    <w:p w14:paraId="34CD8AA2" w14:textId="231C2619"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d’institutions, collectivités, Micro et PME, dirigées notamment par des femmes et des jeunes, ayant bénéficié de formations sur les énergies renouvelables est difficile à apprécier puisque la valeur absolue de la réalisation 2022 n’est pas disponible ;</w:t>
      </w:r>
    </w:p>
    <w:p w14:paraId="095B68EC" w14:textId="77777777" w:rsidR="00FC26A4" w:rsidRPr="008A64E9" w:rsidRDefault="00FC26A4" w:rsidP="00FC26A4">
      <w:pPr>
        <w:jc w:val="both"/>
        <w:rPr>
          <w:color w:val="000000" w:themeColor="text1"/>
          <w:sz w:val="24"/>
          <w:szCs w:val="24"/>
          <w:lang w:eastAsia="fr-FR"/>
        </w:rPr>
      </w:pPr>
    </w:p>
    <w:p w14:paraId="4C4C3C79" w14:textId="69DAC8EF"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de villages bénéficiant d’installations d’énergie propre est en progression vers l’atteinte de la cible 2024 (125 villages sur la cible de 1000). Cet indicateur n’est pas en bonne progression, surestimé et sera atteint difficilement à l’horizon 2024. Sa performance est donc faible ;</w:t>
      </w:r>
    </w:p>
    <w:p w14:paraId="712009A9" w14:textId="77777777" w:rsidR="00FC26A4" w:rsidRPr="008A64E9" w:rsidRDefault="00FC26A4" w:rsidP="00FC26A4">
      <w:pPr>
        <w:jc w:val="both"/>
        <w:rPr>
          <w:color w:val="000000" w:themeColor="text1"/>
          <w:sz w:val="24"/>
          <w:szCs w:val="24"/>
          <w:lang w:eastAsia="fr-FR"/>
        </w:rPr>
      </w:pPr>
    </w:p>
    <w:p w14:paraId="23B8BCB5" w14:textId="6CF3BDA0"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de plans opérationnels conçus et mis à jour annuellement (plans de contingences, PNR, etc.) est aussi en progression vers l’atteinte de la cible 2024 (9 plans sur la cible de 20). Cet indicateur n’est pas en bonne progression, surestimé et sera atteint difficilement à l’horizon 2024. Sa performance est donc faible</w:t>
      </w:r>
      <w:r w:rsidR="00FC26A4" w:rsidRPr="008A64E9">
        <w:rPr>
          <w:color w:val="000000" w:themeColor="text1"/>
          <w:sz w:val="24"/>
          <w:szCs w:val="24"/>
          <w:lang w:eastAsia="fr-FR"/>
        </w:rPr>
        <w:t> ;</w:t>
      </w:r>
    </w:p>
    <w:p w14:paraId="77BFA2BF" w14:textId="77777777" w:rsidR="00FC26A4" w:rsidRPr="008A64E9" w:rsidRDefault="00FC26A4" w:rsidP="00FC26A4">
      <w:pPr>
        <w:jc w:val="both"/>
        <w:rPr>
          <w:color w:val="000000" w:themeColor="text1"/>
          <w:sz w:val="24"/>
          <w:szCs w:val="24"/>
          <w:lang w:eastAsia="fr-FR"/>
        </w:rPr>
      </w:pPr>
    </w:p>
    <w:p w14:paraId="012C41ED" w14:textId="627D30A2"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niveau d’exécution des activités du plan opérationnel par les structures gouvernementales appuyées par le SNU est difficile à apprécier puisque la valeur absolue de la réalisation 2022 n’est pas disponible ;</w:t>
      </w:r>
    </w:p>
    <w:p w14:paraId="7B305F6B" w14:textId="77777777" w:rsidR="00FC26A4" w:rsidRPr="008A64E9" w:rsidRDefault="00FC26A4" w:rsidP="00FC26A4">
      <w:pPr>
        <w:jc w:val="both"/>
        <w:rPr>
          <w:color w:val="000000" w:themeColor="text1"/>
          <w:sz w:val="24"/>
          <w:szCs w:val="24"/>
          <w:lang w:eastAsia="fr-FR"/>
        </w:rPr>
      </w:pPr>
    </w:p>
    <w:p w14:paraId="19E9D03B" w14:textId="2C66B4BC"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d’acteurs nationaux et locaux formés et équipés pour l’analyse de la vulnérabilité et des risques est largement atteint (202 acteurs nationaux et locaux sur la cible de 150), sa performance est élevée ;</w:t>
      </w:r>
    </w:p>
    <w:p w14:paraId="6CCE5A2D" w14:textId="77777777" w:rsidR="00FC26A4" w:rsidRPr="008A64E9" w:rsidRDefault="00FC26A4" w:rsidP="00FC26A4">
      <w:pPr>
        <w:jc w:val="both"/>
        <w:rPr>
          <w:color w:val="000000" w:themeColor="text1"/>
          <w:sz w:val="24"/>
          <w:szCs w:val="24"/>
          <w:lang w:eastAsia="fr-FR"/>
        </w:rPr>
      </w:pPr>
    </w:p>
    <w:p w14:paraId="39E62494" w14:textId="580256F2"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Le nombre d’instances de coordination (comités de veille) fonctionnelles au niveau national, régional et cercle est largement atteint (215 instances sur une cible à déterminer), néanmoins sa performance est élevée.</w:t>
      </w:r>
    </w:p>
    <w:p w14:paraId="6B9CA562" w14:textId="77777777" w:rsidR="00FC26A4" w:rsidRPr="008A64E9" w:rsidRDefault="00FC26A4" w:rsidP="00FC26A4">
      <w:pPr>
        <w:pStyle w:val="ListParagraph"/>
        <w:ind w:left="1074"/>
        <w:jc w:val="both"/>
        <w:rPr>
          <w:color w:val="000000" w:themeColor="text1"/>
          <w:sz w:val="24"/>
          <w:szCs w:val="24"/>
          <w:lang w:eastAsia="fr-FR"/>
        </w:rPr>
      </w:pPr>
    </w:p>
    <w:p w14:paraId="4D160922" w14:textId="2F397FB7" w:rsidR="00E337BF" w:rsidRPr="008A64E9" w:rsidRDefault="00FC26A4" w:rsidP="00E337BF">
      <w:pPr>
        <w:jc w:val="both"/>
        <w:rPr>
          <w:rFonts w:eastAsia="Times New Roman"/>
          <w:color w:val="000000" w:themeColor="text1"/>
          <w:sz w:val="24"/>
          <w:szCs w:val="24"/>
          <w:lang w:eastAsia="fr-FR"/>
        </w:rPr>
      </w:pPr>
      <w:r w:rsidRPr="008A64E9">
        <w:rPr>
          <w:rFonts w:eastAsia="Times New Roman"/>
          <w:color w:val="000000" w:themeColor="text1"/>
          <w:sz w:val="24"/>
          <w:szCs w:val="24"/>
          <w:lang w:eastAsia="fr-FR"/>
        </w:rPr>
        <w:t>On note, concernant</w:t>
      </w:r>
      <w:r w:rsidR="00E337BF" w:rsidRPr="008A64E9">
        <w:rPr>
          <w:rFonts w:eastAsia="Times New Roman"/>
          <w:color w:val="000000" w:themeColor="text1"/>
          <w:sz w:val="24"/>
          <w:szCs w:val="24"/>
          <w:lang w:eastAsia="fr-FR"/>
        </w:rPr>
        <w:t xml:space="preserve"> les indicateurs des produits de l’effet 2.2 </w:t>
      </w:r>
      <w:r w:rsidRPr="008A64E9">
        <w:rPr>
          <w:rFonts w:eastAsia="Times New Roman"/>
          <w:color w:val="000000" w:themeColor="text1"/>
          <w:sz w:val="24"/>
          <w:szCs w:val="24"/>
          <w:lang w:eastAsia="fr-FR"/>
        </w:rPr>
        <w:t xml:space="preserve">que </w:t>
      </w:r>
      <w:r w:rsidR="00E337BF" w:rsidRPr="008A64E9">
        <w:rPr>
          <w:rFonts w:eastAsia="Times New Roman"/>
          <w:color w:val="000000" w:themeColor="text1"/>
          <w:sz w:val="24"/>
          <w:szCs w:val="24"/>
          <w:lang w:eastAsia="fr-FR"/>
        </w:rPr>
        <w:t xml:space="preserve">: </w:t>
      </w:r>
    </w:p>
    <w:p w14:paraId="36CA6502" w14:textId="77777777" w:rsidR="00FC26A4" w:rsidRPr="008A64E9" w:rsidRDefault="00FC26A4" w:rsidP="00E337BF">
      <w:pPr>
        <w:jc w:val="both"/>
        <w:rPr>
          <w:rFonts w:eastAsia="Times New Roman"/>
          <w:color w:val="000000" w:themeColor="text1"/>
          <w:sz w:val="24"/>
          <w:szCs w:val="24"/>
          <w:lang w:eastAsia="fr-FR"/>
        </w:rPr>
      </w:pPr>
    </w:p>
    <w:p w14:paraId="61694AE5" w14:textId="2ECB4A11" w:rsidR="00E337BF" w:rsidRPr="008A64E9" w:rsidRDefault="00E337BF" w:rsidP="00FC26A4">
      <w:pPr>
        <w:jc w:val="both"/>
        <w:rPr>
          <w:color w:val="000000" w:themeColor="text1"/>
          <w:sz w:val="24"/>
          <w:szCs w:val="24"/>
          <w:lang w:eastAsia="fr-FR"/>
        </w:rPr>
      </w:pPr>
      <w:r w:rsidRPr="008A64E9">
        <w:rPr>
          <w:color w:val="000000" w:themeColor="text1"/>
          <w:sz w:val="24"/>
          <w:szCs w:val="24"/>
          <w:lang w:eastAsia="fr-FR"/>
        </w:rPr>
        <w:t>Sur les 13 indicateurs de produits de cet effet, on constate que quatre (4) indicateurs ont déjà atteints leurs cibles (performance élevée), un (1) indicateur est en progression vers l’atteinte de sa cible (performance moyenne), deux indicateurs une</w:t>
      </w:r>
      <w:r w:rsidR="00FC26A4" w:rsidRPr="008A64E9">
        <w:rPr>
          <w:color w:val="000000" w:themeColor="text1"/>
          <w:sz w:val="24"/>
          <w:szCs w:val="24"/>
          <w:lang w:eastAsia="fr-FR"/>
        </w:rPr>
        <w:t xml:space="preserve"> </w:t>
      </w:r>
      <w:r w:rsidRPr="008A64E9">
        <w:rPr>
          <w:color w:val="000000" w:themeColor="text1"/>
          <w:sz w:val="24"/>
          <w:szCs w:val="24"/>
          <w:lang w:eastAsia="fr-FR"/>
        </w:rPr>
        <w:t>performance faible mais en bonne voie vers l’atteinte des cibles à l’horizon 2024, deux indicateurs une performance faible surestimés et difficile à atteindre leurs cibles à l’horizon 2024 et trois indicateurs (3) difficiles à apprécier du fait que leurs valeurs absolus pour la période 2022 ne sont pas connues ;</w:t>
      </w:r>
    </w:p>
    <w:p w14:paraId="29ADC9FA" w14:textId="77777777" w:rsidR="00FC26A4" w:rsidRPr="008A64E9" w:rsidRDefault="00FC26A4" w:rsidP="00FC26A4">
      <w:pPr>
        <w:jc w:val="both"/>
        <w:rPr>
          <w:color w:val="000000" w:themeColor="text1"/>
          <w:sz w:val="24"/>
          <w:szCs w:val="24"/>
          <w:lang w:eastAsia="fr-FR"/>
        </w:rPr>
      </w:pPr>
    </w:p>
    <w:p w14:paraId="580E5EDB" w14:textId="499B7BFD" w:rsidR="0047519A" w:rsidRPr="008A64E9" w:rsidRDefault="00E337BF" w:rsidP="0047519A">
      <w:pPr>
        <w:jc w:val="both"/>
        <w:rPr>
          <w:color w:val="000000" w:themeColor="text1"/>
          <w:sz w:val="24"/>
          <w:szCs w:val="24"/>
        </w:rPr>
      </w:pPr>
      <w:r w:rsidRPr="008A64E9">
        <w:rPr>
          <w:color w:val="000000" w:themeColor="text1"/>
          <w:sz w:val="24"/>
          <w:szCs w:val="24"/>
          <w:lang w:eastAsia="fr-FR"/>
        </w:rPr>
        <w:t>Les cibles annuelles ne sont pas définies pour les indicateurs et parfois certaines valeurs pour la période 2023 manquent.</w:t>
      </w:r>
      <w:r w:rsidR="0047519A" w:rsidRPr="008A64E9">
        <w:rPr>
          <w:color w:val="000000" w:themeColor="text1"/>
          <w:sz w:val="24"/>
          <w:szCs w:val="24"/>
          <w:lang w:eastAsia="fr-FR"/>
        </w:rPr>
        <w:t xml:space="preserve"> </w:t>
      </w:r>
    </w:p>
    <w:p w14:paraId="6C15D897" w14:textId="3A59EC26" w:rsidR="00E337BF" w:rsidRPr="008A64E9" w:rsidRDefault="00E337BF" w:rsidP="00FC26A4">
      <w:pPr>
        <w:jc w:val="both"/>
        <w:rPr>
          <w:color w:val="000000" w:themeColor="text1"/>
          <w:sz w:val="24"/>
          <w:szCs w:val="24"/>
        </w:rPr>
      </w:pPr>
    </w:p>
    <w:p w14:paraId="1D22FCE3" w14:textId="5476A41E" w:rsidR="00251E9C" w:rsidRPr="008A64E9" w:rsidRDefault="007276B4" w:rsidP="00EF312E">
      <w:pPr>
        <w:pStyle w:val="Heading3"/>
        <w:numPr>
          <w:ilvl w:val="0"/>
          <w:numId w:val="0"/>
        </w:numPr>
        <w:rPr>
          <w:rFonts w:ascii="Times New Roman" w:hAnsi="Times New Roman" w:cs="Times New Roman"/>
          <w:color w:val="000000" w:themeColor="text1"/>
          <w:sz w:val="24"/>
        </w:rPr>
      </w:pPr>
      <w:bookmarkStart w:id="304" w:name="_Toc150654879"/>
      <w:bookmarkStart w:id="305" w:name="_Toc150670922"/>
      <w:bookmarkStart w:id="306" w:name="_Toc149565158"/>
      <w:r w:rsidRPr="008A64E9">
        <w:rPr>
          <w:rFonts w:ascii="Times New Roman" w:hAnsi="Times New Roman" w:cs="Times New Roman"/>
          <w:color w:val="000000" w:themeColor="text1"/>
          <w:sz w:val="24"/>
        </w:rPr>
        <w:t>4.3.</w:t>
      </w:r>
      <w:r w:rsidR="00A2272E" w:rsidRPr="008A64E9">
        <w:rPr>
          <w:rFonts w:ascii="Times New Roman" w:hAnsi="Times New Roman" w:cs="Times New Roman"/>
          <w:color w:val="000000" w:themeColor="text1"/>
          <w:sz w:val="24"/>
        </w:rPr>
        <w:t>6</w:t>
      </w:r>
      <w:r w:rsidRPr="008A64E9">
        <w:rPr>
          <w:rFonts w:ascii="Times New Roman" w:hAnsi="Times New Roman" w:cs="Times New Roman"/>
          <w:color w:val="000000" w:themeColor="text1"/>
          <w:sz w:val="24"/>
        </w:rPr>
        <w:t xml:space="preserve"> </w:t>
      </w:r>
      <w:r w:rsidR="000576A1" w:rsidRPr="008A64E9">
        <w:rPr>
          <w:rFonts w:ascii="Times New Roman" w:hAnsi="Times New Roman" w:cs="Times New Roman"/>
          <w:color w:val="000000" w:themeColor="text1"/>
          <w:sz w:val="24"/>
        </w:rPr>
        <w:t xml:space="preserve">L’efficacité des interventions relatives à l’axe 3 : </w:t>
      </w:r>
      <w:r w:rsidR="00251E9C" w:rsidRPr="008A64E9">
        <w:rPr>
          <w:rFonts w:ascii="Times New Roman" w:hAnsi="Times New Roman" w:cs="Times New Roman"/>
          <w:color w:val="000000" w:themeColor="text1"/>
          <w:sz w:val="24"/>
        </w:rPr>
        <w:t>Services sociaux de base accessibles, de qualité, et protection sociale inclusive</w:t>
      </w:r>
      <w:r w:rsidR="00F7470B" w:rsidRPr="008A64E9">
        <w:rPr>
          <w:rFonts w:ascii="Times New Roman" w:hAnsi="Times New Roman" w:cs="Times New Roman"/>
          <w:color w:val="000000" w:themeColor="text1"/>
          <w:sz w:val="24"/>
        </w:rPr>
        <w:t> </w:t>
      </w:r>
      <w:bookmarkEnd w:id="304"/>
      <w:bookmarkEnd w:id="305"/>
      <w:bookmarkEnd w:id="306"/>
    </w:p>
    <w:p w14:paraId="519AE65A" w14:textId="77777777" w:rsidR="00FC26A4" w:rsidRPr="008A64E9" w:rsidRDefault="00FC26A4" w:rsidP="00FC26A4">
      <w:pPr>
        <w:rPr>
          <w:color w:val="000000" w:themeColor="text1"/>
        </w:rPr>
      </w:pPr>
    </w:p>
    <w:p w14:paraId="619944BA" w14:textId="77777777" w:rsidR="004301C1" w:rsidRPr="008A64E9" w:rsidRDefault="004301C1" w:rsidP="004301C1">
      <w:pPr>
        <w:jc w:val="both"/>
        <w:rPr>
          <w:color w:val="000000" w:themeColor="text1"/>
          <w:sz w:val="24"/>
          <w:szCs w:val="24"/>
        </w:rPr>
      </w:pPr>
      <w:r w:rsidRPr="008A64E9">
        <w:rPr>
          <w:color w:val="000000" w:themeColor="text1"/>
          <w:sz w:val="24"/>
          <w:szCs w:val="24"/>
        </w:rPr>
        <w:t>L’Axe 3 porte sur 2 Effets, 6 indicateurs d’effet, 6 Produits et 19 indicateurs de Produits. Sur les 19 indicateurs de Produits, 12 sont formulés selon le genre dont seulement 2 disposent des valeurs de référence en genre et uniquement 1, une valeur cible relative au genre.</w:t>
      </w:r>
    </w:p>
    <w:p w14:paraId="4FEE8C47" w14:textId="77777777" w:rsidR="004301C1" w:rsidRPr="008A64E9" w:rsidRDefault="004301C1" w:rsidP="004301C1">
      <w:pPr>
        <w:jc w:val="both"/>
        <w:rPr>
          <w:color w:val="000000" w:themeColor="text1"/>
          <w:sz w:val="24"/>
          <w:szCs w:val="24"/>
        </w:rPr>
      </w:pPr>
    </w:p>
    <w:p w14:paraId="0D88718A" w14:textId="77777777" w:rsidR="004301C1" w:rsidRPr="008A64E9" w:rsidRDefault="004301C1" w:rsidP="004301C1">
      <w:pPr>
        <w:jc w:val="both"/>
        <w:rPr>
          <w:color w:val="000000" w:themeColor="text1"/>
          <w:sz w:val="24"/>
          <w:szCs w:val="24"/>
        </w:rPr>
      </w:pPr>
      <w:r w:rsidRPr="008A64E9">
        <w:rPr>
          <w:color w:val="000000" w:themeColor="text1"/>
          <w:sz w:val="24"/>
          <w:szCs w:val="24"/>
        </w:rPr>
        <w:t>Effet 1 : D’ici 2024, les populations vulnérables, notamment les femmes, les enfants, les adolescents et les jeunes, ont un accès plus équitable aux services sociaux de base de qualité, en fonction de leurs besoins spécifiques par âge et par sexe, y compris en situation humanitaire.</w:t>
      </w:r>
    </w:p>
    <w:p w14:paraId="46786445" w14:textId="77777777" w:rsidR="004301C1" w:rsidRPr="008A64E9" w:rsidRDefault="004301C1" w:rsidP="004301C1">
      <w:pPr>
        <w:jc w:val="both"/>
        <w:rPr>
          <w:color w:val="000000" w:themeColor="text1"/>
          <w:sz w:val="24"/>
          <w:szCs w:val="24"/>
        </w:rPr>
      </w:pPr>
    </w:p>
    <w:p w14:paraId="13AB7A32" w14:textId="58559F51" w:rsidR="004301C1" w:rsidRPr="008A64E9" w:rsidRDefault="004301C1" w:rsidP="004301C1">
      <w:pPr>
        <w:jc w:val="both"/>
        <w:rPr>
          <w:color w:val="000000" w:themeColor="text1"/>
          <w:sz w:val="24"/>
          <w:szCs w:val="24"/>
        </w:rPr>
      </w:pPr>
      <w:r w:rsidRPr="008A64E9">
        <w:rPr>
          <w:color w:val="000000" w:themeColor="text1"/>
          <w:sz w:val="24"/>
          <w:szCs w:val="24"/>
        </w:rPr>
        <w:t xml:space="preserve">De janvier 2020 à juin 2023, les interventions ont permis de </w:t>
      </w:r>
      <w:r w:rsidR="00437CA3" w:rsidRPr="008A64E9">
        <w:rPr>
          <w:color w:val="000000" w:themeColor="text1"/>
          <w:sz w:val="24"/>
          <w:szCs w:val="24"/>
        </w:rPr>
        <w:t>contribuer</w:t>
      </w:r>
      <w:r w:rsidRPr="008A64E9">
        <w:rPr>
          <w:color w:val="000000" w:themeColor="text1"/>
          <w:sz w:val="24"/>
          <w:szCs w:val="24"/>
        </w:rPr>
        <w:t xml:space="preserve"> </w:t>
      </w:r>
      <w:r w:rsidR="00210BC7" w:rsidRPr="008A64E9">
        <w:rPr>
          <w:color w:val="000000" w:themeColor="text1"/>
          <w:sz w:val="24"/>
          <w:szCs w:val="24"/>
        </w:rPr>
        <w:t>au</w:t>
      </w:r>
      <w:r w:rsidRPr="008A64E9">
        <w:rPr>
          <w:color w:val="000000" w:themeColor="text1"/>
          <w:sz w:val="24"/>
          <w:szCs w:val="24"/>
        </w:rPr>
        <w:t xml:space="preserve"> taux de mortalité maternelle pour 100 000 naissances vivantes.  Les valeurs réalisées en 2020, 2021 et 2022 correspondent à celle de la cible en 2019, soit 325%. Le taux global de prévalence du retard de croissance chez les enfants de moins de 5 ans était fixé à 26.9% en 2018/2019 dont 28% pour les garçons et 25</w:t>
      </w:r>
      <w:r w:rsidR="00437CA3" w:rsidRPr="008A64E9">
        <w:rPr>
          <w:color w:val="000000" w:themeColor="text1"/>
          <w:sz w:val="24"/>
          <w:szCs w:val="24"/>
        </w:rPr>
        <w:t>,</w:t>
      </w:r>
      <w:r w:rsidRPr="008A64E9">
        <w:rPr>
          <w:color w:val="000000" w:themeColor="text1"/>
          <w:sz w:val="24"/>
          <w:szCs w:val="24"/>
        </w:rPr>
        <w:t>7% pour les filles, contre des valeurs cibles estimées à 19% en 2024 pour les garçons aussi bien que pour les filles.  Ce taux a chuté pour les garçons de 26,6% en 2020 à 24,7% en 2021. De même pour les filles, il a chuté de 21,2% en 2020 à 19% en 2021. La cible, en ce qui concerne les filles a été atteinte avant même la fin du cycle programmatique.</w:t>
      </w:r>
    </w:p>
    <w:p w14:paraId="347B7C73" w14:textId="77777777" w:rsidR="004301C1" w:rsidRPr="008A64E9" w:rsidRDefault="004301C1" w:rsidP="004301C1">
      <w:pPr>
        <w:jc w:val="both"/>
        <w:rPr>
          <w:color w:val="000000" w:themeColor="text1"/>
          <w:sz w:val="24"/>
          <w:szCs w:val="24"/>
        </w:rPr>
      </w:pPr>
      <w:r w:rsidRPr="008A64E9">
        <w:rPr>
          <w:color w:val="000000" w:themeColor="text1"/>
          <w:sz w:val="24"/>
          <w:szCs w:val="24"/>
        </w:rPr>
        <w:t xml:space="preserve"> </w:t>
      </w:r>
    </w:p>
    <w:p w14:paraId="006208AB" w14:textId="77777777" w:rsidR="004301C1" w:rsidRPr="008A64E9" w:rsidRDefault="004301C1" w:rsidP="004301C1">
      <w:pPr>
        <w:jc w:val="both"/>
        <w:rPr>
          <w:color w:val="000000" w:themeColor="text1"/>
          <w:sz w:val="24"/>
          <w:szCs w:val="24"/>
        </w:rPr>
      </w:pPr>
      <w:r w:rsidRPr="008A64E9">
        <w:rPr>
          <w:color w:val="000000" w:themeColor="text1"/>
          <w:sz w:val="24"/>
          <w:szCs w:val="24"/>
        </w:rPr>
        <w:t xml:space="preserve">Les taux bruts de scolarisation au primaire et au premier cycle de l'enseignement fondamental étaient respectivement de 72,2% et de 80% en 2019. Ces taux n’ont pas été désagrégés par sexe pour mieux apprécier les efforts consentis à l’égard des filles et des garçons. Cependant, les résultats montrent une nette amélioration des taux bruts de scolarisation au primaire et au premier cycle de l'enseignement fondamental. Pour le premier, il est de 79% en 2021 et pour le second, 81,8%. Ces taux étaient de 71,1% en 2020 contre 72,2 en 2019. </w:t>
      </w:r>
    </w:p>
    <w:p w14:paraId="4BF34723" w14:textId="77777777" w:rsidR="004301C1" w:rsidRPr="008A64E9" w:rsidRDefault="004301C1" w:rsidP="004301C1">
      <w:pPr>
        <w:jc w:val="both"/>
        <w:rPr>
          <w:color w:val="000000" w:themeColor="text1"/>
          <w:sz w:val="24"/>
          <w:szCs w:val="24"/>
        </w:rPr>
      </w:pPr>
    </w:p>
    <w:p w14:paraId="4EFCDA57" w14:textId="77777777" w:rsidR="004301C1" w:rsidRPr="008A64E9" w:rsidRDefault="004301C1" w:rsidP="004301C1">
      <w:pPr>
        <w:jc w:val="both"/>
        <w:rPr>
          <w:color w:val="000000" w:themeColor="text1"/>
          <w:sz w:val="24"/>
          <w:szCs w:val="24"/>
        </w:rPr>
      </w:pPr>
      <w:r w:rsidRPr="008A64E9">
        <w:rPr>
          <w:color w:val="000000" w:themeColor="text1"/>
          <w:sz w:val="24"/>
          <w:szCs w:val="24"/>
        </w:rPr>
        <w:t>Produit 3.1.1 : Les institutions et les communautés ont davantage des capacités pour planifier et mettre en œuvre de manière efficace l’offre, la demande et la qualité de services de santé ‘y compris la planification familiale et le VIH/SIDA), y inclus en situation humanitaire.</w:t>
      </w:r>
    </w:p>
    <w:p w14:paraId="55510E8D" w14:textId="77777777" w:rsidR="004301C1" w:rsidRPr="008A64E9" w:rsidRDefault="004301C1" w:rsidP="004301C1">
      <w:pPr>
        <w:jc w:val="both"/>
        <w:rPr>
          <w:color w:val="000000" w:themeColor="text1"/>
        </w:rPr>
      </w:pPr>
    </w:p>
    <w:p w14:paraId="21A813FC" w14:textId="77777777" w:rsidR="004301C1" w:rsidRPr="008A64E9" w:rsidRDefault="004301C1" w:rsidP="004301C1">
      <w:pPr>
        <w:jc w:val="both"/>
        <w:rPr>
          <w:color w:val="000000" w:themeColor="text1"/>
          <w:sz w:val="24"/>
          <w:szCs w:val="24"/>
        </w:rPr>
      </w:pPr>
      <w:r w:rsidRPr="008A64E9">
        <w:rPr>
          <w:color w:val="000000" w:themeColor="text1"/>
          <w:sz w:val="24"/>
          <w:szCs w:val="24"/>
        </w:rPr>
        <w:t>Les Nations Unies participent au renforcement des capacités des centres de santé communautaires et des hôpitaux au Mali pour des services de santé de qualité, y compris le VIH/Sida. Toutefois, l’augmentation du nombre d’utilisatrices de produits contraceptifs reste un défi.</w:t>
      </w:r>
    </w:p>
    <w:p w14:paraId="48137F71" w14:textId="77777777" w:rsidR="004301C1" w:rsidRPr="008A64E9" w:rsidRDefault="004301C1" w:rsidP="004301C1">
      <w:pPr>
        <w:jc w:val="both"/>
        <w:rPr>
          <w:color w:val="000000" w:themeColor="text1"/>
          <w:sz w:val="24"/>
          <w:szCs w:val="24"/>
        </w:rPr>
      </w:pPr>
    </w:p>
    <w:p w14:paraId="2F0CE42C" w14:textId="77777777" w:rsidR="004301C1" w:rsidRPr="008A64E9" w:rsidRDefault="004301C1" w:rsidP="004301C1">
      <w:pPr>
        <w:jc w:val="both"/>
        <w:rPr>
          <w:color w:val="000000" w:themeColor="text1"/>
          <w:sz w:val="24"/>
          <w:szCs w:val="24"/>
        </w:rPr>
      </w:pPr>
      <w:r w:rsidRPr="008A64E9">
        <w:rPr>
          <w:color w:val="000000" w:themeColor="text1"/>
          <w:sz w:val="24"/>
          <w:szCs w:val="24"/>
        </w:rPr>
        <w:t xml:space="preserve">Les données de base pour l’année 2018/2019 montrent que sur les 1368 CSCOM, 457 étaient concernés par le renforcement des capacités en SONU, soit 33%. Pour une cible de 50% en 2024, les interventions ont pu couvrir l’ensemble des CSCOM, déjà, en 2020, soit 100%. </w:t>
      </w:r>
    </w:p>
    <w:p w14:paraId="1C9A48D3" w14:textId="77777777" w:rsidR="004301C1" w:rsidRPr="008A64E9" w:rsidRDefault="004301C1" w:rsidP="004301C1">
      <w:pPr>
        <w:jc w:val="both"/>
        <w:rPr>
          <w:color w:val="000000" w:themeColor="text1"/>
          <w:sz w:val="24"/>
          <w:szCs w:val="24"/>
        </w:rPr>
      </w:pPr>
    </w:p>
    <w:p w14:paraId="65E87C26" w14:textId="77777777" w:rsidR="004301C1" w:rsidRPr="008A64E9" w:rsidRDefault="004301C1" w:rsidP="004301C1">
      <w:pPr>
        <w:jc w:val="both"/>
        <w:rPr>
          <w:color w:val="000000" w:themeColor="text1"/>
          <w:sz w:val="24"/>
          <w:szCs w:val="24"/>
        </w:rPr>
      </w:pPr>
      <w:r w:rsidRPr="008A64E9">
        <w:rPr>
          <w:color w:val="000000" w:themeColor="text1"/>
          <w:sz w:val="24"/>
          <w:szCs w:val="24"/>
        </w:rPr>
        <w:t>Par ailleurs, les données de base pour la période de 2019 en ce qui concerne le nombre d’enfants vaccinés penta et rougeole ont été désagrégées par vaccin, âge et sexe. Toutefois, les valeurs de réalisation n’ont pas été désagrégées. En 2019, le penta était de 71% pour le sexe masculin contre 70,4% pour le sexe féminin. Pour ce qui concerne la rougeole, elle était de 70,1% pour le sexe masculin et 69,6% pour le sexe féminin. La couverture globale de vaccination pour la polio, en 2020, était de 5 407 271 enfants de moins de 5 ans, soit un taux de 90%. Cet indicateur est susceptible d’être atteint d’ici 2024.</w:t>
      </w:r>
    </w:p>
    <w:p w14:paraId="22EFB22C" w14:textId="77777777" w:rsidR="004301C1" w:rsidRPr="008A64E9" w:rsidRDefault="004301C1" w:rsidP="004301C1">
      <w:pPr>
        <w:jc w:val="both"/>
        <w:rPr>
          <w:color w:val="000000" w:themeColor="text1"/>
          <w:sz w:val="24"/>
          <w:szCs w:val="24"/>
        </w:rPr>
      </w:pPr>
    </w:p>
    <w:p w14:paraId="6092F8D5" w14:textId="67CDBC11" w:rsidR="004301C1" w:rsidRPr="008A64E9" w:rsidRDefault="004301C1" w:rsidP="004301C1">
      <w:pPr>
        <w:jc w:val="both"/>
        <w:rPr>
          <w:color w:val="000000" w:themeColor="text1"/>
          <w:sz w:val="24"/>
          <w:szCs w:val="24"/>
        </w:rPr>
      </w:pPr>
      <w:r w:rsidRPr="008A64E9">
        <w:rPr>
          <w:color w:val="000000" w:themeColor="text1"/>
          <w:sz w:val="24"/>
          <w:szCs w:val="24"/>
        </w:rPr>
        <w:t xml:space="preserve">Les interventions, en 2020, </w:t>
      </w:r>
      <w:proofErr w:type="gramStart"/>
      <w:r w:rsidRPr="008A64E9">
        <w:rPr>
          <w:color w:val="000000" w:themeColor="text1"/>
          <w:sz w:val="24"/>
          <w:szCs w:val="24"/>
        </w:rPr>
        <w:t>contre</w:t>
      </w:r>
      <w:proofErr w:type="gramEnd"/>
      <w:r w:rsidRPr="008A64E9">
        <w:rPr>
          <w:color w:val="000000" w:themeColor="text1"/>
          <w:sz w:val="24"/>
          <w:szCs w:val="24"/>
        </w:rPr>
        <w:t xml:space="preserve"> le VIH/Sida ont porté sur le renforcement des capacités de 575 sites de prise en charge, soit 60% contre une valeur cible de 30% en 2024. Cet indicateur est atteint à 200%. Les nouvelles infections au VIH ont diminué de moins 24% depuis 2010 bien qu’on note une légère tendance à la hausse entre 2020 et 2022 allant de 5100 nouvelles infections en 2020 et 2021 à 6200 en 2022</w:t>
      </w:r>
      <w:r w:rsidRPr="008A64E9">
        <w:rPr>
          <w:color w:val="000000" w:themeColor="text1"/>
        </w:rPr>
        <w:t xml:space="preserve"> </w:t>
      </w:r>
      <w:r w:rsidRPr="008A64E9">
        <w:rPr>
          <w:color w:val="000000" w:themeColor="text1"/>
          <w:sz w:val="24"/>
          <w:szCs w:val="24"/>
        </w:rPr>
        <w:t>pour une cible 2023 de 4148. Les décès suivent également la même tendance avec une diminution de moins 16% depuis 20210 et une légère augmentation constatée en 20222 allant de 4600 en 2020 à 4100 en 2021 puis 4900 en 2022 pour une cible 2023 de 4038.</w:t>
      </w:r>
    </w:p>
    <w:p w14:paraId="64A78C63" w14:textId="77777777" w:rsidR="00210BC7" w:rsidRPr="008A64E9" w:rsidRDefault="00210BC7" w:rsidP="004301C1">
      <w:pPr>
        <w:jc w:val="both"/>
        <w:rPr>
          <w:color w:val="000000" w:themeColor="text1"/>
          <w:sz w:val="24"/>
          <w:szCs w:val="24"/>
        </w:rPr>
      </w:pPr>
    </w:p>
    <w:p w14:paraId="787B20E2" w14:textId="1807A00F" w:rsidR="00E6540A" w:rsidRPr="008A64E9" w:rsidRDefault="004301C1" w:rsidP="004301C1">
      <w:pPr>
        <w:jc w:val="both"/>
        <w:rPr>
          <w:color w:val="000000" w:themeColor="text1"/>
          <w:sz w:val="24"/>
          <w:szCs w:val="24"/>
        </w:rPr>
      </w:pPr>
      <w:r w:rsidRPr="008A64E9">
        <w:rPr>
          <w:color w:val="000000" w:themeColor="text1"/>
          <w:sz w:val="24"/>
          <w:szCs w:val="24"/>
        </w:rPr>
        <w:t xml:space="preserve">Un nouveau cadre stratégique de lutte contre le VIH/Sida pour la période 2022-2026 décliné en région a été élaboré, premier </w:t>
      </w:r>
      <w:r w:rsidR="00B9649E" w:rsidRPr="008A64E9">
        <w:rPr>
          <w:color w:val="000000" w:themeColor="text1"/>
          <w:sz w:val="24"/>
          <w:szCs w:val="24"/>
        </w:rPr>
        <w:t>du</w:t>
      </w:r>
      <w:r w:rsidRPr="008A64E9">
        <w:rPr>
          <w:color w:val="000000" w:themeColor="text1"/>
          <w:sz w:val="24"/>
          <w:szCs w:val="24"/>
        </w:rPr>
        <w:t xml:space="preserve"> genre dans la sous-région</w:t>
      </w:r>
      <w:r w:rsidR="00B9649E" w:rsidRPr="008A64E9">
        <w:rPr>
          <w:color w:val="000000" w:themeColor="text1"/>
          <w:sz w:val="24"/>
          <w:szCs w:val="24"/>
        </w:rPr>
        <w:t>,</w:t>
      </w:r>
      <w:r w:rsidRPr="008A64E9">
        <w:rPr>
          <w:color w:val="000000" w:themeColor="text1"/>
          <w:sz w:val="24"/>
          <w:szCs w:val="24"/>
        </w:rPr>
        <w:t xml:space="preserve"> basé sur l’initiative pilote « Mopti Région Résiliente sans Sida, je m’engage ».</w:t>
      </w:r>
    </w:p>
    <w:p w14:paraId="4CDE44D9" w14:textId="77777777" w:rsidR="00E6540A" w:rsidRPr="008A64E9" w:rsidRDefault="00E6540A" w:rsidP="004301C1">
      <w:pPr>
        <w:jc w:val="both"/>
        <w:rPr>
          <w:color w:val="000000" w:themeColor="text1"/>
          <w:sz w:val="24"/>
          <w:szCs w:val="24"/>
        </w:rPr>
      </w:pPr>
    </w:p>
    <w:p w14:paraId="0160DBB9" w14:textId="26A96D99" w:rsidR="004301C1" w:rsidRPr="008A64E9" w:rsidRDefault="004301C1" w:rsidP="004301C1">
      <w:pPr>
        <w:jc w:val="both"/>
        <w:rPr>
          <w:color w:val="000000" w:themeColor="text1"/>
          <w:sz w:val="24"/>
          <w:szCs w:val="24"/>
        </w:rPr>
      </w:pPr>
      <w:r w:rsidRPr="008A64E9">
        <w:rPr>
          <w:color w:val="000000" w:themeColor="text1"/>
          <w:sz w:val="24"/>
          <w:szCs w:val="24"/>
        </w:rPr>
        <w:t>L’examen du cadre des résultats n’a pas permis d’apprécier le nombre d’utilisatrices additionnelles des méthodes contraceptives modernes, bien que les valeurs de référence et de cible existent. Ceci est valable, de même, pour le nombre de travailleurs de la santé, formés dans la détection, le référencement et la gestion appropriée des cas de COVID-19, y compris le nombre d’enfants et de femmes enceintes et allaitantes désagrégés par région et par sexe. Cependant, les rapports annuels subséquents montrent que dans le cadre de la promotion de la planification familiale, 300 000 nouvelles utilisatrices de produits contraceptifs sur une cible de 795 000 ont été enregistrées et orientées, soit 38% du taux de réalisation.</w:t>
      </w:r>
    </w:p>
    <w:p w14:paraId="7BDA0199" w14:textId="77777777" w:rsidR="004301C1" w:rsidRPr="008A64E9" w:rsidRDefault="004301C1" w:rsidP="004301C1">
      <w:pPr>
        <w:jc w:val="both"/>
        <w:rPr>
          <w:color w:val="000000" w:themeColor="text1"/>
          <w:sz w:val="24"/>
          <w:szCs w:val="24"/>
        </w:rPr>
      </w:pPr>
    </w:p>
    <w:p w14:paraId="757C5007" w14:textId="77777777" w:rsidR="004301C1" w:rsidRPr="008A64E9" w:rsidRDefault="004301C1" w:rsidP="004301C1">
      <w:pPr>
        <w:jc w:val="both"/>
        <w:rPr>
          <w:color w:val="000000" w:themeColor="text1"/>
          <w:sz w:val="24"/>
          <w:szCs w:val="24"/>
        </w:rPr>
      </w:pPr>
      <w:r w:rsidRPr="008A64E9">
        <w:rPr>
          <w:color w:val="000000" w:themeColor="text1"/>
          <w:sz w:val="24"/>
          <w:szCs w:val="24"/>
        </w:rPr>
        <w:t>Produit 3.1.2 : Les institutions et les communautés ont davantage de capacités pour planifier, mettre en œuvre et utiliser de manière efficace les services de nutrition de qualité, y compris en situation humanitaire.</w:t>
      </w:r>
    </w:p>
    <w:p w14:paraId="3D171541" w14:textId="77777777" w:rsidR="004301C1" w:rsidRPr="008A64E9" w:rsidRDefault="004301C1" w:rsidP="004301C1">
      <w:pPr>
        <w:jc w:val="both"/>
        <w:rPr>
          <w:color w:val="000000" w:themeColor="text1"/>
          <w:sz w:val="24"/>
          <w:szCs w:val="24"/>
        </w:rPr>
      </w:pPr>
    </w:p>
    <w:p w14:paraId="39972A11" w14:textId="77777777" w:rsidR="004301C1" w:rsidRPr="008A64E9" w:rsidRDefault="004301C1" w:rsidP="004301C1">
      <w:pPr>
        <w:jc w:val="both"/>
        <w:rPr>
          <w:color w:val="000000" w:themeColor="text1"/>
          <w:sz w:val="24"/>
          <w:szCs w:val="24"/>
        </w:rPr>
      </w:pPr>
      <w:r w:rsidRPr="008A64E9">
        <w:rPr>
          <w:color w:val="000000" w:themeColor="text1"/>
          <w:sz w:val="24"/>
          <w:szCs w:val="24"/>
        </w:rPr>
        <w:t xml:space="preserve">L’état nutritionnel des enfants et des femmes enceintes s’améliore à travers le renforcement des capacités des agents de santé et des plateformes communautaires, la stimulation de la demande de services de prévention et de traitement de la malnutrition, l’amélioration des connaissances et des pratiques sur la nutrition au sein des communautés. Cependant, en 2022, le taux de couverture des enfants pris en charge par les programmes de nutrition a été de 62% contre une prévision de 80%. Ce chiffre était de 83% en 2020 et seulement de 35% en 2021. </w:t>
      </w:r>
    </w:p>
    <w:p w14:paraId="7735A4A4" w14:textId="77777777" w:rsidR="004301C1" w:rsidRPr="008A64E9" w:rsidRDefault="004301C1" w:rsidP="004301C1">
      <w:pPr>
        <w:jc w:val="both"/>
        <w:rPr>
          <w:color w:val="000000" w:themeColor="text1"/>
          <w:sz w:val="24"/>
          <w:szCs w:val="24"/>
        </w:rPr>
      </w:pPr>
    </w:p>
    <w:p w14:paraId="5FFA18F1" w14:textId="77777777" w:rsidR="004301C1" w:rsidRPr="008A64E9" w:rsidRDefault="004301C1" w:rsidP="004301C1">
      <w:pPr>
        <w:jc w:val="both"/>
        <w:rPr>
          <w:color w:val="000000" w:themeColor="text1"/>
          <w:sz w:val="24"/>
          <w:szCs w:val="24"/>
        </w:rPr>
      </w:pPr>
      <w:r w:rsidRPr="008A64E9">
        <w:rPr>
          <w:color w:val="000000" w:themeColor="text1"/>
          <w:sz w:val="24"/>
          <w:szCs w:val="24"/>
        </w:rPr>
        <w:t>L’indicateur relatif à l’élaboration d’un nouveau plan multisectoriel couvrant la période 2021-2025 et qui prend en compte la malnutrition chronique a été atteint. Celui relatif à la prise en charge dans les centres de santé, 310 948 enfants de 6 à 23 mois souffrant de malnutrition aigüe globale et 96 846 femmes enceintes/allaitantes, a largement dépassé la cible, soit des taux de réalisation respectifs, de 222% pour les enfants et 194% pour les femmes. Par ailleurs, 72% des 645 centres de santé ciblés dans 7 régions ont été couverts pour la prise en charge des cas de malnutrition aiguë modérée. Aussi, les plateformes communautaires de prestation de services de nutrition et de suivi ont été renforcées et reliées entre elles grâce à l’élaboration d’un mécanisme de suivi de la prestation de services intégrés aux enfants âgés de 0 à 5 ans. En 2022, 62% des enfants sont pris en charge dans les centres de nutrition contre une prévision de 80% en 2024.</w:t>
      </w:r>
    </w:p>
    <w:p w14:paraId="189BCF03" w14:textId="77777777" w:rsidR="004301C1" w:rsidRPr="008A64E9" w:rsidRDefault="004301C1" w:rsidP="004301C1">
      <w:pPr>
        <w:jc w:val="both"/>
        <w:rPr>
          <w:color w:val="000000" w:themeColor="text1"/>
          <w:sz w:val="24"/>
          <w:szCs w:val="24"/>
        </w:rPr>
      </w:pPr>
    </w:p>
    <w:p w14:paraId="2C616A6D" w14:textId="77777777" w:rsidR="004301C1" w:rsidRPr="008A64E9" w:rsidRDefault="004301C1" w:rsidP="004301C1">
      <w:pPr>
        <w:jc w:val="both"/>
        <w:rPr>
          <w:color w:val="000000" w:themeColor="text1"/>
          <w:sz w:val="24"/>
          <w:szCs w:val="24"/>
        </w:rPr>
      </w:pPr>
      <w:r w:rsidRPr="008A64E9">
        <w:rPr>
          <w:color w:val="000000" w:themeColor="text1"/>
          <w:sz w:val="24"/>
          <w:szCs w:val="24"/>
        </w:rPr>
        <w:t>Produit 3.1.3 : Les institutions et les communautés disposent de capacités renforcées pour planifier et mettre en œuvre de manière efficace la demande et l’offre de service d’éducation de base et de formation professionnelle de qualité et équitables, et de renforcer l’accès, y compris en situation humanitaire.</w:t>
      </w:r>
    </w:p>
    <w:p w14:paraId="303CA440" w14:textId="77777777" w:rsidR="004301C1" w:rsidRPr="008A64E9" w:rsidRDefault="004301C1" w:rsidP="004301C1">
      <w:pPr>
        <w:jc w:val="both"/>
        <w:rPr>
          <w:color w:val="000000" w:themeColor="text1"/>
        </w:rPr>
      </w:pPr>
      <w:r w:rsidRPr="008A64E9">
        <w:rPr>
          <w:color w:val="000000" w:themeColor="text1"/>
        </w:rPr>
        <w:t xml:space="preserve"> </w:t>
      </w:r>
    </w:p>
    <w:p w14:paraId="2175FE1F" w14:textId="77777777" w:rsidR="004301C1" w:rsidRPr="008A64E9" w:rsidRDefault="004301C1" w:rsidP="004301C1">
      <w:pPr>
        <w:jc w:val="both"/>
        <w:rPr>
          <w:color w:val="000000" w:themeColor="text1"/>
          <w:sz w:val="24"/>
          <w:szCs w:val="24"/>
        </w:rPr>
      </w:pPr>
      <w:r w:rsidRPr="008A64E9">
        <w:rPr>
          <w:color w:val="000000" w:themeColor="text1"/>
          <w:sz w:val="24"/>
          <w:szCs w:val="24"/>
        </w:rPr>
        <w:t>La mise en œuvre du Cadre de Coopération des Nations Unies facilite l’accès aux services d’éducation préscolaire, primaire, fondamental pour les enfants, à la formation continue pour les enseignants à travers le renforcement des capacités des institutions et des communautés. Cependant, le taux de réalisation pour les enseignants de l’éducation formelle et non formelle, formés sur les pédagogies de la lecture écriture et mathématiques et sur les compétences de vies courantes est de 32%. Le nombre d’enseignants ayant bénéficié d’une formation continue grâce à l’appui du SNU n’a pas été désagrégé par sexe. Parallèlement, 372 085 enfants, tout sexe confondu et pour tout type de formation sur une prévision de 1 500 000 ont été couverts par les programmes soit, 25% du taux de réalisation. Aussi, 140 600 élèves sur une prévision de 650 000 ont bénéficié du programme d’alimentation scolaire, soit un taux global de réalisation de cet indicateur de 22%.</w:t>
      </w:r>
    </w:p>
    <w:p w14:paraId="46A2C10E" w14:textId="77777777" w:rsidR="004301C1" w:rsidRPr="008A64E9" w:rsidRDefault="004301C1" w:rsidP="004301C1">
      <w:pPr>
        <w:jc w:val="both"/>
        <w:rPr>
          <w:color w:val="000000" w:themeColor="text1"/>
          <w:sz w:val="24"/>
          <w:szCs w:val="24"/>
        </w:rPr>
      </w:pPr>
    </w:p>
    <w:p w14:paraId="6CD50F19" w14:textId="77777777" w:rsidR="004301C1" w:rsidRPr="008A64E9" w:rsidRDefault="004301C1" w:rsidP="004301C1">
      <w:pPr>
        <w:jc w:val="both"/>
        <w:rPr>
          <w:color w:val="000000" w:themeColor="text1"/>
          <w:sz w:val="24"/>
          <w:szCs w:val="24"/>
        </w:rPr>
      </w:pPr>
      <w:r w:rsidRPr="008A64E9">
        <w:rPr>
          <w:color w:val="000000" w:themeColor="text1"/>
          <w:sz w:val="24"/>
          <w:szCs w:val="24"/>
        </w:rPr>
        <w:t>Produit 3.1.4 : Le cadre de vie des communautés est amélioré, en particulier pour les plus défavorisés, par un accès durable à l’eau potable et à un assainissement de base, et l’adoption des pratiques d’hygiène adéquates, notamment en situation humanitaire.</w:t>
      </w:r>
    </w:p>
    <w:p w14:paraId="44B12A31" w14:textId="77777777" w:rsidR="004301C1" w:rsidRPr="008A64E9" w:rsidRDefault="004301C1" w:rsidP="004301C1">
      <w:pPr>
        <w:jc w:val="both"/>
        <w:rPr>
          <w:color w:val="000000" w:themeColor="text1"/>
          <w:sz w:val="24"/>
          <w:szCs w:val="24"/>
        </w:rPr>
      </w:pPr>
    </w:p>
    <w:p w14:paraId="5BAC7A3B" w14:textId="77777777" w:rsidR="004301C1" w:rsidRPr="008A64E9" w:rsidRDefault="004301C1" w:rsidP="004301C1">
      <w:pPr>
        <w:jc w:val="both"/>
        <w:rPr>
          <w:color w:val="000000" w:themeColor="text1"/>
          <w:sz w:val="24"/>
          <w:szCs w:val="24"/>
        </w:rPr>
      </w:pPr>
      <w:r w:rsidRPr="008A64E9">
        <w:rPr>
          <w:color w:val="000000" w:themeColor="text1"/>
          <w:sz w:val="24"/>
          <w:szCs w:val="24"/>
        </w:rPr>
        <w:t>Les agences des Nations Unies contribuent à améliorer le cadre de vie des ménages surtout les plus démunis, l’environnement scolaire et des centres de santé à travers des programmes durables d’accès à l’eau potable, des pratiques d’hygiène adéquates et d’assainissement. Toutefois, les taux respectifs de réalisation sont de 14 et 27%. Par ailleurs, le programme de défécation à l’air libre (FDAL) n’a pu atteindre que 29%.</w:t>
      </w:r>
    </w:p>
    <w:p w14:paraId="02DA20E0" w14:textId="77777777" w:rsidR="004301C1" w:rsidRPr="008A64E9" w:rsidRDefault="004301C1" w:rsidP="004301C1">
      <w:pPr>
        <w:jc w:val="both"/>
        <w:rPr>
          <w:color w:val="000000" w:themeColor="text1"/>
          <w:sz w:val="24"/>
          <w:szCs w:val="24"/>
        </w:rPr>
      </w:pPr>
    </w:p>
    <w:p w14:paraId="052BD306" w14:textId="77777777" w:rsidR="004301C1" w:rsidRPr="008A64E9" w:rsidRDefault="004301C1" w:rsidP="004301C1">
      <w:pPr>
        <w:jc w:val="both"/>
        <w:rPr>
          <w:color w:val="000000" w:themeColor="text1"/>
          <w:sz w:val="24"/>
          <w:szCs w:val="24"/>
        </w:rPr>
      </w:pPr>
      <w:r w:rsidRPr="008A64E9">
        <w:rPr>
          <w:color w:val="000000" w:themeColor="text1"/>
          <w:sz w:val="24"/>
          <w:szCs w:val="24"/>
        </w:rPr>
        <w:t xml:space="preserve">La cible en lien avec l’indicateur relatif au nombre de nouveaux ménages ayant accès à l'eau potable grâce à l’appui du SNU avait été fixée à 100 000 en 2024. Les réalisations ont permis d’atteindre, déjà, 15 780 ménages en 2020 et 94 051 dans les régions de Kayes, Sikasso, Koutiala, Bougouni, Mopti, Ségou, Gao, Ménaka et Kidal en 2021, soit un taux de réalisation de 109%. Toutefois, les indicateurs en rapport avec le nombre de nouvelles écoles (Fondamental 1&amp;2) et centres de santé, dotés de système d'EHA et ceux relatifs aux nouveaux villages certifiés FDAL n’ont pas été atteints au 30 juin 2023. Les nombres de nouvelles écoles (Fondamental 1&amp;2) et centres de santé, dotés de système d'EHA grâce à l’appui du SNU sont respectivement comme cibles 850 et 350 en 2024. Les interventions du système des Nations Unies ont permis d’atteindre 122 écoles et 96 centres de santé, soit des taux respectifs de réalisation de 14 et de 27%. </w:t>
      </w:r>
    </w:p>
    <w:p w14:paraId="7D4B2FA5" w14:textId="77777777" w:rsidR="004301C1" w:rsidRPr="008A64E9" w:rsidRDefault="004301C1" w:rsidP="004301C1">
      <w:pPr>
        <w:jc w:val="both"/>
        <w:rPr>
          <w:color w:val="000000" w:themeColor="text1"/>
          <w:sz w:val="24"/>
          <w:szCs w:val="24"/>
        </w:rPr>
      </w:pPr>
    </w:p>
    <w:p w14:paraId="486FD30E" w14:textId="77777777" w:rsidR="004301C1" w:rsidRPr="008A64E9" w:rsidRDefault="004301C1" w:rsidP="004301C1">
      <w:pPr>
        <w:jc w:val="both"/>
        <w:rPr>
          <w:color w:val="000000" w:themeColor="text1"/>
          <w:sz w:val="24"/>
          <w:szCs w:val="24"/>
        </w:rPr>
      </w:pPr>
      <w:r w:rsidRPr="008A64E9">
        <w:rPr>
          <w:color w:val="000000" w:themeColor="text1"/>
          <w:sz w:val="24"/>
          <w:szCs w:val="24"/>
        </w:rPr>
        <w:t xml:space="preserve">Pour ce qui concerne les nouveaux villages certifiés FDAL grâce à l’appui du SNU, sur une prévision de 1500 en 2024, les réalisations des activités ont permis de couvrir 184 villages en 2020 et 247 en 2021, soit au total 431 pour un taux réalisation de l’objectif de 29%. </w:t>
      </w:r>
    </w:p>
    <w:p w14:paraId="0500900A" w14:textId="77777777" w:rsidR="004301C1" w:rsidRPr="008A64E9" w:rsidRDefault="004301C1" w:rsidP="004301C1">
      <w:pPr>
        <w:jc w:val="both"/>
        <w:rPr>
          <w:color w:val="000000" w:themeColor="text1"/>
          <w:sz w:val="24"/>
          <w:szCs w:val="24"/>
        </w:rPr>
      </w:pPr>
    </w:p>
    <w:p w14:paraId="01A27BD8" w14:textId="77777777" w:rsidR="004301C1" w:rsidRPr="008A64E9" w:rsidRDefault="004301C1" w:rsidP="004301C1">
      <w:pPr>
        <w:jc w:val="both"/>
        <w:rPr>
          <w:color w:val="000000" w:themeColor="text1"/>
          <w:sz w:val="24"/>
          <w:szCs w:val="24"/>
        </w:rPr>
      </w:pPr>
      <w:r w:rsidRPr="008A64E9">
        <w:rPr>
          <w:color w:val="000000" w:themeColor="text1"/>
          <w:sz w:val="24"/>
          <w:szCs w:val="24"/>
        </w:rPr>
        <w:t>Effet 2 : d’ici 2024, les personnes vulnérables ont un accès amélioré aux services de protection sociale, y compris en contexte humanitaire.</w:t>
      </w:r>
    </w:p>
    <w:p w14:paraId="5175C763" w14:textId="77777777" w:rsidR="004301C1" w:rsidRPr="008A64E9" w:rsidRDefault="004301C1" w:rsidP="004301C1">
      <w:pPr>
        <w:jc w:val="both"/>
        <w:rPr>
          <w:color w:val="000000" w:themeColor="text1"/>
          <w:sz w:val="24"/>
          <w:szCs w:val="24"/>
        </w:rPr>
      </w:pPr>
    </w:p>
    <w:p w14:paraId="2E6F0A77" w14:textId="06041081" w:rsidR="004301C1" w:rsidRPr="008A64E9" w:rsidRDefault="004301C1" w:rsidP="004301C1">
      <w:pPr>
        <w:jc w:val="both"/>
        <w:rPr>
          <w:color w:val="000000" w:themeColor="text1"/>
          <w:sz w:val="24"/>
          <w:szCs w:val="24"/>
        </w:rPr>
      </w:pPr>
      <w:r w:rsidRPr="008A64E9">
        <w:rPr>
          <w:color w:val="000000" w:themeColor="text1"/>
          <w:sz w:val="24"/>
          <w:szCs w:val="24"/>
        </w:rPr>
        <w:t xml:space="preserve">Les interventions du Cadre de Coopération ont permis d’améliorer globalement l’accès aux services de protection pour les couches les plus défavorisées. </w:t>
      </w:r>
    </w:p>
    <w:p w14:paraId="74F152F1" w14:textId="77777777" w:rsidR="004301C1" w:rsidRPr="008A64E9" w:rsidRDefault="004301C1" w:rsidP="004301C1">
      <w:pPr>
        <w:jc w:val="both"/>
        <w:rPr>
          <w:color w:val="000000" w:themeColor="text1"/>
          <w:sz w:val="24"/>
          <w:szCs w:val="24"/>
        </w:rPr>
      </w:pPr>
    </w:p>
    <w:p w14:paraId="6907CDFA" w14:textId="77777777" w:rsidR="004301C1" w:rsidRPr="008A64E9" w:rsidRDefault="004301C1" w:rsidP="004301C1">
      <w:pPr>
        <w:jc w:val="both"/>
        <w:rPr>
          <w:color w:val="000000" w:themeColor="text1"/>
          <w:sz w:val="24"/>
          <w:szCs w:val="24"/>
        </w:rPr>
      </w:pPr>
      <w:r w:rsidRPr="008A64E9">
        <w:rPr>
          <w:color w:val="000000" w:themeColor="text1"/>
          <w:sz w:val="24"/>
          <w:szCs w:val="24"/>
        </w:rPr>
        <w:t>La contribution des interventions des Nations Unies à l’effet 2 est perçue à travers l’atteinte de trois (3) indicateurs d’effet que sont : i) Proportion de personnes vivant avec un revenu de plus de 50 % inférieur au revenu moyen, par âge, sexe et handicap ; ii) Indice de Gini ; et iii) Taux de Pauvreté Multidimensionnelle au Mali.</w:t>
      </w:r>
    </w:p>
    <w:p w14:paraId="6B75D559" w14:textId="77777777" w:rsidR="004301C1" w:rsidRPr="008A64E9" w:rsidRDefault="004301C1" w:rsidP="004301C1">
      <w:pPr>
        <w:jc w:val="both"/>
        <w:rPr>
          <w:color w:val="000000" w:themeColor="text1"/>
          <w:sz w:val="24"/>
          <w:szCs w:val="24"/>
        </w:rPr>
      </w:pPr>
    </w:p>
    <w:p w14:paraId="228695E5" w14:textId="77777777" w:rsidR="004301C1" w:rsidRPr="008A64E9" w:rsidRDefault="004301C1" w:rsidP="004301C1">
      <w:pPr>
        <w:jc w:val="both"/>
        <w:rPr>
          <w:color w:val="000000" w:themeColor="text1"/>
          <w:sz w:val="24"/>
          <w:szCs w:val="24"/>
        </w:rPr>
      </w:pPr>
      <w:r w:rsidRPr="008A64E9">
        <w:rPr>
          <w:color w:val="000000" w:themeColor="text1"/>
          <w:sz w:val="24"/>
          <w:szCs w:val="24"/>
        </w:rPr>
        <w:t xml:space="preserve">Bien que les activités n’aient pas permis d’apprécier et de quantifier la proportion de personnes vivant avec un revenu de plus de 50% inférieur au revenu moyen, par âge, sexe et parmi les personnes vivant avec un handicap, il a été constaté que le taux de pauvreté multidimensionnelle a légèrement augmenté passant de 34% en 2019 à 34,50% en 2022. L’indice de Gini a, par contre, chuté à 0,33 en 2022 contre 0,4 en 2019, indiquant une diminution globale des inégalités de genre. </w:t>
      </w:r>
    </w:p>
    <w:p w14:paraId="20312EA9" w14:textId="77777777" w:rsidR="004301C1" w:rsidRPr="008A64E9" w:rsidRDefault="004301C1" w:rsidP="004301C1">
      <w:pPr>
        <w:jc w:val="both"/>
        <w:rPr>
          <w:color w:val="000000" w:themeColor="text1"/>
          <w:sz w:val="24"/>
          <w:szCs w:val="24"/>
        </w:rPr>
      </w:pPr>
    </w:p>
    <w:p w14:paraId="19D7D347" w14:textId="77777777" w:rsidR="004301C1" w:rsidRPr="008A64E9" w:rsidRDefault="004301C1" w:rsidP="004301C1">
      <w:pPr>
        <w:jc w:val="both"/>
        <w:rPr>
          <w:color w:val="000000" w:themeColor="text1"/>
          <w:sz w:val="24"/>
          <w:szCs w:val="24"/>
        </w:rPr>
      </w:pPr>
      <w:r w:rsidRPr="008A64E9">
        <w:rPr>
          <w:color w:val="000000" w:themeColor="text1"/>
          <w:sz w:val="24"/>
          <w:szCs w:val="24"/>
        </w:rPr>
        <w:t>Produit 3.2.1 : Les capacités des institutions de protection sociale (sécurité sociale et filets sociaux) aux niveaux national, régional et local sont renforcées, pour la prise en charge efficace des besoins des populations les plus vulnérables, notamment les femmes, les enfants et les adolescents, y compris en situation humanitaire.</w:t>
      </w:r>
    </w:p>
    <w:p w14:paraId="07D10205" w14:textId="77777777" w:rsidR="004301C1" w:rsidRPr="008A64E9" w:rsidRDefault="004301C1" w:rsidP="004301C1">
      <w:pPr>
        <w:jc w:val="both"/>
        <w:rPr>
          <w:color w:val="000000" w:themeColor="text1"/>
        </w:rPr>
      </w:pPr>
    </w:p>
    <w:p w14:paraId="78472845" w14:textId="77777777" w:rsidR="004301C1" w:rsidRPr="008A64E9" w:rsidRDefault="004301C1" w:rsidP="004301C1">
      <w:pPr>
        <w:jc w:val="both"/>
        <w:rPr>
          <w:color w:val="000000" w:themeColor="text1"/>
          <w:sz w:val="24"/>
          <w:szCs w:val="24"/>
        </w:rPr>
      </w:pPr>
      <w:r w:rsidRPr="008A64E9">
        <w:rPr>
          <w:color w:val="000000" w:themeColor="text1"/>
          <w:sz w:val="24"/>
          <w:szCs w:val="24"/>
        </w:rPr>
        <w:t>Le Cadre de Coopération des Nations Unies pour le Développement durable améliore la résilience des ménages démunis et celle des personnes affectées par les situations humanitaires à travers des transferts monétaires et une réponse appropriée à leurs besoins. Toutefois, le socle de protection définissant les garanties minimales de protection sociale n’a pas été finalisé.</w:t>
      </w:r>
    </w:p>
    <w:p w14:paraId="5CE0D095" w14:textId="77777777" w:rsidR="004301C1" w:rsidRPr="008A64E9" w:rsidRDefault="004301C1" w:rsidP="004301C1">
      <w:pPr>
        <w:jc w:val="both"/>
        <w:rPr>
          <w:color w:val="000000" w:themeColor="text1"/>
          <w:sz w:val="24"/>
          <w:szCs w:val="24"/>
        </w:rPr>
      </w:pPr>
    </w:p>
    <w:p w14:paraId="37AEC529" w14:textId="77777777" w:rsidR="004301C1" w:rsidRPr="008A64E9" w:rsidRDefault="004301C1" w:rsidP="004301C1">
      <w:pPr>
        <w:jc w:val="both"/>
        <w:rPr>
          <w:color w:val="000000" w:themeColor="text1"/>
          <w:sz w:val="24"/>
          <w:szCs w:val="24"/>
        </w:rPr>
      </w:pPr>
      <w:r w:rsidRPr="008A64E9">
        <w:rPr>
          <w:color w:val="000000" w:themeColor="text1"/>
          <w:sz w:val="24"/>
          <w:szCs w:val="24"/>
        </w:rPr>
        <w:t xml:space="preserve">Le document cadre définissant les garanties minimales pour la protection sociale est en cours d’élaboration, cet indicateur n’est pas encore atteint. Ce document permet l’inventaire et une meilleure compréhension des régimes de protection sociale. Des activités sont menées pour l’atteinte de l’indicateur. Par exemple, dans la région de Sikasso, 120 personnes vivant avec le VIH (PVVIH) enregistrées au niveau des </w:t>
      </w:r>
      <w:proofErr w:type="spellStart"/>
      <w:r w:rsidRPr="008A64E9">
        <w:rPr>
          <w:color w:val="000000" w:themeColor="text1"/>
          <w:sz w:val="24"/>
          <w:szCs w:val="24"/>
        </w:rPr>
        <w:t>CSREf</w:t>
      </w:r>
      <w:proofErr w:type="spellEnd"/>
      <w:r w:rsidRPr="008A64E9">
        <w:rPr>
          <w:color w:val="000000" w:themeColor="text1"/>
          <w:sz w:val="24"/>
          <w:szCs w:val="24"/>
        </w:rPr>
        <w:t xml:space="preserve"> et des centres de référence ont bénéficié du projet pilote de protection sociale. Aussi, 120 personnes identifiées dans le Registre Social Unifié (RSU) continuent d’être prises en charge par le Régime d’Assistance Médical (RAMED). </w:t>
      </w:r>
    </w:p>
    <w:p w14:paraId="46CE985A" w14:textId="77777777" w:rsidR="004301C1" w:rsidRPr="008A64E9" w:rsidRDefault="004301C1" w:rsidP="004301C1">
      <w:pPr>
        <w:jc w:val="both"/>
        <w:rPr>
          <w:color w:val="000000" w:themeColor="text1"/>
          <w:sz w:val="24"/>
          <w:szCs w:val="24"/>
        </w:rPr>
      </w:pPr>
    </w:p>
    <w:p w14:paraId="7EB78218" w14:textId="77777777" w:rsidR="004301C1" w:rsidRPr="008A64E9" w:rsidRDefault="004301C1" w:rsidP="004301C1">
      <w:pPr>
        <w:jc w:val="both"/>
        <w:rPr>
          <w:color w:val="000000" w:themeColor="text1"/>
          <w:sz w:val="24"/>
          <w:szCs w:val="24"/>
        </w:rPr>
      </w:pPr>
      <w:r w:rsidRPr="008A64E9">
        <w:rPr>
          <w:color w:val="000000" w:themeColor="text1"/>
          <w:sz w:val="24"/>
          <w:szCs w:val="24"/>
        </w:rPr>
        <w:t>Par ailleurs, la planification avait estimé qu’en 2024, 200 000 ménages, surtout les plus démunis pourraient bénéficier des transferts sociaux (filets sociaux) avec l’appui du SNU. En 2022, déjà, 612 788 ménages ont été pris en compte dans les programmes des filets sociaux, soit 306% de taux de réalisation. Le système des Nations Unies a réalisé beaucoup de progrès dans l’atteinte de cet indicateur.</w:t>
      </w:r>
    </w:p>
    <w:p w14:paraId="6106C4E8" w14:textId="77777777" w:rsidR="004301C1" w:rsidRPr="008A64E9" w:rsidRDefault="004301C1" w:rsidP="004301C1">
      <w:pPr>
        <w:jc w:val="both"/>
        <w:rPr>
          <w:color w:val="000000" w:themeColor="text1"/>
          <w:sz w:val="24"/>
          <w:szCs w:val="24"/>
        </w:rPr>
      </w:pPr>
    </w:p>
    <w:p w14:paraId="5BBCF197" w14:textId="77777777" w:rsidR="004301C1" w:rsidRPr="008A64E9" w:rsidRDefault="004301C1" w:rsidP="004301C1">
      <w:pPr>
        <w:jc w:val="both"/>
        <w:rPr>
          <w:color w:val="000000" w:themeColor="text1"/>
          <w:sz w:val="24"/>
          <w:szCs w:val="24"/>
        </w:rPr>
      </w:pPr>
      <w:r w:rsidRPr="008A64E9">
        <w:rPr>
          <w:color w:val="000000" w:themeColor="text1"/>
          <w:sz w:val="24"/>
          <w:szCs w:val="24"/>
        </w:rPr>
        <w:t>L’indicateur en lien avec le nombre de personnes affectées par les situations humanitaires bénéficiant d’une assistance pour répondre à leurs besoins essentiels n’a pas été désagrégé par âge et par sexe. Une cible globale de 1 200 000 avait été prévue en 2024 comme objectif à atteindre. Les interventions au sein du système des Nations Unies conjointement avec la partie nationale ont permis de venir au secours de 1 928 236 personnes affectées par les situations humanitaires. Parmi ces personnes, 348 706 ont bénéficié d’eau potable, 482 337 d’abris et NFI, 1 880 795 de vivres et de transferts monétaires, 20 850 des produits alimentaires d’urgence et des AGR. Bien que l’indicateur n’ait pas été désagrégé par âge et par sexe, des efforts ont été faits pour atteindre un taux global de réalisation de 161%.</w:t>
      </w:r>
    </w:p>
    <w:p w14:paraId="7A8D0A9D" w14:textId="77777777" w:rsidR="004301C1" w:rsidRPr="008A64E9" w:rsidRDefault="004301C1" w:rsidP="004301C1">
      <w:pPr>
        <w:jc w:val="both"/>
        <w:rPr>
          <w:color w:val="000000" w:themeColor="text1"/>
          <w:sz w:val="24"/>
          <w:szCs w:val="24"/>
        </w:rPr>
      </w:pPr>
    </w:p>
    <w:p w14:paraId="0FDD244C" w14:textId="77777777" w:rsidR="004301C1" w:rsidRPr="008A64E9" w:rsidRDefault="004301C1" w:rsidP="004301C1">
      <w:pPr>
        <w:jc w:val="both"/>
        <w:rPr>
          <w:color w:val="000000" w:themeColor="text1"/>
          <w:sz w:val="24"/>
          <w:szCs w:val="24"/>
        </w:rPr>
      </w:pPr>
      <w:r w:rsidRPr="008A64E9">
        <w:rPr>
          <w:color w:val="000000" w:themeColor="text1"/>
          <w:sz w:val="24"/>
          <w:szCs w:val="24"/>
        </w:rPr>
        <w:t>Produit 3.2.2 : Les institutions et les communautés ont davantage de capacités pour identifier et protéger les populations vulnérables, notamment les femmes et les filles, et celles affectées par toutes formes de violence et de menaces à l’intégrité physique, y compris en situation humanitaire.</w:t>
      </w:r>
    </w:p>
    <w:p w14:paraId="31C62372" w14:textId="77777777" w:rsidR="004301C1" w:rsidRPr="008A64E9" w:rsidRDefault="004301C1" w:rsidP="004301C1">
      <w:pPr>
        <w:jc w:val="both"/>
        <w:rPr>
          <w:color w:val="000000" w:themeColor="text1"/>
        </w:rPr>
      </w:pPr>
    </w:p>
    <w:p w14:paraId="194A89DC" w14:textId="77777777" w:rsidR="004301C1" w:rsidRPr="008A64E9" w:rsidRDefault="004301C1" w:rsidP="004301C1">
      <w:pPr>
        <w:jc w:val="both"/>
        <w:rPr>
          <w:color w:val="000000" w:themeColor="text1"/>
          <w:sz w:val="24"/>
          <w:szCs w:val="24"/>
        </w:rPr>
      </w:pPr>
      <w:r w:rsidRPr="008A64E9">
        <w:rPr>
          <w:color w:val="000000" w:themeColor="text1"/>
          <w:sz w:val="24"/>
          <w:szCs w:val="24"/>
        </w:rPr>
        <w:t>Les interventions ont contribué à la prévention et à la lutte contre les violences basées sur le genre en situation humanitaire. Toutefois, des efforts sont attendus concernant l’actualisation et l’adaptation des lois, politiques et programmes sur la Protection de l’Enfant aux standards internationaux. Aussi, la détermination du nombre de personnes, désagrégé par âge et par sexe, enregistrées à la naissance et/ou bénéficiant de jugement supplétif grâce à l’appui du SNU reste encore un défi.</w:t>
      </w:r>
    </w:p>
    <w:p w14:paraId="5B976E4C" w14:textId="77777777" w:rsidR="004301C1" w:rsidRPr="008A64E9" w:rsidRDefault="004301C1" w:rsidP="004301C1">
      <w:pPr>
        <w:jc w:val="both"/>
        <w:rPr>
          <w:color w:val="000000" w:themeColor="text1"/>
          <w:sz w:val="24"/>
          <w:szCs w:val="24"/>
        </w:rPr>
      </w:pPr>
    </w:p>
    <w:p w14:paraId="5B6F4E59" w14:textId="77777777" w:rsidR="004301C1" w:rsidRPr="008A64E9" w:rsidRDefault="004301C1" w:rsidP="004301C1">
      <w:pPr>
        <w:jc w:val="both"/>
        <w:rPr>
          <w:color w:val="000000" w:themeColor="text1"/>
          <w:sz w:val="24"/>
          <w:szCs w:val="24"/>
          <w:highlight w:val="yellow"/>
        </w:rPr>
      </w:pPr>
      <w:r w:rsidRPr="008A64E9">
        <w:rPr>
          <w:color w:val="000000" w:themeColor="text1"/>
          <w:sz w:val="24"/>
          <w:szCs w:val="24"/>
        </w:rPr>
        <w:t>Quatre lois avaient été ciblées par l’indicateur de produit en lien avec le nombre de lois, de politiques et de programmes sur la protection, actualisés et conformes aux standards internationaux. Il s’agit de la loi sur les VBG (Violences basées sur le genre) dont l’avant-projet souffre à donner de la voie au processus, le CPF (Code des personnes et de la famille), buté à nos valeurs sociétales et religieuses normatives, la loi portant code de protection de l’enfant et la loi sur la couverture sanitaire universelle CSU. Le processus d’actualisation de ces lois afin de les adapter aux normes et standards internationaux n’est pas encore bouclé.</w:t>
      </w:r>
    </w:p>
    <w:p w14:paraId="581D8605" w14:textId="77777777" w:rsidR="004301C1" w:rsidRPr="008A64E9" w:rsidRDefault="004301C1" w:rsidP="004301C1">
      <w:pPr>
        <w:jc w:val="both"/>
        <w:rPr>
          <w:color w:val="000000" w:themeColor="text1"/>
          <w:sz w:val="24"/>
          <w:szCs w:val="24"/>
          <w:highlight w:val="yellow"/>
        </w:rPr>
      </w:pPr>
    </w:p>
    <w:p w14:paraId="7FAB57E9" w14:textId="77777777" w:rsidR="004301C1" w:rsidRPr="008A64E9" w:rsidRDefault="004301C1" w:rsidP="004301C1">
      <w:pPr>
        <w:jc w:val="both"/>
        <w:rPr>
          <w:color w:val="000000" w:themeColor="text1"/>
          <w:sz w:val="24"/>
          <w:szCs w:val="24"/>
        </w:rPr>
      </w:pPr>
      <w:r w:rsidRPr="008A64E9">
        <w:rPr>
          <w:color w:val="000000" w:themeColor="text1"/>
          <w:sz w:val="24"/>
          <w:szCs w:val="24"/>
        </w:rPr>
        <w:t xml:space="preserve">Le tableau de bord des indicateurs, en dehors des valeurs cibles pour les deux indicateurs à savoir, le   nombre de personnes (150 000) enregistrées à la naissance et/ou bénéficiant de jugement supplétif grâce à l’appui du SNU (désagrégé par âge et par sexe) et le nombre de personnes survivantes (5000) de toutes formes de violences et d’atteinte à l’intégrité physique, ayant bénéficié de prise en charge holistique grâce à l’appui du SNU, ne renseigne pas sur les réalisations en lien avec le produit. Cependant, les rapports annuels successifs présentent des réalisations qui concourent à l’atteinte des deux indicateurs.  </w:t>
      </w:r>
    </w:p>
    <w:p w14:paraId="6B588DA3" w14:textId="77777777" w:rsidR="004301C1" w:rsidRPr="008A64E9" w:rsidRDefault="004301C1" w:rsidP="004301C1">
      <w:pPr>
        <w:jc w:val="both"/>
        <w:rPr>
          <w:color w:val="000000" w:themeColor="text1"/>
        </w:rPr>
      </w:pPr>
    </w:p>
    <w:p w14:paraId="0B957A35" w14:textId="77777777" w:rsidR="00C822FB" w:rsidRPr="008A64E9" w:rsidRDefault="00C822FB" w:rsidP="00C822FB">
      <w:pPr>
        <w:jc w:val="both"/>
        <w:rPr>
          <w:color w:val="000000" w:themeColor="text1"/>
        </w:rPr>
      </w:pPr>
    </w:p>
    <w:p w14:paraId="007E0951" w14:textId="7692EBB1" w:rsidR="00251E9C" w:rsidRPr="008A64E9" w:rsidRDefault="00A2272E" w:rsidP="00A2272E">
      <w:pPr>
        <w:jc w:val="both"/>
        <w:rPr>
          <w:b/>
          <w:bCs/>
          <w:color w:val="000000" w:themeColor="text1"/>
          <w:sz w:val="28"/>
          <w:szCs w:val="28"/>
        </w:rPr>
      </w:pPr>
      <w:r w:rsidRPr="008A64E9">
        <w:rPr>
          <w:b/>
          <w:bCs/>
          <w:color w:val="000000" w:themeColor="text1"/>
          <w:sz w:val="24"/>
          <w:szCs w:val="28"/>
        </w:rPr>
        <w:t xml:space="preserve">4.3.7 </w:t>
      </w:r>
      <w:r w:rsidR="00251E9C" w:rsidRPr="008A64E9">
        <w:rPr>
          <w:b/>
          <w:bCs/>
          <w:color w:val="000000" w:themeColor="text1"/>
          <w:sz w:val="24"/>
          <w:szCs w:val="28"/>
        </w:rPr>
        <w:t>Facteur d’appréciation « b » : Le niveau d’atteinte des cibles</w:t>
      </w:r>
      <w:r w:rsidR="00F7470B" w:rsidRPr="008A64E9">
        <w:rPr>
          <w:b/>
          <w:bCs/>
          <w:color w:val="000000" w:themeColor="text1"/>
          <w:sz w:val="24"/>
          <w:szCs w:val="28"/>
        </w:rPr>
        <w:t> </w:t>
      </w:r>
    </w:p>
    <w:p w14:paraId="4EC6D2FF" w14:textId="77777777" w:rsidR="00997ACA" w:rsidRPr="008A64E9" w:rsidRDefault="00997ACA" w:rsidP="00251E9C">
      <w:pPr>
        <w:jc w:val="both"/>
        <w:rPr>
          <w:b/>
          <w:bCs/>
          <w:color w:val="000000" w:themeColor="text1"/>
          <w:sz w:val="28"/>
          <w:szCs w:val="28"/>
        </w:rPr>
      </w:pPr>
    </w:p>
    <w:p w14:paraId="7E381587" w14:textId="77777777" w:rsidR="00251E9C" w:rsidRPr="008A64E9" w:rsidRDefault="00251E9C" w:rsidP="00251E9C">
      <w:pPr>
        <w:jc w:val="both"/>
        <w:rPr>
          <w:b/>
          <w:bCs/>
          <w:color w:val="000000" w:themeColor="text1"/>
          <w:sz w:val="24"/>
          <w:szCs w:val="24"/>
        </w:rPr>
      </w:pPr>
      <w:r w:rsidRPr="008A64E9">
        <w:rPr>
          <w:color w:val="000000" w:themeColor="text1"/>
          <w:sz w:val="24"/>
          <w:szCs w:val="24"/>
        </w:rPr>
        <w:t>Le niveau d’atteinte des cibles est satisfaisant, avec 23% de cibles déjà atteintes, 46% en cours d’atteintes, soit 69% de cibles qui seront atteintes à terme, et 31% de cibles non atteintes</w:t>
      </w:r>
      <w:r w:rsidRPr="008A64E9">
        <w:rPr>
          <w:b/>
          <w:bCs/>
          <w:color w:val="000000" w:themeColor="text1"/>
          <w:sz w:val="24"/>
          <w:szCs w:val="24"/>
        </w:rPr>
        <w:t>.</w:t>
      </w:r>
    </w:p>
    <w:p w14:paraId="346FF338" w14:textId="77777777" w:rsidR="00EE360B" w:rsidRPr="008A64E9" w:rsidRDefault="00EE360B" w:rsidP="00251E9C">
      <w:pPr>
        <w:jc w:val="both"/>
        <w:rPr>
          <w:b/>
          <w:bCs/>
          <w:color w:val="000000" w:themeColor="text1"/>
          <w:sz w:val="24"/>
          <w:szCs w:val="24"/>
        </w:rPr>
      </w:pPr>
    </w:p>
    <w:p w14:paraId="489EE995" w14:textId="081DD7F5" w:rsidR="00251E9C" w:rsidRPr="004F1B78" w:rsidRDefault="00251E9C" w:rsidP="004F1B78">
      <w:pPr>
        <w:pStyle w:val="Caption"/>
        <w:jc w:val="both"/>
        <w:rPr>
          <w:color w:val="000000" w:themeColor="text1"/>
          <w:sz w:val="24"/>
          <w:szCs w:val="24"/>
          <w:lang w:val="fr-FR"/>
        </w:rPr>
      </w:pPr>
      <w:r w:rsidRPr="004F1B78">
        <w:rPr>
          <w:color w:val="000000" w:themeColor="text1"/>
          <w:sz w:val="24"/>
          <w:szCs w:val="24"/>
          <w:lang w:val="fr-FR"/>
        </w:rPr>
        <w:t xml:space="preserve"> </w:t>
      </w:r>
      <w:bookmarkStart w:id="307" w:name="_Toc153820347"/>
      <w:r w:rsidR="004F1B78" w:rsidRPr="004F1B78">
        <w:rPr>
          <w:sz w:val="24"/>
          <w:szCs w:val="24"/>
          <w:lang w:val="fr-FR"/>
        </w:rPr>
        <w:t xml:space="preserve">Figure </w:t>
      </w:r>
      <w:r w:rsidR="004F1B78" w:rsidRPr="004F1B78">
        <w:rPr>
          <w:sz w:val="24"/>
          <w:szCs w:val="24"/>
        </w:rPr>
        <w:fldChar w:fldCharType="begin"/>
      </w:r>
      <w:r w:rsidR="004F1B78" w:rsidRPr="004F1B78">
        <w:rPr>
          <w:sz w:val="24"/>
          <w:szCs w:val="24"/>
          <w:lang w:val="fr-FR"/>
        </w:rPr>
        <w:instrText xml:space="preserve"> SEQ Figure \* ARABIC </w:instrText>
      </w:r>
      <w:r w:rsidR="004F1B78" w:rsidRPr="004F1B78">
        <w:rPr>
          <w:sz w:val="24"/>
          <w:szCs w:val="24"/>
        </w:rPr>
        <w:fldChar w:fldCharType="separate"/>
      </w:r>
      <w:r w:rsidR="00D9140E">
        <w:rPr>
          <w:noProof/>
          <w:sz w:val="24"/>
          <w:szCs w:val="24"/>
          <w:lang w:val="fr-FR"/>
        </w:rPr>
        <w:t>4</w:t>
      </w:r>
      <w:r w:rsidR="004F1B78" w:rsidRPr="004F1B78">
        <w:rPr>
          <w:sz w:val="24"/>
          <w:szCs w:val="24"/>
        </w:rPr>
        <w:fldChar w:fldCharType="end"/>
      </w:r>
      <w:r w:rsidR="004F1B78" w:rsidRPr="004F1B78">
        <w:rPr>
          <w:sz w:val="24"/>
          <w:szCs w:val="24"/>
          <w:lang w:val="fr-FR"/>
        </w:rPr>
        <w:t>: Niveau d'atteinte des cibles</w:t>
      </w:r>
      <w:bookmarkEnd w:id="307"/>
      <w:r w:rsidR="004F1B78" w:rsidRPr="004F1B78">
        <w:rPr>
          <w:sz w:val="24"/>
          <w:szCs w:val="24"/>
          <w:lang w:val="fr-FR"/>
        </w:rPr>
        <w:t xml:space="preserve"> </w:t>
      </w:r>
    </w:p>
    <w:p w14:paraId="1373E328" w14:textId="77777777" w:rsidR="00251E9C" w:rsidRPr="008A64E9" w:rsidRDefault="00251E9C" w:rsidP="00251E9C">
      <w:pPr>
        <w:jc w:val="both"/>
        <w:rPr>
          <w:b/>
          <w:bCs/>
          <w:color w:val="000000" w:themeColor="text1"/>
          <w:sz w:val="24"/>
          <w:szCs w:val="24"/>
        </w:rPr>
      </w:pPr>
      <w:r w:rsidRPr="008A64E9">
        <w:rPr>
          <w:b/>
          <w:bCs/>
          <w:color w:val="000000" w:themeColor="text1"/>
          <w:sz w:val="24"/>
          <w:szCs w:val="24"/>
        </w:rPr>
        <w:t xml:space="preserve">                                   </w:t>
      </w:r>
      <w:r w:rsidRPr="008A64E9">
        <w:rPr>
          <w:noProof/>
          <w:color w:val="000000" w:themeColor="text1"/>
          <w:lang w:eastAsia="fr-FR"/>
        </w:rPr>
        <w:drawing>
          <wp:inline distT="0" distB="0" distL="0" distR="0" wp14:anchorId="25D6B36C" wp14:editId="38AE09A1">
            <wp:extent cx="5480685" cy="2096770"/>
            <wp:effectExtent l="0" t="0" r="5715" b="17780"/>
            <wp:docPr id="1241861537" name="Graphique 1">
              <a:extLst xmlns:a="http://schemas.openxmlformats.org/drawingml/2006/main">
                <a:ext uri="{FF2B5EF4-FFF2-40B4-BE49-F238E27FC236}">
                  <a16:creationId xmlns:a16="http://schemas.microsoft.com/office/drawing/2014/main" id="{8B028727-1D33-7E4F-7191-464F7FE900E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FDE29D4" w14:textId="77777777" w:rsidR="00251E9C" w:rsidRPr="008A64E9" w:rsidRDefault="00251E9C" w:rsidP="00251E9C">
      <w:pPr>
        <w:jc w:val="both"/>
        <w:rPr>
          <w:color w:val="000000" w:themeColor="text1"/>
          <w:sz w:val="24"/>
          <w:szCs w:val="24"/>
        </w:rPr>
      </w:pPr>
      <w:r w:rsidRPr="008A64E9">
        <w:rPr>
          <w:color w:val="000000" w:themeColor="text1"/>
          <w:sz w:val="24"/>
          <w:szCs w:val="24"/>
        </w:rPr>
        <w:t xml:space="preserve">                                                             Source : le RCO</w:t>
      </w:r>
    </w:p>
    <w:p w14:paraId="68F7A1F9" w14:textId="77777777" w:rsidR="00251E9C" w:rsidRPr="008A64E9" w:rsidRDefault="00251E9C" w:rsidP="00251E9C">
      <w:pPr>
        <w:jc w:val="both"/>
        <w:rPr>
          <w:color w:val="000000" w:themeColor="text1"/>
          <w:sz w:val="24"/>
          <w:szCs w:val="24"/>
        </w:rPr>
      </w:pPr>
      <w:r w:rsidRPr="008A64E9">
        <w:rPr>
          <w:color w:val="000000" w:themeColor="text1"/>
          <w:sz w:val="24"/>
          <w:szCs w:val="24"/>
        </w:rPr>
        <w:t xml:space="preserve">La situation spécifique sur le niveau d’atteinte de quelques de cibles est la suivante : </w:t>
      </w:r>
    </w:p>
    <w:p w14:paraId="525401B5" w14:textId="77777777" w:rsidR="00843EA2" w:rsidRPr="008A64E9" w:rsidRDefault="00843EA2" w:rsidP="00251E9C">
      <w:pPr>
        <w:jc w:val="both"/>
        <w:rPr>
          <w:color w:val="000000" w:themeColor="text1"/>
          <w:sz w:val="24"/>
          <w:szCs w:val="24"/>
        </w:rPr>
      </w:pPr>
    </w:p>
    <w:p w14:paraId="7F0DC63D" w14:textId="77777777" w:rsidR="00251E9C" w:rsidRPr="008A64E9" w:rsidRDefault="00251E9C" w:rsidP="00251E9C">
      <w:pPr>
        <w:jc w:val="both"/>
        <w:rPr>
          <w:color w:val="000000" w:themeColor="text1"/>
          <w:sz w:val="24"/>
          <w:szCs w:val="24"/>
        </w:rPr>
      </w:pPr>
      <w:r w:rsidRPr="008A64E9">
        <w:rPr>
          <w:b/>
          <w:bCs/>
          <w:color w:val="000000" w:themeColor="text1"/>
          <w:sz w:val="24"/>
          <w:szCs w:val="24"/>
        </w:rPr>
        <w:t>Au niveau de l’Axe 1, Effet 1</w:t>
      </w:r>
      <w:r w:rsidR="00C822FB" w:rsidRPr="008A64E9">
        <w:rPr>
          <w:b/>
          <w:bCs/>
          <w:color w:val="000000" w:themeColor="text1"/>
          <w:sz w:val="24"/>
          <w:szCs w:val="24"/>
        </w:rPr>
        <w:t>.</w:t>
      </w:r>
      <w:r w:rsidRPr="008A64E9">
        <w:rPr>
          <w:b/>
          <w:bCs/>
          <w:color w:val="000000" w:themeColor="text1"/>
          <w:sz w:val="24"/>
          <w:szCs w:val="24"/>
        </w:rPr>
        <w:t>1</w:t>
      </w:r>
      <w:r w:rsidRPr="008A64E9">
        <w:rPr>
          <w:color w:val="000000" w:themeColor="text1"/>
          <w:sz w:val="24"/>
          <w:szCs w:val="24"/>
        </w:rPr>
        <w:t> : La proportion de la population dont la première expérience avec les services publics a été satisfaisante a été de 25% en 2020, 2021 et 2022, pour une cible à atteindre en 2024 de 50%, soit un taux de réalisation de 60% ; la proportion des sièges occupés par les femmes dans les institutions a été de 21,25%, 26,4% et 29,1% respectivement en 2020, 2021 et 2022, contre une cible de 34% à atteindre en 2024, soit un taux d’atteinte de la cible de 50% ; l’indice Mo Ibrahim sur l’état de droit a été de 46,6 et 43,5 respectivement en 2020 et 2022, pour une cible à atteindre de 60 en 2024, soit un taux d’atteinte de la cible de 75%.</w:t>
      </w:r>
    </w:p>
    <w:p w14:paraId="51E8D904" w14:textId="77777777" w:rsidR="00843EA2" w:rsidRPr="008A64E9" w:rsidRDefault="00843EA2" w:rsidP="00251E9C">
      <w:pPr>
        <w:jc w:val="both"/>
        <w:rPr>
          <w:color w:val="000000" w:themeColor="text1"/>
          <w:sz w:val="24"/>
          <w:szCs w:val="24"/>
        </w:rPr>
      </w:pPr>
    </w:p>
    <w:p w14:paraId="615CD876" w14:textId="77777777" w:rsidR="00251E9C" w:rsidRPr="008A64E9" w:rsidRDefault="00251E9C" w:rsidP="00251E9C">
      <w:pPr>
        <w:jc w:val="both"/>
        <w:rPr>
          <w:color w:val="000000" w:themeColor="text1"/>
          <w:sz w:val="24"/>
          <w:szCs w:val="24"/>
        </w:rPr>
      </w:pPr>
      <w:r w:rsidRPr="008A64E9">
        <w:rPr>
          <w:b/>
          <w:bCs/>
          <w:color w:val="000000" w:themeColor="text1"/>
          <w:sz w:val="24"/>
          <w:szCs w:val="24"/>
        </w:rPr>
        <w:t xml:space="preserve">Au niveau de l’Axe 1, produit 114 : </w:t>
      </w:r>
      <w:r w:rsidRPr="008A64E9">
        <w:rPr>
          <w:color w:val="000000" w:themeColor="text1"/>
          <w:sz w:val="24"/>
          <w:szCs w:val="24"/>
        </w:rPr>
        <w:t>Le nombre d’organisations de base et de médias appuyées pour conduire des campagnes d’information et de sensibilisation pour la participation inclusive aux élections a été de 5, 0, 120, respectivement en 2020, 2021 et 2022, pour une cible à atteindre de 1000 structures en 2024, soit un taux d’atteinte de la cible de 12,5%.</w:t>
      </w:r>
    </w:p>
    <w:p w14:paraId="41906F50" w14:textId="77777777" w:rsidR="00843EA2" w:rsidRPr="008A64E9" w:rsidRDefault="00843EA2" w:rsidP="00251E9C">
      <w:pPr>
        <w:jc w:val="both"/>
        <w:rPr>
          <w:color w:val="000000" w:themeColor="text1"/>
          <w:sz w:val="24"/>
          <w:szCs w:val="24"/>
        </w:rPr>
      </w:pPr>
    </w:p>
    <w:p w14:paraId="41E923B3" w14:textId="3941CEC0" w:rsidR="00251E9C" w:rsidRPr="008A64E9" w:rsidRDefault="00251E9C" w:rsidP="00251E9C">
      <w:pPr>
        <w:jc w:val="both"/>
        <w:rPr>
          <w:color w:val="000000" w:themeColor="text1"/>
          <w:sz w:val="24"/>
          <w:szCs w:val="24"/>
        </w:rPr>
      </w:pPr>
      <w:r w:rsidRPr="008A64E9">
        <w:rPr>
          <w:b/>
          <w:bCs/>
          <w:color w:val="000000" w:themeColor="text1"/>
          <w:sz w:val="24"/>
          <w:szCs w:val="24"/>
        </w:rPr>
        <w:t xml:space="preserve">Au niveau de l’Axe 1, Produit 121 : </w:t>
      </w:r>
      <w:r w:rsidR="00843EA2" w:rsidRPr="008A64E9">
        <w:rPr>
          <w:b/>
          <w:bCs/>
          <w:color w:val="000000" w:themeColor="text1"/>
          <w:sz w:val="24"/>
          <w:szCs w:val="24"/>
        </w:rPr>
        <w:t xml:space="preserve">Le </w:t>
      </w:r>
      <w:r w:rsidR="00843EA2" w:rsidRPr="008A64E9">
        <w:rPr>
          <w:color w:val="000000" w:themeColor="text1"/>
          <w:sz w:val="24"/>
          <w:szCs w:val="24"/>
        </w:rPr>
        <w:t>n</w:t>
      </w:r>
      <w:r w:rsidRPr="008A64E9">
        <w:rPr>
          <w:color w:val="000000" w:themeColor="text1"/>
          <w:sz w:val="24"/>
          <w:szCs w:val="24"/>
        </w:rPr>
        <w:t xml:space="preserve">ombre d’organisations de la société civile et de groupes de survivants formés et sensibilisés sur leurs droits et les mécanismes de justice transitionnelle a été de 25 et 35 respectivement en 2020 et 2022, pour une cible à atteindre en 2024 de 100 organisations, soit un taux d’atteinte de la cible de 60%. </w:t>
      </w:r>
    </w:p>
    <w:p w14:paraId="06A1106F" w14:textId="77777777" w:rsidR="00EE360B" w:rsidRPr="008A64E9" w:rsidRDefault="00EE360B" w:rsidP="00251E9C">
      <w:pPr>
        <w:jc w:val="both"/>
        <w:rPr>
          <w:color w:val="000000" w:themeColor="text1"/>
          <w:sz w:val="24"/>
          <w:szCs w:val="24"/>
        </w:rPr>
      </w:pPr>
    </w:p>
    <w:p w14:paraId="78A15D33" w14:textId="0214B59F" w:rsidR="00EE360B" w:rsidRPr="008A64E9" w:rsidRDefault="00EE360B" w:rsidP="00EE360B">
      <w:pPr>
        <w:jc w:val="both"/>
        <w:rPr>
          <w:color w:val="000000" w:themeColor="text1"/>
          <w:sz w:val="24"/>
          <w:szCs w:val="24"/>
        </w:rPr>
      </w:pPr>
      <w:r w:rsidRPr="008A64E9">
        <w:rPr>
          <w:b/>
          <w:bCs/>
          <w:color w:val="000000" w:themeColor="text1"/>
          <w:sz w:val="24"/>
          <w:szCs w:val="24"/>
        </w:rPr>
        <w:t>Au niveau de l’Axe 3, Effet 31 et 32</w:t>
      </w:r>
      <w:r w:rsidRPr="008A64E9">
        <w:rPr>
          <w:color w:val="000000" w:themeColor="text1"/>
          <w:sz w:val="24"/>
          <w:szCs w:val="24"/>
        </w:rPr>
        <w:t xml:space="preserve"> : Le taux de mortalité maternelle pour 100.000 </w:t>
      </w:r>
      <w:r w:rsidR="00FD7027" w:rsidRPr="008A64E9">
        <w:rPr>
          <w:color w:val="000000" w:themeColor="text1"/>
          <w:sz w:val="24"/>
          <w:szCs w:val="24"/>
        </w:rPr>
        <w:t>naissances</w:t>
      </w:r>
      <w:r w:rsidRPr="008A64E9">
        <w:rPr>
          <w:color w:val="000000" w:themeColor="text1"/>
          <w:sz w:val="24"/>
          <w:szCs w:val="24"/>
        </w:rPr>
        <w:t xml:space="preserve"> a été de 325 pour mille en 2020, 2021 et 2022, pour une cible à atteindre en 2024 de 146 pour mille, soit un taux d’atteinte de la cible de 44,9% ; le taux de pauvreté multidimensionnelle a été de 33%, 34,7% et 34,5%, respectivement en 2020, 2021 et 2022, pour une cible à atteindre de 34% en 2024, soit un taux d’atteinte de la cible de 98%.</w:t>
      </w:r>
      <w:r w:rsidR="007731DC" w:rsidRPr="008A64E9">
        <w:rPr>
          <w:color w:val="000000" w:themeColor="text1"/>
          <w:sz w:val="24"/>
          <w:szCs w:val="24"/>
        </w:rPr>
        <w:t xml:space="preserve"> Le Mali a été doté de 13 One stop center pour la protection contre les violences basées sur le genre (VBG).</w:t>
      </w:r>
    </w:p>
    <w:p w14:paraId="6F885306" w14:textId="77777777" w:rsidR="00A2272E" w:rsidRPr="008A64E9" w:rsidRDefault="00A2272E" w:rsidP="00EE360B">
      <w:pPr>
        <w:jc w:val="both"/>
        <w:rPr>
          <w:color w:val="000000" w:themeColor="text1"/>
          <w:sz w:val="24"/>
          <w:szCs w:val="24"/>
        </w:rPr>
      </w:pPr>
    </w:p>
    <w:p w14:paraId="67273FFD" w14:textId="77777777" w:rsidR="00997ACA" w:rsidRPr="008A64E9" w:rsidRDefault="00997ACA" w:rsidP="00251E9C">
      <w:pPr>
        <w:jc w:val="both"/>
        <w:rPr>
          <w:color w:val="000000" w:themeColor="text1"/>
          <w:sz w:val="24"/>
          <w:szCs w:val="24"/>
        </w:rPr>
      </w:pPr>
    </w:p>
    <w:p w14:paraId="280B5508" w14:textId="2304CB35" w:rsidR="00251E9C" w:rsidRPr="008A64E9" w:rsidRDefault="00A2272E" w:rsidP="00A2272E">
      <w:pPr>
        <w:jc w:val="both"/>
        <w:rPr>
          <w:b/>
          <w:bCs/>
          <w:color w:val="000000" w:themeColor="text1"/>
          <w:sz w:val="24"/>
          <w:szCs w:val="28"/>
        </w:rPr>
      </w:pPr>
      <w:r w:rsidRPr="008A64E9">
        <w:rPr>
          <w:b/>
          <w:bCs/>
          <w:color w:val="000000" w:themeColor="text1"/>
          <w:sz w:val="24"/>
          <w:szCs w:val="28"/>
        </w:rPr>
        <w:t xml:space="preserve">4.3.8 </w:t>
      </w:r>
      <w:r w:rsidR="00773AF3" w:rsidRPr="008A64E9">
        <w:rPr>
          <w:b/>
          <w:bCs/>
          <w:color w:val="000000" w:themeColor="text1"/>
          <w:sz w:val="24"/>
          <w:szCs w:val="28"/>
        </w:rPr>
        <w:t>F</w:t>
      </w:r>
      <w:r w:rsidR="00251E9C" w:rsidRPr="008A64E9">
        <w:rPr>
          <w:b/>
          <w:bCs/>
          <w:color w:val="000000" w:themeColor="text1"/>
          <w:sz w:val="24"/>
          <w:szCs w:val="28"/>
        </w:rPr>
        <w:t>acteur d’appréciation « c » : L’efficacité du dispositif de suivi-évaluation</w:t>
      </w:r>
    </w:p>
    <w:p w14:paraId="5D22AF65" w14:textId="77777777" w:rsidR="00997ACA" w:rsidRPr="008A64E9" w:rsidRDefault="00997ACA" w:rsidP="00E00965">
      <w:pPr>
        <w:jc w:val="both"/>
        <w:rPr>
          <w:color w:val="000000" w:themeColor="text1"/>
          <w:sz w:val="24"/>
          <w:szCs w:val="24"/>
        </w:rPr>
      </w:pPr>
    </w:p>
    <w:p w14:paraId="55C9E6ED" w14:textId="6BF4F823" w:rsidR="00E00965" w:rsidRPr="008A64E9" w:rsidRDefault="00E00965" w:rsidP="00E00965">
      <w:pPr>
        <w:jc w:val="both"/>
        <w:rPr>
          <w:color w:val="000000" w:themeColor="text1"/>
          <w:sz w:val="24"/>
          <w:szCs w:val="24"/>
        </w:rPr>
      </w:pPr>
      <w:r w:rsidRPr="008A64E9">
        <w:rPr>
          <w:color w:val="000000" w:themeColor="text1"/>
          <w:sz w:val="24"/>
          <w:szCs w:val="24"/>
        </w:rPr>
        <w:t>Un dispositif de Suivi-évaluation est en place et fonctionne, avec cependant avec des insuffisances : Il y a un cadre de suivi-évaluation et d’un plan défini de commun accord avec les agences comportant des indicateurs pour le suivi et l’évaluation des Effets et des produits de l’UNSDCF. Cependant, chaque agence conserve son dispositif de suivi-évaluation propre. Un groupe de travail spécifique a été mis en place pour s’occuper du suivi-évaluation de l’UNSDCF, il s’agit du Groupe de travail sur le suivi-évaluation (G</w:t>
      </w:r>
      <w:r w:rsidR="00833070" w:rsidRPr="008A64E9">
        <w:rPr>
          <w:color w:val="000000" w:themeColor="text1"/>
          <w:sz w:val="24"/>
          <w:szCs w:val="24"/>
        </w:rPr>
        <w:t>T</w:t>
      </w:r>
      <w:r w:rsidRPr="008A64E9">
        <w:rPr>
          <w:color w:val="000000" w:themeColor="text1"/>
          <w:sz w:val="24"/>
          <w:szCs w:val="24"/>
        </w:rPr>
        <w:t>SE).</w:t>
      </w:r>
    </w:p>
    <w:p w14:paraId="3DACF5D4" w14:textId="77777777" w:rsidR="00E00965" w:rsidRPr="008A64E9" w:rsidRDefault="00E00965" w:rsidP="00E00965">
      <w:pPr>
        <w:pStyle w:val="NormalWeb"/>
        <w:spacing w:before="240"/>
        <w:jc w:val="both"/>
        <w:rPr>
          <w:color w:val="000000" w:themeColor="text1"/>
          <w:sz w:val="24"/>
          <w:szCs w:val="24"/>
        </w:rPr>
      </w:pPr>
      <w:r w:rsidRPr="008A64E9">
        <w:rPr>
          <w:color w:val="000000" w:themeColor="text1"/>
          <w:sz w:val="24"/>
          <w:szCs w:val="24"/>
        </w:rPr>
        <w:t>Les indicateurs, au nombre de 101, sont SMART sauf quatre indicateurs, il s’agit des indicateurs 1.2.2 ; 1241 ; 1242 ; et 1243. Les indicateurs disposent pour la plupart de valeurs de référence et de cibles à atteindre en 2024. Cependant, les modalités de calcul de ces indicateurs n’ont pas été précisées. Plusieurs indicateurs manquent de dénominateurs, ce qui ne permet pas de calculer les taux de réalisation. Il s’agit par exemple des indicateurs suivants :</w:t>
      </w:r>
    </w:p>
    <w:p w14:paraId="2F5F96CA" w14:textId="45C2B198" w:rsidR="00E00965" w:rsidRPr="008A64E9" w:rsidRDefault="00A2272E" w:rsidP="00A2272E">
      <w:pPr>
        <w:widowControl w:val="0"/>
        <w:pBdr>
          <w:top w:val="nil"/>
          <w:left w:val="nil"/>
          <w:bottom w:val="nil"/>
          <w:right w:val="nil"/>
          <w:between w:val="nil"/>
        </w:pBdr>
        <w:spacing w:after="160"/>
        <w:jc w:val="both"/>
        <w:rPr>
          <w:color w:val="000000" w:themeColor="text1"/>
          <w:sz w:val="24"/>
          <w:szCs w:val="24"/>
        </w:rPr>
      </w:pPr>
      <w:r w:rsidRPr="008A64E9">
        <w:rPr>
          <w:color w:val="000000" w:themeColor="text1"/>
          <w:sz w:val="24"/>
          <w:szCs w:val="24"/>
        </w:rPr>
        <w:t xml:space="preserve">- </w:t>
      </w:r>
      <w:r w:rsidR="00E00965" w:rsidRPr="008A64E9">
        <w:rPr>
          <w:color w:val="000000" w:themeColor="text1"/>
          <w:sz w:val="24"/>
          <w:szCs w:val="24"/>
        </w:rPr>
        <w:t xml:space="preserve">L’indicateur 1.1.1.1 : % des acteurs étatiques et non étatiques de la justice ayant les capacités techniques et opérationnelles adéquates pour la fourniture des services de qualité (désagrégé par sexe) qui renseigne </w:t>
      </w:r>
      <w:r w:rsidR="00E00965" w:rsidRPr="008A64E9">
        <w:rPr>
          <w:bCs/>
          <w:color w:val="000000" w:themeColor="text1"/>
          <w:sz w:val="24"/>
          <w:szCs w:val="24"/>
        </w:rPr>
        <w:t>le Produit 1 de l’Effet 1.</w:t>
      </w:r>
      <w:r w:rsidR="00E00965" w:rsidRPr="008A64E9">
        <w:rPr>
          <w:color w:val="000000" w:themeColor="text1"/>
          <w:sz w:val="24"/>
          <w:szCs w:val="24"/>
        </w:rPr>
        <w:t xml:space="preserve"> </w:t>
      </w:r>
    </w:p>
    <w:p w14:paraId="012895E2" w14:textId="521C04F1" w:rsidR="00E00965" w:rsidRPr="008A64E9" w:rsidRDefault="00A2272E" w:rsidP="00A2272E">
      <w:pPr>
        <w:spacing w:after="160"/>
        <w:jc w:val="both"/>
        <w:rPr>
          <w:color w:val="000000" w:themeColor="text1"/>
          <w:sz w:val="24"/>
          <w:szCs w:val="24"/>
        </w:rPr>
      </w:pPr>
      <w:r w:rsidRPr="008A64E9">
        <w:rPr>
          <w:color w:val="000000" w:themeColor="text1"/>
          <w:sz w:val="24"/>
          <w:szCs w:val="24"/>
        </w:rPr>
        <w:t xml:space="preserve">- </w:t>
      </w:r>
      <w:r w:rsidR="00E00965" w:rsidRPr="008A64E9">
        <w:rPr>
          <w:color w:val="000000" w:themeColor="text1"/>
          <w:sz w:val="24"/>
          <w:szCs w:val="24"/>
        </w:rPr>
        <w:t xml:space="preserve">L’indicateur 1.1.1.2 : % de magistrats et auxiliaires de justice ayant des compétences spécialisées sur les questions des droits de l’homme (droits de l’enfant, droits de la femme, etc.) qui renseigne </w:t>
      </w:r>
      <w:r w:rsidR="00E00965" w:rsidRPr="008A64E9">
        <w:rPr>
          <w:bCs/>
          <w:color w:val="000000" w:themeColor="text1"/>
          <w:sz w:val="24"/>
          <w:szCs w:val="24"/>
        </w:rPr>
        <w:t>le Produit 1 de l’Effet 1</w:t>
      </w:r>
      <w:r w:rsidR="00E00965" w:rsidRPr="008A64E9">
        <w:rPr>
          <w:b/>
          <w:color w:val="000000" w:themeColor="text1"/>
          <w:sz w:val="24"/>
          <w:szCs w:val="24"/>
        </w:rPr>
        <w:t>.</w:t>
      </w:r>
      <w:r w:rsidR="00E00965" w:rsidRPr="008A64E9">
        <w:rPr>
          <w:color w:val="000000" w:themeColor="text1"/>
          <w:sz w:val="24"/>
          <w:szCs w:val="24"/>
        </w:rPr>
        <w:t xml:space="preserve"> </w:t>
      </w:r>
    </w:p>
    <w:p w14:paraId="0D0AB20E" w14:textId="0FE01912" w:rsidR="00E00965" w:rsidRPr="008A64E9" w:rsidRDefault="00A2272E" w:rsidP="00A2272E">
      <w:pPr>
        <w:spacing w:after="160"/>
        <w:jc w:val="both"/>
        <w:rPr>
          <w:b/>
          <w:color w:val="000000" w:themeColor="text1"/>
          <w:sz w:val="24"/>
          <w:szCs w:val="24"/>
        </w:rPr>
      </w:pPr>
      <w:r w:rsidRPr="008A64E9">
        <w:rPr>
          <w:color w:val="000000" w:themeColor="text1"/>
          <w:sz w:val="24"/>
          <w:szCs w:val="24"/>
        </w:rPr>
        <w:t xml:space="preserve">- </w:t>
      </w:r>
      <w:r w:rsidR="00E00965" w:rsidRPr="008A64E9">
        <w:rPr>
          <w:color w:val="000000" w:themeColor="text1"/>
          <w:sz w:val="24"/>
          <w:szCs w:val="24"/>
        </w:rPr>
        <w:t xml:space="preserve">L’indicateur 1.1.5.1 : % de collectivités appuyées qui organisent des sessions de restitution auprès des populations qui renseigne </w:t>
      </w:r>
      <w:r w:rsidR="00E00965" w:rsidRPr="008A64E9">
        <w:rPr>
          <w:bCs/>
          <w:color w:val="000000" w:themeColor="text1"/>
          <w:sz w:val="24"/>
          <w:szCs w:val="24"/>
        </w:rPr>
        <w:t>le Produit 5 de l’effet 1</w:t>
      </w:r>
      <w:r w:rsidR="00E00965" w:rsidRPr="008A64E9">
        <w:rPr>
          <w:b/>
          <w:color w:val="000000" w:themeColor="text1"/>
          <w:sz w:val="24"/>
          <w:szCs w:val="24"/>
        </w:rPr>
        <w:t xml:space="preserve">. </w:t>
      </w:r>
    </w:p>
    <w:p w14:paraId="6E5D8A57" w14:textId="77777777" w:rsidR="00E00965" w:rsidRPr="008A64E9" w:rsidRDefault="00E00965" w:rsidP="00E00965">
      <w:pPr>
        <w:pStyle w:val="NormalWeb"/>
        <w:spacing w:before="240" w:beforeAutospacing="0" w:after="0" w:afterAutospacing="0"/>
        <w:jc w:val="both"/>
        <w:rPr>
          <w:color w:val="000000" w:themeColor="text1"/>
          <w:sz w:val="24"/>
          <w:szCs w:val="24"/>
        </w:rPr>
      </w:pPr>
      <w:r w:rsidRPr="008A64E9">
        <w:rPr>
          <w:color w:val="000000" w:themeColor="text1"/>
          <w:sz w:val="24"/>
          <w:szCs w:val="24"/>
        </w:rPr>
        <w:t>Le dispositif de suivi-évaluation permet de rédiger des rapports semestriels et annuels de mise en œuvre de l’UNSDCF. C’est ainsi que les rapports annuels d’activités ont été produits pour les années 2020, 2021 et 2022. Pour l’année 2023, un rapport semestriel a été produit. Le rapport annuel sur les résultats de l’UNCT est un rapport d’avancement sur les résultats de l’UNCT dans la mise en œuvre du Cadre de coopération et d’autres plans et priorités, tels que le plan d’intervention socio-économique. Le rapport utilise des ensembles de données clés extraites de la plateforme UN INFO. Les rapports annuels informent le Gouvernement, ainsi que les partenaires tels que les donateurs, la société civile, le secteur privé et le grand public, de la différence que l’ONU peut faire dans le pays, en améliorant la visibilité et la pertinence du système. La date limite de soumission du rapport est le</w:t>
      </w:r>
      <w:r w:rsidRPr="008A64E9">
        <w:rPr>
          <w:b/>
          <w:bCs/>
          <w:color w:val="000000" w:themeColor="text1"/>
          <w:sz w:val="24"/>
          <w:szCs w:val="24"/>
        </w:rPr>
        <w:t xml:space="preserve"> </w:t>
      </w:r>
      <w:r w:rsidRPr="008A64E9">
        <w:rPr>
          <w:color w:val="000000" w:themeColor="text1"/>
          <w:sz w:val="24"/>
          <w:szCs w:val="24"/>
        </w:rPr>
        <w:t xml:space="preserve">31 mars de chaque année. </w:t>
      </w:r>
    </w:p>
    <w:p w14:paraId="15912D59" w14:textId="77777777" w:rsidR="00E00965" w:rsidRPr="008A64E9" w:rsidRDefault="00E00965" w:rsidP="00E00965">
      <w:pPr>
        <w:pStyle w:val="NormalWeb"/>
        <w:spacing w:before="240" w:beforeAutospacing="0" w:after="0" w:afterAutospacing="0"/>
        <w:jc w:val="both"/>
        <w:rPr>
          <w:color w:val="000000" w:themeColor="text1"/>
          <w:sz w:val="24"/>
          <w:szCs w:val="24"/>
        </w:rPr>
      </w:pPr>
      <w:r w:rsidRPr="008A64E9">
        <w:rPr>
          <w:color w:val="000000" w:themeColor="text1"/>
          <w:sz w:val="24"/>
          <w:szCs w:val="24"/>
        </w:rPr>
        <w:t>Il a été constaté qu’il y a des données qui se retrouvent au niveau des rapports des agences, et qui ne sont pas intégrés dans le rapport annuel de l’UNCT. Cela s’explique par le fait que toutes les données ne sont pas intégrées dans la plateforme UNINFO ou sont parfois intégrées en retard. </w:t>
      </w:r>
    </w:p>
    <w:p w14:paraId="4B7DC6E9" w14:textId="324AFFEC" w:rsidR="00A2272E" w:rsidRPr="008A64E9" w:rsidRDefault="00E00965" w:rsidP="00E00965">
      <w:pPr>
        <w:pStyle w:val="NormalWeb"/>
        <w:spacing w:before="240" w:after="0"/>
        <w:jc w:val="both"/>
        <w:rPr>
          <w:color w:val="000000" w:themeColor="text1"/>
          <w:sz w:val="24"/>
          <w:szCs w:val="24"/>
        </w:rPr>
      </w:pPr>
      <w:r w:rsidRPr="008A64E9">
        <w:rPr>
          <w:color w:val="000000" w:themeColor="text1"/>
          <w:sz w:val="24"/>
          <w:szCs w:val="24"/>
        </w:rPr>
        <w:t>Un plan de travail conjoint est aussi élaboré. Il s’agit d’un l’outil par lequel les membres de l’UNCT décrivent chacun dans un espace commun quelles sont leurs contributions à l’appui des résultats du Cadre de coopération. En détaillant les activités prévues pour atteindre les résultats du cadre de coopération, les plans de travail conjoints créent de la clarté et favorisent la transparence, réduisent les écarts et les chevauchements et maximisent les synergies dans le soutien prévu dans la poursuite des résultats du cadre de coopération. Ces plans devraient être prêts d’ici la fin du 1er trimestre de l’année de mise en œuvre.</w:t>
      </w:r>
    </w:p>
    <w:p w14:paraId="119B3AB2" w14:textId="5D273274" w:rsidR="00997ACA" w:rsidRPr="008A64E9" w:rsidRDefault="00A2272E" w:rsidP="00A2272E">
      <w:pPr>
        <w:pStyle w:val="Heading3"/>
        <w:numPr>
          <w:ilvl w:val="0"/>
          <w:numId w:val="0"/>
        </w:numPr>
        <w:rPr>
          <w:rFonts w:ascii="Times New Roman" w:hAnsi="Times New Roman" w:cs="Times New Roman"/>
          <w:color w:val="000000" w:themeColor="text1"/>
          <w:sz w:val="24"/>
        </w:rPr>
      </w:pPr>
      <w:bookmarkStart w:id="308" w:name="_Toc150654880"/>
      <w:bookmarkStart w:id="309" w:name="_Toc150670923"/>
      <w:r w:rsidRPr="008A64E9">
        <w:rPr>
          <w:rFonts w:ascii="Times New Roman" w:hAnsi="Times New Roman" w:cs="Times New Roman"/>
          <w:color w:val="000000" w:themeColor="text1"/>
          <w:sz w:val="24"/>
        </w:rPr>
        <w:t xml:space="preserve">4.3.9 </w:t>
      </w:r>
      <w:r w:rsidR="00F7470B" w:rsidRPr="008A64E9">
        <w:rPr>
          <w:rFonts w:ascii="Times New Roman" w:hAnsi="Times New Roman" w:cs="Times New Roman"/>
          <w:color w:val="000000" w:themeColor="text1"/>
          <w:sz w:val="24"/>
        </w:rPr>
        <w:t>La n</w:t>
      </w:r>
      <w:r w:rsidR="00251E9C" w:rsidRPr="008A64E9">
        <w:rPr>
          <w:rFonts w:ascii="Times New Roman" w:hAnsi="Times New Roman" w:cs="Times New Roman"/>
          <w:color w:val="000000" w:themeColor="text1"/>
          <w:sz w:val="24"/>
        </w:rPr>
        <w:t>otation selon le critère de l’efficacité</w:t>
      </w:r>
      <w:r w:rsidR="00F7470B" w:rsidRPr="008A64E9">
        <w:rPr>
          <w:rFonts w:ascii="Times New Roman" w:hAnsi="Times New Roman" w:cs="Times New Roman"/>
          <w:color w:val="000000" w:themeColor="text1"/>
          <w:sz w:val="24"/>
        </w:rPr>
        <w:t> </w:t>
      </w:r>
      <w:bookmarkEnd w:id="308"/>
      <w:bookmarkEnd w:id="309"/>
    </w:p>
    <w:p w14:paraId="36996FBF" w14:textId="65127E5B" w:rsidR="00251E9C" w:rsidRPr="008A64E9" w:rsidRDefault="00251E9C" w:rsidP="00251E9C">
      <w:pPr>
        <w:jc w:val="both"/>
        <w:rPr>
          <w:color w:val="000000" w:themeColor="text1"/>
          <w:sz w:val="24"/>
          <w:szCs w:val="24"/>
        </w:rPr>
      </w:pPr>
      <w:r w:rsidRPr="008A64E9">
        <w:rPr>
          <w:color w:val="000000" w:themeColor="text1"/>
          <w:sz w:val="24"/>
          <w:szCs w:val="24"/>
        </w:rPr>
        <w:t xml:space="preserve">Pour ce critère de l’efficacité, on a utilisé l’indicateur du « Coefficient d’efficacité » (CE). Cet indicateur se décompose en trois facteurs (a, </w:t>
      </w:r>
      <w:proofErr w:type="gramStart"/>
      <w:r w:rsidRPr="008A64E9">
        <w:rPr>
          <w:color w:val="000000" w:themeColor="text1"/>
          <w:sz w:val="24"/>
          <w:szCs w:val="24"/>
        </w:rPr>
        <w:t>b ,</w:t>
      </w:r>
      <w:proofErr w:type="gramEnd"/>
      <w:r w:rsidRPr="008A64E9">
        <w:rPr>
          <w:color w:val="000000" w:themeColor="text1"/>
          <w:sz w:val="24"/>
          <w:szCs w:val="24"/>
        </w:rPr>
        <w:t xml:space="preserve"> c) tels que précisés ci-dessus. Il est noté sur une échelle de 1 à 5, et se calcule tel qu’indiqué dans le tableau ci-dessous.</w:t>
      </w:r>
      <w:r w:rsidR="00A724FB" w:rsidRPr="008A64E9">
        <w:rPr>
          <w:color w:val="000000" w:themeColor="text1"/>
          <w:sz w:val="24"/>
          <w:szCs w:val="24"/>
        </w:rPr>
        <w:t xml:space="preserve"> Le système de notation des critères et des facteurs est expliqué au point 4.1.</w:t>
      </w:r>
      <w:r w:rsidR="00EF312E" w:rsidRPr="008A64E9">
        <w:rPr>
          <w:color w:val="000000" w:themeColor="text1"/>
          <w:sz w:val="24"/>
          <w:szCs w:val="24"/>
        </w:rPr>
        <w:t>4.</w:t>
      </w:r>
      <w:r w:rsidR="00A724FB" w:rsidRPr="008A64E9">
        <w:rPr>
          <w:color w:val="000000" w:themeColor="text1"/>
          <w:sz w:val="24"/>
          <w:szCs w:val="24"/>
        </w:rPr>
        <w:t xml:space="preserve"> </w:t>
      </w:r>
    </w:p>
    <w:p w14:paraId="2C81E5FF" w14:textId="77777777" w:rsidR="00997ACA" w:rsidRPr="008A64E9" w:rsidRDefault="00997ACA" w:rsidP="00251E9C">
      <w:pPr>
        <w:jc w:val="both"/>
        <w:rPr>
          <w:color w:val="000000" w:themeColor="text1"/>
          <w:sz w:val="24"/>
          <w:szCs w:val="24"/>
        </w:rPr>
      </w:pPr>
    </w:p>
    <w:p w14:paraId="3760C2DD" w14:textId="388C36BB" w:rsidR="00251E9C" w:rsidRPr="004B262F" w:rsidRDefault="004B262F" w:rsidP="004B262F">
      <w:pPr>
        <w:pStyle w:val="Caption"/>
        <w:jc w:val="both"/>
        <w:rPr>
          <w:bCs w:val="0"/>
          <w:iCs/>
          <w:color w:val="000000" w:themeColor="text1"/>
          <w:sz w:val="24"/>
          <w:szCs w:val="24"/>
          <w:lang w:val="fr-FR"/>
        </w:rPr>
      </w:pPr>
      <w:bookmarkStart w:id="310" w:name="_Toc153820310"/>
      <w:r w:rsidRPr="004B262F">
        <w:rPr>
          <w:sz w:val="24"/>
          <w:szCs w:val="24"/>
          <w:lang w:val="fr-FR"/>
        </w:rPr>
        <w:t xml:space="preserve">Tableau </w:t>
      </w:r>
      <w:r w:rsidRPr="004B262F">
        <w:rPr>
          <w:sz w:val="24"/>
          <w:szCs w:val="24"/>
        </w:rPr>
        <w:fldChar w:fldCharType="begin"/>
      </w:r>
      <w:r w:rsidRPr="004B262F">
        <w:rPr>
          <w:sz w:val="24"/>
          <w:szCs w:val="24"/>
          <w:lang w:val="fr-FR"/>
        </w:rPr>
        <w:instrText xml:space="preserve"> SEQ Tableau \* ARABIC </w:instrText>
      </w:r>
      <w:r w:rsidRPr="004B262F">
        <w:rPr>
          <w:sz w:val="24"/>
          <w:szCs w:val="24"/>
        </w:rPr>
        <w:fldChar w:fldCharType="separate"/>
      </w:r>
      <w:r w:rsidR="00D9140E">
        <w:rPr>
          <w:noProof/>
          <w:sz w:val="24"/>
          <w:szCs w:val="24"/>
          <w:lang w:val="fr-FR"/>
        </w:rPr>
        <w:t>5</w:t>
      </w:r>
      <w:r w:rsidRPr="004B262F">
        <w:rPr>
          <w:sz w:val="24"/>
          <w:szCs w:val="24"/>
        </w:rPr>
        <w:fldChar w:fldCharType="end"/>
      </w:r>
      <w:r w:rsidRPr="004B262F">
        <w:rPr>
          <w:sz w:val="24"/>
          <w:szCs w:val="24"/>
          <w:lang w:val="fr-FR"/>
        </w:rPr>
        <w:t>: Appréciation du niveau d'efficacité de l'UNSDCF</w:t>
      </w:r>
      <w:bookmarkEnd w:id="310"/>
      <w:r w:rsidRPr="004B262F">
        <w:rPr>
          <w:sz w:val="24"/>
          <w:szCs w:val="24"/>
          <w:lang w:val="fr-FR"/>
        </w:rPr>
        <w:t xml:space="preserve"> </w:t>
      </w:r>
    </w:p>
    <w:p w14:paraId="432561FC" w14:textId="77777777" w:rsidR="00997ACA" w:rsidRPr="008A64E9" w:rsidRDefault="00997ACA" w:rsidP="00251E9C">
      <w:pPr>
        <w:rPr>
          <w:b/>
          <w:i/>
          <w:color w:val="000000" w:themeColor="text1"/>
          <w:szCs w:val="24"/>
        </w:rPr>
      </w:pPr>
    </w:p>
    <w:tbl>
      <w:tblPr>
        <w:tblStyle w:val="TableauGrille5Fonc-Accentuation11"/>
        <w:tblW w:w="9351" w:type="dxa"/>
        <w:tblLayout w:type="fixed"/>
        <w:tblLook w:val="04A0" w:firstRow="1" w:lastRow="0" w:firstColumn="1" w:lastColumn="0" w:noHBand="0" w:noVBand="1"/>
      </w:tblPr>
      <w:tblGrid>
        <w:gridCol w:w="4503"/>
        <w:gridCol w:w="3147"/>
        <w:gridCol w:w="1701"/>
      </w:tblGrid>
      <w:tr w:rsidR="008A64E9" w:rsidRPr="008A64E9" w14:paraId="5D91AADA" w14:textId="77777777" w:rsidTr="00EE360B">
        <w:trPr>
          <w:cnfStyle w:val="100000000000" w:firstRow="1" w:lastRow="0" w:firstColumn="0" w:lastColumn="0" w:oddVBand="0" w:evenVBand="0" w:oddHBand="0"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4503" w:type="dxa"/>
          </w:tcPr>
          <w:p w14:paraId="16205A60" w14:textId="77777777" w:rsidR="00EE360B" w:rsidRPr="008A64E9" w:rsidRDefault="00EE360B" w:rsidP="00251E9C">
            <w:pPr>
              <w:jc w:val="center"/>
              <w:rPr>
                <w:b w:val="0"/>
                <w:color w:val="000000" w:themeColor="text1"/>
                <w:sz w:val="24"/>
                <w:szCs w:val="24"/>
              </w:rPr>
            </w:pPr>
            <w:r w:rsidRPr="008A64E9">
              <w:rPr>
                <w:color w:val="000000" w:themeColor="text1"/>
                <w:sz w:val="24"/>
                <w:szCs w:val="24"/>
              </w:rPr>
              <w:t>Facteurs d’appréciation du niveau d’efficacité de l’UNSDCF</w:t>
            </w:r>
          </w:p>
        </w:tc>
        <w:tc>
          <w:tcPr>
            <w:tcW w:w="3147" w:type="dxa"/>
          </w:tcPr>
          <w:p w14:paraId="7237D04A" w14:textId="77777777" w:rsidR="00EE360B" w:rsidRPr="008A64E9" w:rsidRDefault="00EE360B" w:rsidP="00251E9C">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4"/>
                <w:szCs w:val="24"/>
              </w:rPr>
            </w:pPr>
            <w:r w:rsidRPr="008A64E9">
              <w:rPr>
                <w:color w:val="000000" w:themeColor="text1"/>
                <w:sz w:val="24"/>
                <w:szCs w:val="24"/>
              </w:rPr>
              <w:t>Constats</w:t>
            </w:r>
          </w:p>
        </w:tc>
        <w:tc>
          <w:tcPr>
            <w:tcW w:w="1701" w:type="dxa"/>
          </w:tcPr>
          <w:p w14:paraId="623EA8A8" w14:textId="77777777" w:rsidR="00EE360B" w:rsidRPr="008A64E9" w:rsidRDefault="00EE360B" w:rsidP="00251E9C">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4"/>
                <w:szCs w:val="24"/>
              </w:rPr>
            </w:pPr>
            <w:r w:rsidRPr="008A64E9">
              <w:rPr>
                <w:color w:val="000000" w:themeColor="text1"/>
                <w:sz w:val="24"/>
                <w:szCs w:val="24"/>
              </w:rPr>
              <w:t>Notation</w:t>
            </w:r>
          </w:p>
        </w:tc>
      </w:tr>
      <w:tr w:rsidR="008A64E9" w:rsidRPr="008A64E9" w14:paraId="4DD46223" w14:textId="77777777" w:rsidTr="00EE360B">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4503" w:type="dxa"/>
          </w:tcPr>
          <w:p w14:paraId="3854434A" w14:textId="77777777" w:rsidR="00EE360B" w:rsidRPr="008A64E9" w:rsidRDefault="00EE360B" w:rsidP="00251E9C">
            <w:pPr>
              <w:jc w:val="both"/>
              <w:rPr>
                <w:b w:val="0"/>
                <w:bCs w:val="0"/>
                <w:color w:val="000000" w:themeColor="text1"/>
                <w:sz w:val="24"/>
                <w:szCs w:val="24"/>
              </w:rPr>
            </w:pPr>
            <w:r w:rsidRPr="008A64E9">
              <w:rPr>
                <w:b w:val="0"/>
                <w:bCs w:val="0"/>
                <w:color w:val="000000" w:themeColor="text1"/>
                <w:sz w:val="24"/>
                <w:szCs w:val="24"/>
              </w:rPr>
              <w:t xml:space="preserve">Facteur d’appréciation « a » : Etat de mise en œuvre des activités de l’UNSDCF </w:t>
            </w:r>
          </w:p>
          <w:p w14:paraId="13A63C69" w14:textId="77777777" w:rsidR="00EE360B" w:rsidRPr="008A64E9" w:rsidRDefault="00EE360B" w:rsidP="00251E9C">
            <w:pPr>
              <w:rPr>
                <w:b w:val="0"/>
                <w:bCs w:val="0"/>
                <w:color w:val="000000" w:themeColor="text1"/>
                <w:sz w:val="24"/>
                <w:szCs w:val="24"/>
              </w:rPr>
            </w:pPr>
          </w:p>
        </w:tc>
        <w:tc>
          <w:tcPr>
            <w:tcW w:w="3147" w:type="dxa"/>
          </w:tcPr>
          <w:p w14:paraId="6B684968" w14:textId="77777777" w:rsidR="00EE360B" w:rsidRPr="008A64E9" w:rsidRDefault="00EE360B"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Des lacunes mineures</w:t>
            </w:r>
          </w:p>
        </w:tc>
        <w:tc>
          <w:tcPr>
            <w:tcW w:w="1701" w:type="dxa"/>
          </w:tcPr>
          <w:p w14:paraId="1AD4FCA4" w14:textId="77777777" w:rsidR="00EE360B" w:rsidRPr="008A64E9" w:rsidRDefault="00EE360B"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p w14:paraId="77ECDBBE" w14:textId="77777777" w:rsidR="00EE360B" w:rsidRPr="008A64E9" w:rsidRDefault="00EE360B"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1,5/2</w:t>
            </w:r>
          </w:p>
        </w:tc>
      </w:tr>
      <w:tr w:rsidR="008A64E9" w:rsidRPr="008A64E9" w14:paraId="51A09088" w14:textId="77777777" w:rsidTr="00EE360B">
        <w:tc>
          <w:tcPr>
            <w:cnfStyle w:val="001000000000" w:firstRow="0" w:lastRow="0" w:firstColumn="1" w:lastColumn="0" w:oddVBand="0" w:evenVBand="0" w:oddHBand="0" w:evenHBand="0" w:firstRowFirstColumn="0" w:firstRowLastColumn="0" w:lastRowFirstColumn="0" w:lastRowLastColumn="0"/>
            <w:tcW w:w="4503" w:type="dxa"/>
          </w:tcPr>
          <w:p w14:paraId="67C5A9B6" w14:textId="77777777" w:rsidR="00EE360B" w:rsidRPr="008A64E9" w:rsidRDefault="00EE360B" w:rsidP="00251E9C">
            <w:pPr>
              <w:jc w:val="both"/>
              <w:rPr>
                <w:b w:val="0"/>
                <w:bCs w:val="0"/>
                <w:color w:val="000000" w:themeColor="text1"/>
                <w:sz w:val="24"/>
                <w:szCs w:val="24"/>
              </w:rPr>
            </w:pPr>
            <w:r w:rsidRPr="008A64E9">
              <w:rPr>
                <w:b w:val="0"/>
                <w:bCs w:val="0"/>
                <w:color w:val="000000" w:themeColor="text1"/>
                <w:sz w:val="24"/>
                <w:szCs w:val="24"/>
              </w:rPr>
              <w:t>Facteur d’appréciation « b » : Niveau d’atteinte des cibles</w:t>
            </w:r>
          </w:p>
          <w:p w14:paraId="250C9285" w14:textId="77777777" w:rsidR="00EE360B" w:rsidRPr="008A64E9" w:rsidRDefault="00EE360B" w:rsidP="00251E9C">
            <w:pPr>
              <w:rPr>
                <w:b w:val="0"/>
                <w:bCs w:val="0"/>
                <w:color w:val="000000" w:themeColor="text1"/>
                <w:sz w:val="24"/>
                <w:szCs w:val="24"/>
              </w:rPr>
            </w:pPr>
          </w:p>
        </w:tc>
        <w:tc>
          <w:tcPr>
            <w:tcW w:w="3147" w:type="dxa"/>
          </w:tcPr>
          <w:p w14:paraId="6E5DC544" w14:textId="77777777" w:rsidR="00EE360B" w:rsidRPr="008A64E9" w:rsidRDefault="00EE360B"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Des lacunes mineures</w:t>
            </w:r>
          </w:p>
        </w:tc>
        <w:tc>
          <w:tcPr>
            <w:tcW w:w="1701" w:type="dxa"/>
          </w:tcPr>
          <w:p w14:paraId="1E65B073" w14:textId="77777777" w:rsidR="00EE360B" w:rsidRPr="008A64E9" w:rsidRDefault="00EE360B"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p w14:paraId="3E2EF13C" w14:textId="77777777" w:rsidR="00EE360B" w:rsidRPr="008A64E9" w:rsidRDefault="00EE360B"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1/2</w:t>
            </w:r>
          </w:p>
        </w:tc>
      </w:tr>
      <w:tr w:rsidR="008A64E9" w:rsidRPr="008A64E9" w14:paraId="699753A7" w14:textId="77777777" w:rsidTr="00EE36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3" w:type="dxa"/>
          </w:tcPr>
          <w:p w14:paraId="17D5A253" w14:textId="77777777" w:rsidR="00EE360B" w:rsidRPr="008A64E9" w:rsidRDefault="00EE360B" w:rsidP="00251E9C">
            <w:pPr>
              <w:jc w:val="both"/>
              <w:rPr>
                <w:b w:val="0"/>
                <w:bCs w:val="0"/>
                <w:color w:val="000000" w:themeColor="text1"/>
                <w:sz w:val="24"/>
                <w:szCs w:val="24"/>
              </w:rPr>
            </w:pPr>
            <w:r w:rsidRPr="008A64E9">
              <w:rPr>
                <w:b w:val="0"/>
                <w:bCs w:val="0"/>
                <w:color w:val="000000" w:themeColor="text1"/>
                <w:sz w:val="24"/>
                <w:szCs w:val="24"/>
              </w:rPr>
              <w:t>Facteur d’appréciation « c » : Efficacité du dispositif de suivi-évaluation</w:t>
            </w:r>
          </w:p>
        </w:tc>
        <w:tc>
          <w:tcPr>
            <w:tcW w:w="3147" w:type="dxa"/>
          </w:tcPr>
          <w:p w14:paraId="79C119B9" w14:textId="77777777" w:rsidR="00EE360B" w:rsidRPr="008A64E9" w:rsidRDefault="00EE360B"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Des lacunes mineures</w:t>
            </w:r>
          </w:p>
        </w:tc>
        <w:tc>
          <w:tcPr>
            <w:tcW w:w="1701" w:type="dxa"/>
          </w:tcPr>
          <w:p w14:paraId="0004CAAB" w14:textId="77777777" w:rsidR="00EE360B" w:rsidRPr="008A64E9" w:rsidRDefault="00EE360B"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0,5/1</w:t>
            </w:r>
          </w:p>
        </w:tc>
      </w:tr>
      <w:tr w:rsidR="008A64E9" w:rsidRPr="008A64E9" w14:paraId="660E8A52" w14:textId="77777777" w:rsidTr="005D24FC">
        <w:tc>
          <w:tcPr>
            <w:cnfStyle w:val="001000000000" w:firstRow="0" w:lastRow="0" w:firstColumn="1" w:lastColumn="0" w:oddVBand="0" w:evenVBand="0" w:oddHBand="0" w:evenHBand="0" w:firstRowFirstColumn="0" w:firstRowLastColumn="0" w:lastRowFirstColumn="0" w:lastRowLastColumn="0"/>
            <w:tcW w:w="4503" w:type="dxa"/>
            <w:shd w:val="clear" w:color="auto" w:fill="FF0000"/>
          </w:tcPr>
          <w:p w14:paraId="6D711943" w14:textId="4BAE67BC" w:rsidR="00EE360B" w:rsidRPr="008A64E9" w:rsidRDefault="00EE360B" w:rsidP="00251E9C">
            <w:pPr>
              <w:spacing w:before="100" w:beforeAutospacing="1" w:after="100" w:afterAutospacing="1"/>
              <w:rPr>
                <w:color w:val="000000" w:themeColor="text1"/>
                <w:sz w:val="28"/>
                <w:szCs w:val="28"/>
              </w:rPr>
            </w:pPr>
            <w:r w:rsidRPr="008A64E9">
              <w:rPr>
                <w:color w:val="000000" w:themeColor="text1"/>
                <w:sz w:val="28"/>
                <w:szCs w:val="28"/>
              </w:rPr>
              <w:t xml:space="preserve">Appréciation générale selon le critère de l’efficacité </w:t>
            </w:r>
          </w:p>
        </w:tc>
        <w:tc>
          <w:tcPr>
            <w:tcW w:w="3147" w:type="dxa"/>
            <w:shd w:val="clear" w:color="auto" w:fill="FF0000"/>
          </w:tcPr>
          <w:p w14:paraId="26E31940" w14:textId="77777777" w:rsidR="00EE360B" w:rsidRPr="008A64E9" w:rsidRDefault="00EE360B" w:rsidP="00251E9C">
            <w:pPr>
              <w:cnfStyle w:val="000000000000" w:firstRow="0" w:lastRow="0" w:firstColumn="0" w:lastColumn="0" w:oddVBand="0" w:evenVBand="0" w:oddHBand="0" w:evenHBand="0" w:firstRowFirstColumn="0" w:firstRowLastColumn="0" w:lastRowFirstColumn="0" w:lastRowLastColumn="0"/>
              <w:rPr>
                <w:b/>
                <w:bCs/>
                <w:color w:val="000000" w:themeColor="text1"/>
                <w:sz w:val="28"/>
                <w:szCs w:val="28"/>
              </w:rPr>
            </w:pPr>
            <w:r w:rsidRPr="008A64E9">
              <w:rPr>
                <w:b/>
                <w:bCs/>
                <w:color w:val="000000" w:themeColor="text1"/>
                <w:sz w:val="28"/>
                <w:szCs w:val="28"/>
              </w:rPr>
              <w:t>Des lacunes mineures</w:t>
            </w:r>
          </w:p>
        </w:tc>
        <w:tc>
          <w:tcPr>
            <w:tcW w:w="1701" w:type="dxa"/>
            <w:shd w:val="clear" w:color="auto" w:fill="FF0000"/>
          </w:tcPr>
          <w:p w14:paraId="714C741B" w14:textId="77777777" w:rsidR="00EE360B" w:rsidRPr="008A64E9" w:rsidRDefault="00EE360B" w:rsidP="00251E9C">
            <w:pPr>
              <w:cnfStyle w:val="000000000000" w:firstRow="0" w:lastRow="0" w:firstColumn="0" w:lastColumn="0" w:oddVBand="0" w:evenVBand="0" w:oddHBand="0" w:evenHBand="0" w:firstRowFirstColumn="0" w:firstRowLastColumn="0" w:lastRowFirstColumn="0" w:lastRowLastColumn="0"/>
              <w:rPr>
                <w:b/>
                <w:bCs/>
                <w:color w:val="000000" w:themeColor="text1"/>
                <w:sz w:val="28"/>
                <w:szCs w:val="28"/>
              </w:rPr>
            </w:pPr>
            <w:r w:rsidRPr="008A64E9">
              <w:rPr>
                <w:b/>
                <w:bCs/>
                <w:color w:val="000000" w:themeColor="text1"/>
                <w:sz w:val="28"/>
                <w:szCs w:val="28"/>
              </w:rPr>
              <w:t>3/5</w:t>
            </w:r>
          </w:p>
        </w:tc>
      </w:tr>
    </w:tbl>
    <w:p w14:paraId="56DD6120" w14:textId="77777777" w:rsidR="00251E9C" w:rsidRPr="008A64E9" w:rsidRDefault="00251E9C" w:rsidP="00251E9C">
      <w:pPr>
        <w:tabs>
          <w:tab w:val="left" w:pos="3084"/>
        </w:tabs>
        <w:jc w:val="both"/>
        <w:rPr>
          <w:color w:val="000000" w:themeColor="text1"/>
          <w:sz w:val="24"/>
          <w:szCs w:val="24"/>
        </w:rPr>
      </w:pPr>
      <w:r w:rsidRPr="008A64E9">
        <w:rPr>
          <w:color w:val="000000" w:themeColor="text1"/>
          <w:sz w:val="24"/>
          <w:szCs w:val="24"/>
        </w:rPr>
        <w:tab/>
      </w:r>
    </w:p>
    <w:p w14:paraId="05E3F3B4" w14:textId="77777777" w:rsidR="00251E9C" w:rsidRPr="008A64E9" w:rsidRDefault="00251E9C" w:rsidP="00251E9C">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Le Coefficient d’efficacité (CE) s’obtient ainsi qu’il suit :</w:t>
      </w:r>
    </w:p>
    <w:p w14:paraId="7ACA14EB" w14:textId="77777777" w:rsidR="005D24FC" w:rsidRPr="008A64E9" w:rsidRDefault="00251E9C" w:rsidP="001B2312">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CC = a + b + c = 2,5 + 1 + 0,5 = 3/5.</w:t>
      </w:r>
      <w:r w:rsidR="000D5B5D" w:rsidRPr="008A64E9">
        <w:rPr>
          <w:color w:val="000000" w:themeColor="text1"/>
          <w:sz w:val="24"/>
          <w:szCs w:val="24"/>
        </w:rPr>
        <w:t xml:space="preserve"> </w:t>
      </w:r>
    </w:p>
    <w:p w14:paraId="10FF5A2A" w14:textId="7E827FB4" w:rsidR="001B2312" w:rsidRPr="008A64E9" w:rsidRDefault="005D24FC" w:rsidP="001B2312">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 xml:space="preserve">Cette note de 3/5 est appréciée à l’aide de la grille d’appréciation proposée au point </w:t>
      </w:r>
      <w:r w:rsidR="0011596D" w:rsidRPr="008A64E9">
        <w:rPr>
          <w:color w:val="000000" w:themeColor="text1"/>
          <w:sz w:val="24"/>
          <w:szCs w:val="24"/>
        </w:rPr>
        <w:t>4.1.4.</w:t>
      </w:r>
      <w:r w:rsidRPr="008A64E9">
        <w:rPr>
          <w:color w:val="000000" w:themeColor="text1"/>
          <w:sz w:val="24"/>
          <w:szCs w:val="24"/>
        </w:rPr>
        <w:t xml:space="preserve"> On peut ainsi conclure</w:t>
      </w:r>
      <w:r w:rsidR="00251E9C" w:rsidRPr="008A64E9">
        <w:rPr>
          <w:color w:val="000000" w:themeColor="text1"/>
          <w:sz w:val="24"/>
          <w:szCs w:val="24"/>
        </w:rPr>
        <w:t xml:space="preserve"> que l’UNSDCF a un niveau d’efficacité satisfaisant</w:t>
      </w:r>
      <w:r w:rsidRPr="008A64E9">
        <w:rPr>
          <w:color w:val="000000" w:themeColor="text1"/>
          <w:sz w:val="24"/>
          <w:szCs w:val="24"/>
        </w:rPr>
        <w:t xml:space="preserve"> (S)</w:t>
      </w:r>
      <w:r w:rsidR="00251E9C" w:rsidRPr="008A64E9">
        <w:rPr>
          <w:color w:val="000000" w:themeColor="text1"/>
          <w:sz w:val="24"/>
          <w:szCs w:val="24"/>
        </w:rPr>
        <w:t>.</w:t>
      </w:r>
    </w:p>
    <w:p w14:paraId="6F6A07E9" w14:textId="77777777" w:rsidR="00A2272E" w:rsidRPr="008A64E9" w:rsidRDefault="00A2272E" w:rsidP="001B2312">
      <w:pPr>
        <w:shd w:val="clear" w:color="auto" w:fill="FFFFFF"/>
        <w:tabs>
          <w:tab w:val="left" w:pos="1418"/>
        </w:tabs>
        <w:spacing w:before="120" w:after="100" w:afterAutospacing="1"/>
        <w:ind w:right="281"/>
        <w:jc w:val="both"/>
        <w:rPr>
          <w:color w:val="000000" w:themeColor="text1"/>
          <w:sz w:val="22"/>
          <w:szCs w:val="24"/>
        </w:rPr>
      </w:pPr>
    </w:p>
    <w:p w14:paraId="2F32AE90" w14:textId="1B3BE55E" w:rsidR="00251E9C" w:rsidRPr="008A64E9" w:rsidRDefault="00A2272E" w:rsidP="00A2272E">
      <w:pPr>
        <w:pStyle w:val="Heading3"/>
        <w:numPr>
          <w:ilvl w:val="0"/>
          <w:numId w:val="0"/>
        </w:numPr>
        <w:rPr>
          <w:rFonts w:ascii="Times New Roman" w:hAnsi="Times New Roman" w:cs="Times New Roman"/>
          <w:color w:val="000000" w:themeColor="text1"/>
        </w:rPr>
      </w:pPr>
      <w:bookmarkStart w:id="311" w:name="_Toc150654881"/>
      <w:bookmarkStart w:id="312" w:name="_Toc150670924"/>
      <w:r w:rsidRPr="008A64E9">
        <w:rPr>
          <w:rFonts w:ascii="Times New Roman" w:hAnsi="Times New Roman" w:cs="Times New Roman"/>
          <w:color w:val="000000" w:themeColor="text1"/>
          <w:sz w:val="24"/>
        </w:rPr>
        <w:t xml:space="preserve">4.3.10 </w:t>
      </w:r>
      <w:r w:rsidR="00251E9C" w:rsidRPr="008A64E9">
        <w:rPr>
          <w:rFonts w:ascii="Times New Roman" w:hAnsi="Times New Roman" w:cs="Times New Roman"/>
          <w:color w:val="000000" w:themeColor="text1"/>
          <w:sz w:val="24"/>
        </w:rPr>
        <w:t>Les principaux constats au niveau du critère de l’efficacité</w:t>
      </w:r>
      <w:r w:rsidR="00F7470B" w:rsidRPr="008A64E9">
        <w:rPr>
          <w:rFonts w:ascii="Times New Roman" w:hAnsi="Times New Roman" w:cs="Times New Roman"/>
          <w:color w:val="000000" w:themeColor="text1"/>
          <w:sz w:val="24"/>
        </w:rPr>
        <w:t> </w:t>
      </w:r>
      <w:bookmarkEnd w:id="311"/>
      <w:bookmarkEnd w:id="312"/>
    </w:p>
    <w:p w14:paraId="518FF4A1" w14:textId="77777777" w:rsidR="00997ACA" w:rsidRPr="008A64E9" w:rsidRDefault="00997ACA" w:rsidP="00997ACA">
      <w:pPr>
        <w:rPr>
          <w:color w:val="000000" w:themeColor="text1"/>
        </w:rPr>
      </w:pPr>
    </w:p>
    <w:p w14:paraId="2AD4CA15" w14:textId="2F938A5F" w:rsidR="00997ACA" w:rsidRPr="008A64E9" w:rsidRDefault="00997ACA" w:rsidP="00997ACA">
      <w:pPr>
        <w:rPr>
          <w:color w:val="000000" w:themeColor="text1"/>
          <w:sz w:val="24"/>
          <w:szCs w:val="24"/>
        </w:rPr>
      </w:pPr>
      <w:r w:rsidRPr="008A64E9">
        <w:rPr>
          <w:color w:val="000000" w:themeColor="text1"/>
          <w:sz w:val="24"/>
          <w:szCs w:val="24"/>
        </w:rPr>
        <w:t>Les principaux constats concernant l’efficacité de l’UNSDCF sont les suivants :</w:t>
      </w:r>
    </w:p>
    <w:p w14:paraId="32E0F50E" w14:textId="77777777" w:rsidR="00997ACA" w:rsidRPr="008A64E9" w:rsidRDefault="00997ACA" w:rsidP="00997ACA">
      <w:pPr>
        <w:rPr>
          <w:color w:val="000000" w:themeColor="text1"/>
        </w:rPr>
      </w:pPr>
    </w:p>
    <w:p w14:paraId="465F91B8" w14:textId="77777777" w:rsidR="00251E9C" w:rsidRPr="008A64E9" w:rsidRDefault="00251E9C" w:rsidP="00251E9C">
      <w:pPr>
        <w:jc w:val="both"/>
        <w:rPr>
          <w:i/>
          <w:color w:val="000000" w:themeColor="text1"/>
          <w:sz w:val="24"/>
          <w:szCs w:val="24"/>
        </w:rPr>
      </w:pPr>
      <w:r w:rsidRPr="008A64E9">
        <w:rPr>
          <w:b/>
          <w:bCs/>
          <w:color w:val="000000" w:themeColor="text1"/>
          <w:sz w:val="24"/>
          <w:szCs w:val="24"/>
        </w:rPr>
        <w:t>Constat 1</w:t>
      </w:r>
      <w:r w:rsidRPr="008A64E9">
        <w:rPr>
          <w:color w:val="000000" w:themeColor="text1"/>
          <w:sz w:val="24"/>
          <w:szCs w:val="24"/>
        </w:rPr>
        <w:t> : Les progrès réalisés dans la mise en œuvre du Cadre de Coopération UNSDCF 2020-2024 pour l’accès des femmes, des enfants, des adolescents et des jeunes aux services sociaux de base de qualité en fonction de leurs besoins spécifiques y compris en situation humanitaire illustrent que les indicateurs ont été atteints de façon acceptable. Cependant des efforts supplémentaires sont attendus pour certains indicateurs</w:t>
      </w:r>
      <w:r w:rsidRPr="008A64E9">
        <w:rPr>
          <w:i/>
          <w:color w:val="000000" w:themeColor="text1"/>
          <w:sz w:val="24"/>
          <w:szCs w:val="24"/>
        </w:rPr>
        <w:t>.</w:t>
      </w:r>
    </w:p>
    <w:p w14:paraId="5B661DA7" w14:textId="77777777" w:rsidR="00251E9C" w:rsidRPr="008A64E9" w:rsidRDefault="00251E9C" w:rsidP="00251E9C">
      <w:pPr>
        <w:jc w:val="both"/>
        <w:rPr>
          <w:color w:val="000000" w:themeColor="text1"/>
          <w:sz w:val="24"/>
          <w:szCs w:val="24"/>
        </w:rPr>
      </w:pPr>
      <w:r w:rsidRPr="008A64E9">
        <w:rPr>
          <w:b/>
          <w:bCs/>
          <w:color w:val="000000" w:themeColor="text1"/>
          <w:sz w:val="24"/>
          <w:szCs w:val="24"/>
        </w:rPr>
        <w:t xml:space="preserve">Constat 2 </w:t>
      </w:r>
      <w:r w:rsidRPr="008A64E9">
        <w:rPr>
          <w:color w:val="000000" w:themeColor="text1"/>
          <w:sz w:val="24"/>
          <w:szCs w:val="24"/>
        </w:rPr>
        <w:t xml:space="preserve">: Les interventions menées par les Agences des Nations Unies ont globalement facilité l’accès des personnes vulnérables aux services de protection sociale, y compris en contexte humanitaire. Toutefois, une attention particulière doit être accordée à l’actualisation et l’adaptation des 4 lois ainsi le nombre de personnes désagrégées, enregistrées à la naissance. </w:t>
      </w:r>
    </w:p>
    <w:p w14:paraId="778C7964" w14:textId="77777777" w:rsidR="00251E9C" w:rsidRPr="008A64E9" w:rsidRDefault="00251E9C" w:rsidP="00251E9C">
      <w:pPr>
        <w:jc w:val="both"/>
        <w:rPr>
          <w:b/>
          <w:bCs/>
          <w:color w:val="000000" w:themeColor="text1"/>
          <w:sz w:val="24"/>
          <w:szCs w:val="24"/>
        </w:rPr>
      </w:pPr>
      <w:r w:rsidRPr="008A64E9">
        <w:rPr>
          <w:b/>
          <w:bCs/>
          <w:color w:val="000000" w:themeColor="text1"/>
          <w:sz w:val="24"/>
          <w:szCs w:val="24"/>
        </w:rPr>
        <w:t xml:space="preserve">Constat 3 : </w:t>
      </w:r>
      <w:r w:rsidRPr="008A64E9">
        <w:rPr>
          <w:color w:val="000000" w:themeColor="text1"/>
          <w:sz w:val="24"/>
          <w:szCs w:val="24"/>
        </w:rPr>
        <w:t>Le niveau d’atteinte des cibles est satisfaisant, avec 23% de cibles déjà atteintes, 46% en cours d’atteintes, soit 69% de cibles qui seront atteintes à terme, et 31% de cibles non atteintes</w:t>
      </w:r>
      <w:r w:rsidRPr="008A64E9">
        <w:rPr>
          <w:b/>
          <w:bCs/>
          <w:color w:val="000000" w:themeColor="text1"/>
          <w:sz w:val="24"/>
          <w:szCs w:val="24"/>
        </w:rPr>
        <w:t>.</w:t>
      </w:r>
    </w:p>
    <w:p w14:paraId="6319D67B" w14:textId="11B5A7E2" w:rsidR="001B2312" w:rsidRPr="008A64E9" w:rsidRDefault="00251E9C" w:rsidP="00251E9C">
      <w:pPr>
        <w:jc w:val="both"/>
        <w:rPr>
          <w:color w:val="000000" w:themeColor="text1"/>
          <w:sz w:val="24"/>
          <w:szCs w:val="24"/>
        </w:rPr>
      </w:pPr>
      <w:r w:rsidRPr="008A64E9">
        <w:rPr>
          <w:b/>
          <w:bCs/>
          <w:color w:val="000000" w:themeColor="text1"/>
          <w:sz w:val="24"/>
          <w:szCs w:val="24"/>
        </w:rPr>
        <w:t xml:space="preserve">Constat 4 : </w:t>
      </w:r>
      <w:r w:rsidRPr="008A64E9">
        <w:rPr>
          <w:color w:val="000000" w:themeColor="text1"/>
          <w:sz w:val="24"/>
          <w:szCs w:val="24"/>
        </w:rPr>
        <w:t xml:space="preserve">Le dispositif de suivi-évaluation de l’UNSDCF est en place, fonctionne et permet de produire des rapports annuels et semestriels. Il comporte cependant des lacunes mineures relatives au caractère non SMART de quelques indicateurs et la </w:t>
      </w:r>
      <w:r w:rsidR="00A2272E" w:rsidRPr="008A64E9">
        <w:rPr>
          <w:color w:val="000000" w:themeColor="text1"/>
          <w:sz w:val="24"/>
          <w:szCs w:val="24"/>
        </w:rPr>
        <w:t>non-précision</w:t>
      </w:r>
      <w:r w:rsidRPr="008A64E9">
        <w:rPr>
          <w:color w:val="000000" w:themeColor="text1"/>
          <w:sz w:val="24"/>
          <w:szCs w:val="24"/>
        </w:rPr>
        <w:t xml:space="preserve"> des modalités de calcul de certains indicateurs.</w:t>
      </w:r>
    </w:p>
    <w:p w14:paraId="1D08608C" w14:textId="7253FF67" w:rsidR="00AC537B" w:rsidRPr="008A64E9" w:rsidRDefault="00AC537B" w:rsidP="00251E9C">
      <w:pPr>
        <w:jc w:val="both"/>
        <w:rPr>
          <w:color w:val="000000" w:themeColor="text1"/>
          <w:sz w:val="24"/>
          <w:szCs w:val="24"/>
          <w:lang w:eastAsia="fr-FR"/>
        </w:rPr>
      </w:pPr>
      <w:r w:rsidRPr="008A64E9">
        <w:rPr>
          <w:b/>
          <w:bCs/>
          <w:color w:val="000000" w:themeColor="text1"/>
          <w:sz w:val="24"/>
          <w:szCs w:val="24"/>
        </w:rPr>
        <w:t>Constat 5 :</w:t>
      </w:r>
      <w:r w:rsidRPr="008A64E9">
        <w:rPr>
          <w:color w:val="000000" w:themeColor="text1"/>
          <w:sz w:val="24"/>
          <w:szCs w:val="24"/>
        </w:rPr>
        <w:t xml:space="preserve"> </w:t>
      </w:r>
      <w:r w:rsidRPr="008A64E9">
        <w:rPr>
          <w:color w:val="000000" w:themeColor="text1"/>
          <w:sz w:val="24"/>
          <w:szCs w:val="24"/>
          <w:lang w:eastAsia="fr-FR"/>
        </w:rPr>
        <w:t>Le contexte caractérisé par la COVID 19, la rupture institutionnelle, l’insécurité et la crise mondiale due à la guerre entre la Russie et l’Ukraine a affecté l’atteinte des indicateurs d</w:t>
      </w:r>
      <w:r w:rsidR="00997ACA" w:rsidRPr="008A64E9">
        <w:rPr>
          <w:color w:val="000000" w:themeColor="text1"/>
          <w:sz w:val="24"/>
          <w:szCs w:val="24"/>
          <w:lang w:eastAsia="fr-FR"/>
        </w:rPr>
        <w:t>e</w:t>
      </w:r>
      <w:r w:rsidRPr="008A64E9">
        <w:rPr>
          <w:color w:val="000000" w:themeColor="text1"/>
          <w:sz w:val="24"/>
          <w:szCs w:val="24"/>
          <w:lang w:eastAsia="fr-FR"/>
        </w:rPr>
        <w:t>s deux effets</w:t>
      </w:r>
      <w:r w:rsidR="00946D65" w:rsidRPr="008A64E9">
        <w:rPr>
          <w:color w:val="000000" w:themeColor="text1"/>
          <w:sz w:val="24"/>
          <w:szCs w:val="24"/>
          <w:lang w:eastAsia="fr-FR"/>
        </w:rPr>
        <w:t xml:space="preserve"> de l’Axe </w:t>
      </w:r>
      <w:r w:rsidR="0055688B" w:rsidRPr="008A64E9">
        <w:rPr>
          <w:color w:val="000000" w:themeColor="text1"/>
          <w:sz w:val="24"/>
          <w:szCs w:val="24"/>
          <w:lang w:eastAsia="fr-FR"/>
        </w:rPr>
        <w:t>2, mais</w:t>
      </w:r>
      <w:r w:rsidRPr="008A64E9">
        <w:rPr>
          <w:color w:val="000000" w:themeColor="text1"/>
          <w:sz w:val="24"/>
          <w:szCs w:val="24"/>
          <w:lang w:eastAsia="fr-FR"/>
        </w:rPr>
        <w:t xml:space="preserve"> globalement les progressions sont bonnes et les indicateurs seront atteints avant la fin du programme</w:t>
      </w:r>
      <w:r w:rsidR="00843EA2" w:rsidRPr="008A64E9">
        <w:rPr>
          <w:color w:val="000000" w:themeColor="text1"/>
          <w:sz w:val="24"/>
          <w:szCs w:val="24"/>
          <w:lang w:eastAsia="fr-FR"/>
        </w:rPr>
        <w:t>.</w:t>
      </w:r>
    </w:p>
    <w:p w14:paraId="1B7A0C67" w14:textId="77777777" w:rsidR="00A2272E" w:rsidRPr="008A64E9" w:rsidRDefault="00A2272E" w:rsidP="00251E9C">
      <w:pPr>
        <w:jc w:val="both"/>
        <w:rPr>
          <w:color w:val="000000" w:themeColor="text1"/>
          <w:sz w:val="24"/>
          <w:szCs w:val="24"/>
        </w:rPr>
      </w:pPr>
    </w:p>
    <w:p w14:paraId="16FA8317" w14:textId="58A6531D" w:rsidR="00A724FB" w:rsidRPr="008A64E9" w:rsidRDefault="00A2272E" w:rsidP="00A2272E">
      <w:pPr>
        <w:pStyle w:val="Heading2"/>
        <w:numPr>
          <w:ilvl w:val="0"/>
          <w:numId w:val="0"/>
        </w:numPr>
        <w:ind w:left="576" w:hanging="576"/>
        <w:rPr>
          <w:color w:val="000000" w:themeColor="text1"/>
          <w:sz w:val="26"/>
          <w:szCs w:val="26"/>
        </w:rPr>
      </w:pPr>
      <w:bookmarkStart w:id="313" w:name="_Toc153827675"/>
      <w:bookmarkStart w:id="314" w:name="_Toc150654882"/>
      <w:bookmarkStart w:id="315" w:name="_Toc150670925"/>
      <w:r w:rsidRPr="008A64E9">
        <w:rPr>
          <w:color w:val="000000" w:themeColor="text1"/>
          <w:sz w:val="26"/>
          <w:szCs w:val="26"/>
        </w:rPr>
        <w:t xml:space="preserve">4.4 </w:t>
      </w:r>
      <w:r w:rsidR="00F7470B" w:rsidRPr="008A64E9">
        <w:rPr>
          <w:color w:val="000000" w:themeColor="text1"/>
          <w:sz w:val="26"/>
          <w:szCs w:val="26"/>
        </w:rPr>
        <w:t>L’analyse de l’efficience de l</w:t>
      </w:r>
      <w:r w:rsidR="00251E9C" w:rsidRPr="008A64E9">
        <w:rPr>
          <w:color w:val="000000" w:themeColor="text1"/>
          <w:sz w:val="26"/>
          <w:szCs w:val="26"/>
        </w:rPr>
        <w:t>’UNSDCF</w:t>
      </w:r>
      <w:bookmarkEnd w:id="313"/>
      <w:r w:rsidR="00F7470B" w:rsidRPr="008A64E9">
        <w:rPr>
          <w:color w:val="000000" w:themeColor="text1"/>
          <w:sz w:val="26"/>
          <w:szCs w:val="26"/>
        </w:rPr>
        <w:t> </w:t>
      </w:r>
      <w:bookmarkEnd w:id="314"/>
      <w:bookmarkEnd w:id="315"/>
    </w:p>
    <w:p w14:paraId="27B705DE" w14:textId="287AA99C" w:rsidR="00251E9C" w:rsidRPr="004B262F" w:rsidRDefault="00A2272E" w:rsidP="000D7945">
      <w:pPr>
        <w:pStyle w:val="Heading3"/>
        <w:numPr>
          <w:ilvl w:val="0"/>
          <w:numId w:val="0"/>
        </w:numPr>
        <w:rPr>
          <w:rFonts w:ascii="Times New Roman" w:hAnsi="Times New Roman" w:cs="Times New Roman"/>
          <w:color w:val="000000" w:themeColor="text1"/>
          <w:sz w:val="24"/>
          <w:szCs w:val="24"/>
        </w:rPr>
      </w:pPr>
      <w:bookmarkStart w:id="316" w:name="_Toc150654883"/>
      <w:bookmarkStart w:id="317" w:name="_Toc150670926"/>
      <w:r w:rsidRPr="004B262F">
        <w:rPr>
          <w:rFonts w:ascii="Times New Roman" w:hAnsi="Times New Roman" w:cs="Times New Roman"/>
          <w:color w:val="000000" w:themeColor="text1"/>
          <w:sz w:val="24"/>
          <w:szCs w:val="24"/>
        </w:rPr>
        <w:t xml:space="preserve">4.4.1 </w:t>
      </w:r>
      <w:r w:rsidR="00251E9C" w:rsidRPr="004B262F">
        <w:rPr>
          <w:rFonts w:ascii="Times New Roman" w:hAnsi="Times New Roman" w:cs="Times New Roman"/>
          <w:color w:val="000000" w:themeColor="text1"/>
          <w:sz w:val="24"/>
          <w:szCs w:val="24"/>
        </w:rPr>
        <w:t>Les questions évaluatives</w:t>
      </w:r>
      <w:r w:rsidR="00F64CFE" w:rsidRPr="004B262F">
        <w:rPr>
          <w:rFonts w:ascii="Times New Roman" w:hAnsi="Times New Roman" w:cs="Times New Roman"/>
          <w:color w:val="000000" w:themeColor="text1"/>
          <w:sz w:val="24"/>
          <w:szCs w:val="24"/>
        </w:rPr>
        <w:t> </w:t>
      </w:r>
      <w:bookmarkEnd w:id="316"/>
      <w:bookmarkEnd w:id="317"/>
    </w:p>
    <w:p w14:paraId="04C9879D" w14:textId="77777777" w:rsidR="000D7945" w:rsidRPr="000D7945" w:rsidRDefault="000D7945" w:rsidP="000D7945"/>
    <w:p w14:paraId="3368EDFD" w14:textId="685368B8" w:rsidR="00251E9C" w:rsidRPr="008A64E9" w:rsidRDefault="00251E9C" w:rsidP="00251E9C">
      <w:pPr>
        <w:jc w:val="both"/>
        <w:rPr>
          <w:color w:val="000000" w:themeColor="text1"/>
          <w:sz w:val="24"/>
          <w:szCs w:val="24"/>
        </w:rPr>
      </w:pPr>
      <w:r w:rsidRPr="008A64E9">
        <w:rPr>
          <w:color w:val="000000" w:themeColor="text1"/>
          <w:sz w:val="24"/>
          <w:szCs w:val="24"/>
        </w:rPr>
        <w:t>Les questions utilisées au niveau du critère de l’efficience sont les suivantes</w:t>
      </w:r>
      <w:r w:rsidR="005D24FC" w:rsidRPr="008A64E9">
        <w:rPr>
          <w:color w:val="000000" w:themeColor="text1"/>
          <w:sz w:val="24"/>
          <w:szCs w:val="24"/>
        </w:rPr>
        <w:t>.</w:t>
      </w:r>
    </w:p>
    <w:p w14:paraId="74C43829" w14:textId="5D872A19" w:rsidR="004D5CD1" w:rsidRPr="008A64E9" w:rsidRDefault="004D5CD1" w:rsidP="00251E9C">
      <w:pPr>
        <w:jc w:val="both"/>
        <w:rPr>
          <w:color w:val="000000" w:themeColor="text1"/>
          <w:sz w:val="24"/>
          <w:szCs w:val="24"/>
        </w:rPr>
      </w:pPr>
    </w:p>
    <w:p w14:paraId="196FB67D" w14:textId="747FEE63" w:rsidR="004D5CD1" w:rsidRPr="008A64E9" w:rsidRDefault="004D5CD1" w:rsidP="00251E9C">
      <w:pPr>
        <w:jc w:val="both"/>
        <w:rPr>
          <w:color w:val="000000" w:themeColor="text1"/>
          <w:sz w:val="24"/>
          <w:szCs w:val="24"/>
        </w:rPr>
      </w:pPr>
    </w:p>
    <w:p w14:paraId="5B7EE2AB" w14:textId="2566F453" w:rsidR="00DD1297" w:rsidRPr="008A64E9" w:rsidRDefault="00833762" w:rsidP="00251E9C">
      <w:pPr>
        <w:jc w:val="both"/>
        <w:rPr>
          <w:color w:val="000000" w:themeColor="text1"/>
          <w:sz w:val="24"/>
          <w:szCs w:val="24"/>
        </w:rPr>
      </w:pPr>
      <w:r w:rsidRPr="008A64E9">
        <w:rPr>
          <w:noProof/>
          <w:color w:val="000000" w:themeColor="text1"/>
          <w:sz w:val="24"/>
          <w:szCs w:val="24"/>
          <w:lang w:eastAsia="fr-FR"/>
        </w:rPr>
        <mc:AlternateContent>
          <mc:Choice Requires="wps">
            <w:drawing>
              <wp:anchor distT="0" distB="0" distL="114300" distR="114300" simplePos="0" relativeHeight="251714560" behindDoc="0" locked="0" layoutInCell="1" allowOverlap="1" wp14:anchorId="07B445B3" wp14:editId="16666AD2">
                <wp:simplePos x="0" y="0"/>
                <wp:positionH relativeFrom="margin">
                  <wp:align>right</wp:align>
                </wp:positionH>
                <wp:positionV relativeFrom="paragraph">
                  <wp:posOffset>-5715</wp:posOffset>
                </wp:positionV>
                <wp:extent cx="5892800" cy="2202266"/>
                <wp:effectExtent l="0" t="0" r="12700" b="26670"/>
                <wp:wrapNone/>
                <wp:docPr id="10" name="Rectangle à coins arrondis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92800" cy="2202266"/>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47376FF" w14:textId="7AE6FC48" w:rsidR="000F4C75" w:rsidRPr="004D5CD1" w:rsidRDefault="000F4C75" w:rsidP="00DD1297">
                            <w:pPr>
                              <w:pBdr>
                                <w:top w:val="nil"/>
                                <w:left w:val="nil"/>
                                <w:bottom w:val="nil"/>
                                <w:right w:val="nil"/>
                                <w:between w:val="nil"/>
                              </w:pBdr>
                              <w:spacing w:after="60"/>
                              <w:jc w:val="both"/>
                              <w:rPr>
                                <w:iCs/>
                                <w:sz w:val="24"/>
                                <w:szCs w:val="24"/>
                              </w:rPr>
                            </w:pPr>
                            <w:r w:rsidRPr="004D5CD1">
                              <w:rPr>
                                <w:iCs/>
                                <w:sz w:val="24"/>
                                <w:szCs w:val="24"/>
                              </w:rPr>
                              <w:t>QE</w:t>
                            </w:r>
                            <w:proofErr w:type="gramStart"/>
                            <w:r w:rsidRPr="004D5CD1">
                              <w:rPr>
                                <w:iCs/>
                                <w:sz w:val="24"/>
                                <w:szCs w:val="24"/>
                              </w:rPr>
                              <w:t>1:</w:t>
                            </w:r>
                            <w:proofErr w:type="gramEnd"/>
                            <w:r w:rsidRPr="004D5CD1">
                              <w:rPr>
                                <w:iCs/>
                                <w:sz w:val="24"/>
                                <w:szCs w:val="24"/>
                              </w:rPr>
                              <w:t xml:space="preserve"> Dans quelle mesure le SNU a-t-il fait bon usage de ses ressources humaines et financières, pour garantir l'optimisation des ressources ?</w:t>
                            </w:r>
                          </w:p>
                          <w:p w14:paraId="5CA8D0F4" w14:textId="77777777" w:rsidR="000F4C75" w:rsidRPr="004D5CD1" w:rsidRDefault="000F4C75" w:rsidP="00DD1297">
                            <w:pPr>
                              <w:pBdr>
                                <w:top w:val="nil"/>
                                <w:left w:val="nil"/>
                                <w:bottom w:val="nil"/>
                                <w:right w:val="nil"/>
                                <w:between w:val="nil"/>
                              </w:pBdr>
                              <w:spacing w:after="60"/>
                              <w:jc w:val="both"/>
                              <w:rPr>
                                <w:iCs/>
                                <w:sz w:val="24"/>
                                <w:szCs w:val="24"/>
                              </w:rPr>
                            </w:pPr>
                            <w:r w:rsidRPr="004D5CD1">
                              <w:rPr>
                                <w:iCs/>
                                <w:sz w:val="24"/>
                                <w:szCs w:val="24"/>
                              </w:rPr>
                              <w:t>QE2 : Dans quelle mesure la stratégie de financement et de partenariat de l’UNSDCF2020-2023 a-t-elle facilité l'identification et l'accès à de nouveaux flux de financement à grande échelle pour les partenaires nationaux ?</w:t>
                            </w:r>
                          </w:p>
                          <w:p w14:paraId="536502F2" w14:textId="77777777" w:rsidR="000F4C75" w:rsidRPr="004D5CD1" w:rsidRDefault="000F4C75" w:rsidP="00DD1297">
                            <w:pPr>
                              <w:spacing w:after="160" w:line="300" w:lineRule="auto"/>
                              <w:jc w:val="both"/>
                              <w:rPr>
                                <w:b/>
                                <w:bCs/>
                                <w:sz w:val="28"/>
                                <w:szCs w:val="24"/>
                              </w:rPr>
                            </w:pPr>
                            <w:r w:rsidRPr="004D5CD1">
                              <w:rPr>
                                <w:iCs/>
                                <w:sz w:val="24"/>
                                <w:szCs w:val="24"/>
                              </w:rPr>
                              <w:t xml:space="preserve">QE3 : Dans quelle mesure l'Equipe de pays des Nations Unies, le RCO, les mécanismes de coordination inter-agences des Nations Unies et les programmes conjoints ont-ils contribué à une mise en œuvre plus intégrée, collaborative et efficace de l'UNSDCF, y compris la réduction des coûts de transaction, une mise en œuvre efficace et efficiente en cas d’insuffisance des contributions financières et de la mobilisation des ressources </w:t>
                            </w:r>
                            <w:r w:rsidRPr="004D5CD1">
                              <w:rPr>
                                <w:iCs/>
                                <w:sz w:val="28"/>
                                <w:szCs w:val="24"/>
                              </w:rPr>
                              <w:t>?</w:t>
                            </w:r>
                          </w:p>
                          <w:p w14:paraId="652EE3BD" w14:textId="77777777" w:rsidR="000F4C75" w:rsidRDefault="000F4C75" w:rsidP="00DD129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7B445B3" id="Rectangle à coins arrondis 10" o:spid="_x0000_s1053" style="position:absolute;left:0;text-align:left;margin-left:412.8pt;margin-top:-.45pt;width:464pt;height:173.4pt;z-index:2517145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" fillcolor="#5b9bd5 [3204]" strokecolor="#1f4d78 [1604]" strokeweight="1pt">
                <v:stroke joinstyle="miter"/>
                <v:path arrowok="t"/>
                <v:textbox>
                  <w:txbxContent>
                    <w:p w14:paraId="047376FF" w14:textId="7AE6FC48" w:rsidR="000F4C75" w:rsidRPr="004D5CD1" w:rsidRDefault="000F4C75" w:rsidP="00DD1297">
                      <w:pPr>
                        <w:pBdr>
                          <w:top w:val="nil"/>
                          <w:left w:val="nil"/>
                          <w:bottom w:val="nil"/>
                          <w:right w:val="nil"/>
                          <w:between w:val="nil"/>
                        </w:pBdr>
                        <w:spacing w:after="60"/>
                        <w:jc w:val="both"/>
                        <w:rPr>
                          <w:iCs/>
                          <w:sz w:val="24"/>
                          <w:szCs w:val="24"/>
                        </w:rPr>
                      </w:pPr>
                      <w:r w:rsidRPr="004D5CD1">
                        <w:rPr>
                          <w:iCs/>
                          <w:sz w:val="24"/>
                          <w:szCs w:val="24"/>
                        </w:rPr>
                        <w:t>QE</w:t>
                      </w:r>
                      <w:proofErr w:type="gramStart"/>
                      <w:r w:rsidRPr="004D5CD1">
                        <w:rPr>
                          <w:iCs/>
                          <w:sz w:val="24"/>
                          <w:szCs w:val="24"/>
                        </w:rPr>
                        <w:t>1:</w:t>
                      </w:r>
                      <w:proofErr w:type="gramEnd"/>
                      <w:r w:rsidRPr="004D5CD1">
                        <w:rPr>
                          <w:iCs/>
                          <w:sz w:val="24"/>
                          <w:szCs w:val="24"/>
                        </w:rPr>
                        <w:t xml:space="preserve"> Dans quelle mesure le SNU a-t-il fait bon usage de ses ressources humaines et financières, pour garantir l'optimisation des ressources ?</w:t>
                      </w:r>
                    </w:p>
                    <w:p w14:paraId="5CA8D0F4" w14:textId="77777777" w:rsidR="000F4C75" w:rsidRPr="004D5CD1" w:rsidRDefault="000F4C75" w:rsidP="00DD1297">
                      <w:pPr>
                        <w:pBdr>
                          <w:top w:val="nil"/>
                          <w:left w:val="nil"/>
                          <w:bottom w:val="nil"/>
                          <w:right w:val="nil"/>
                          <w:between w:val="nil"/>
                        </w:pBdr>
                        <w:spacing w:after="60"/>
                        <w:jc w:val="both"/>
                        <w:rPr>
                          <w:iCs/>
                          <w:sz w:val="24"/>
                          <w:szCs w:val="24"/>
                        </w:rPr>
                      </w:pPr>
                      <w:r w:rsidRPr="004D5CD1">
                        <w:rPr>
                          <w:iCs/>
                          <w:sz w:val="24"/>
                          <w:szCs w:val="24"/>
                        </w:rPr>
                        <w:t>QE2 : Dans quelle mesure la stratégie de financement et de partenariat de l’UNSDCF2020-2023 a-t-elle facilité l'identification et l'accès à de nouveaux flux de financement à grande échelle pour les partenaires nationaux ?</w:t>
                      </w:r>
                    </w:p>
                    <w:p w14:paraId="536502F2" w14:textId="77777777" w:rsidR="000F4C75" w:rsidRPr="004D5CD1" w:rsidRDefault="000F4C75" w:rsidP="00DD1297">
                      <w:pPr>
                        <w:spacing w:after="160" w:line="300" w:lineRule="auto"/>
                        <w:jc w:val="both"/>
                        <w:rPr>
                          <w:b/>
                          <w:bCs/>
                          <w:sz w:val="28"/>
                          <w:szCs w:val="24"/>
                        </w:rPr>
                      </w:pPr>
                      <w:r w:rsidRPr="004D5CD1">
                        <w:rPr>
                          <w:iCs/>
                          <w:sz w:val="24"/>
                          <w:szCs w:val="24"/>
                        </w:rPr>
                        <w:t xml:space="preserve">QE3 : Dans quelle mesure l'Equipe de pays des Nations Unies, le RCO, les mécanismes de coordination inter-agences des Nations Unies et les programmes conjoints ont-ils contribué à une mise en œuvre plus intégrée, collaborative et efficace de l'UNSDCF, y compris la réduction des coûts de transaction, une mise en œuvre efficace et efficiente en cas d’insuffisance des contributions financières et de la mobilisation des ressources </w:t>
                      </w:r>
                      <w:r w:rsidRPr="004D5CD1">
                        <w:rPr>
                          <w:iCs/>
                          <w:sz w:val="28"/>
                          <w:szCs w:val="24"/>
                        </w:rPr>
                        <w:t>?</w:t>
                      </w:r>
                    </w:p>
                    <w:p w14:paraId="652EE3BD" w14:textId="77777777" w:rsidR="000F4C75" w:rsidRDefault="000F4C75" w:rsidP="00DD1297">
                      <w:pPr>
                        <w:jc w:val="center"/>
                      </w:pPr>
                    </w:p>
                  </w:txbxContent>
                </v:textbox>
                <w10:wrap anchorx="margin"/>
              </v:roundrect>
            </w:pict>
          </mc:Fallback>
        </mc:AlternateContent>
      </w:r>
    </w:p>
    <w:p w14:paraId="2DCA9935" w14:textId="77777777" w:rsidR="00DD1297" w:rsidRPr="008A64E9" w:rsidRDefault="00DD1297" w:rsidP="00251E9C">
      <w:pPr>
        <w:jc w:val="both"/>
        <w:rPr>
          <w:color w:val="000000" w:themeColor="text1"/>
          <w:sz w:val="24"/>
          <w:szCs w:val="24"/>
        </w:rPr>
      </w:pPr>
    </w:p>
    <w:p w14:paraId="50644CFC" w14:textId="77777777" w:rsidR="00DD1297" w:rsidRPr="008A64E9" w:rsidRDefault="00DD1297" w:rsidP="00251E9C">
      <w:pPr>
        <w:jc w:val="both"/>
        <w:rPr>
          <w:color w:val="000000" w:themeColor="text1"/>
          <w:sz w:val="24"/>
          <w:szCs w:val="24"/>
        </w:rPr>
      </w:pPr>
    </w:p>
    <w:p w14:paraId="32EA4B5F" w14:textId="77777777" w:rsidR="00DD1297" w:rsidRPr="008A64E9" w:rsidRDefault="00DD1297" w:rsidP="00251E9C">
      <w:pPr>
        <w:jc w:val="both"/>
        <w:rPr>
          <w:color w:val="000000" w:themeColor="text1"/>
          <w:sz w:val="24"/>
          <w:szCs w:val="24"/>
        </w:rPr>
      </w:pPr>
    </w:p>
    <w:p w14:paraId="615A3D99" w14:textId="77777777" w:rsidR="00DD1297" w:rsidRPr="008A64E9" w:rsidRDefault="00DD1297" w:rsidP="00251E9C">
      <w:pPr>
        <w:jc w:val="both"/>
        <w:rPr>
          <w:color w:val="000000" w:themeColor="text1"/>
          <w:sz w:val="24"/>
          <w:szCs w:val="24"/>
        </w:rPr>
      </w:pPr>
    </w:p>
    <w:p w14:paraId="5DF9F85D" w14:textId="77777777" w:rsidR="00242115" w:rsidRPr="008A64E9" w:rsidRDefault="00242115" w:rsidP="00251E9C">
      <w:pPr>
        <w:jc w:val="both"/>
        <w:rPr>
          <w:color w:val="000000" w:themeColor="text1"/>
          <w:sz w:val="24"/>
          <w:szCs w:val="24"/>
        </w:rPr>
      </w:pPr>
    </w:p>
    <w:p w14:paraId="59B9E332" w14:textId="77777777" w:rsidR="00242115" w:rsidRPr="008A64E9" w:rsidRDefault="00242115" w:rsidP="00251E9C">
      <w:pPr>
        <w:jc w:val="both"/>
        <w:rPr>
          <w:color w:val="000000" w:themeColor="text1"/>
          <w:sz w:val="24"/>
          <w:szCs w:val="24"/>
        </w:rPr>
      </w:pPr>
    </w:p>
    <w:p w14:paraId="4B4DE615" w14:textId="77777777" w:rsidR="00242115" w:rsidRPr="008A64E9" w:rsidRDefault="00242115" w:rsidP="00251E9C">
      <w:pPr>
        <w:jc w:val="both"/>
        <w:rPr>
          <w:color w:val="000000" w:themeColor="text1"/>
          <w:sz w:val="24"/>
          <w:szCs w:val="24"/>
        </w:rPr>
      </w:pPr>
    </w:p>
    <w:p w14:paraId="06808335" w14:textId="77777777" w:rsidR="00242115" w:rsidRPr="008A64E9" w:rsidRDefault="00242115" w:rsidP="00251E9C">
      <w:pPr>
        <w:jc w:val="both"/>
        <w:rPr>
          <w:color w:val="000000" w:themeColor="text1"/>
          <w:sz w:val="24"/>
          <w:szCs w:val="24"/>
        </w:rPr>
      </w:pPr>
    </w:p>
    <w:p w14:paraId="0B3637FD" w14:textId="77777777" w:rsidR="00242115" w:rsidRPr="008A64E9" w:rsidRDefault="00242115" w:rsidP="00251E9C">
      <w:pPr>
        <w:jc w:val="both"/>
        <w:rPr>
          <w:color w:val="000000" w:themeColor="text1"/>
          <w:sz w:val="24"/>
          <w:szCs w:val="24"/>
        </w:rPr>
      </w:pPr>
    </w:p>
    <w:p w14:paraId="6B973432" w14:textId="51DB3F53" w:rsidR="004D5CD1" w:rsidRPr="008A64E9" w:rsidRDefault="004D5CD1" w:rsidP="004D5CD1">
      <w:pPr>
        <w:pStyle w:val="Heading3"/>
        <w:numPr>
          <w:ilvl w:val="0"/>
          <w:numId w:val="0"/>
        </w:numPr>
        <w:rPr>
          <w:rFonts w:ascii="Times New Roman" w:hAnsi="Times New Roman" w:cs="Times New Roman"/>
          <w:color w:val="000000" w:themeColor="text1"/>
          <w:sz w:val="24"/>
        </w:rPr>
      </w:pPr>
    </w:p>
    <w:p w14:paraId="0BF5B74C" w14:textId="77777777" w:rsidR="00A2272E" w:rsidRPr="008A64E9" w:rsidRDefault="00A2272E" w:rsidP="00A2272E">
      <w:pPr>
        <w:pStyle w:val="Heading3"/>
        <w:numPr>
          <w:ilvl w:val="0"/>
          <w:numId w:val="0"/>
        </w:numPr>
        <w:rPr>
          <w:rFonts w:ascii="Times New Roman" w:hAnsi="Times New Roman" w:cs="Times New Roman"/>
          <w:color w:val="000000" w:themeColor="text1"/>
          <w:sz w:val="24"/>
        </w:rPr>
      </w:pPr>
      <w:bookmarkStart w:id="318" w:name="_Toc150654884"/>
      <w:bookmarkStart w:id="319" w:name="_Toc150670927"/>
    </w:p>
    <w:p w14:paraId="2B193EEB" w14:textId="7C5D4432" w:rsidR="00251E9C" w:rsidRPr="008A64E9" w:rsidRDefault="00A2272E" w:rsidP="00A2272E">
      <w:pPr>
        <w:pStyle w:val="Heading3"/>
        <w:numPr>
          <w:ilvl w:val="0"/>
          <w:numId w:val="0"/>
        </w:numPr>
        <w:rPr>
          <w:rFonts w:ascii="Times New Roman" w:hAnsi="Times New Roman" w:cs="Times New Roman"/>
          <w:color w:val="000000" w:themeColor="text1"/>
          <w:sz w:val="24"/>
        </w:rPr>
      </w:pPr>
      <w:r w:rsidRPr="008A64E9">
        <w:rPr>
          <w:rFonts w:ascii="Times New Roman" w:hAnsi="Times New Roman" w:cs="Times New Roman"/>
          <w:color w:val="000000" w:themeColor="text1"/>
          <w:sz w:val="24"/>
        </w:rPr>
        <w:t xml:space="preserve">4.4.2 </w:t>
      </w:r>
      <w:r w:rsidR="00251E9C" w:rsidRPr="008A64E9">
        <w:rPr>
          <w:rFonts w:ascii="Times New Roman" w:hAnsi="Times New Roman" w:cs="Times New Roman"/>
          <w:color w:val="000000" w:themeColor="text1"/>
          <w:sz w:val="24"/>
        </w:rPr>
        <w:t>Résumé des réponses</w:t>
      </w:r>
      <w:bookmarkEnd w:id="318"/>
      <w:bookmarkEnd w:id="319"/>
      <w:r w:rsidR="0047220B" w:rsidRPr="008A64E9">
        <w:rPr>
          <w:rFonts w:ascii="Times New Roman" w:hAnsi="Times New Roman" w:cs="Times New Roman"/>
          <w:color w:val="000000" w:themeColor="text1"/>
          <w:sz w:val="24"/>
        </w:rPr>
        <w:t> </w:t>
      </w:r>
    </w:p>
    <w:p w14:paraId="2CA77F9C" w14:textId="77777777" w:rsidR="004D5CD1" w:rsidRPr="008A64E9" w:rsidRDefault="004D5CD1" w:rsidP="004D5CD1">
      <w:pPr>
        <w:rPr>
          <w:color w:val="000000" w:themeColor="text1"/>
        </w:rPr>
      </w:pPr>
    </w:p>
    <w:p w14:paraId="028F83CF" w14:textId="77777777" w:rsidR="00251E9C" w:rsidRPr="008A64E9" w:rsidRDefault="00251E9C" w:rsidP="00251E9C">
      <w:pPr>
        <w:jc w:val="both"/>
        <w:rPr>
          <w:color w:val="000000" w:themeColor="text1"/>
          <w:sz w:val="24"/>
          <w:szCs w:val="24"/>
        </w:rPr>
      </w:pPr>
      <w:r w:rsidRPr="008A64E9">
        <w:rPr>
          <w:color w:val="000000" w:themeColor="text1"/>
          <w:sz w:val="24"/>
          <w:szCs w:val="24"/>
        </w:rPr>
        <w:t>Le résumé des réponses obtenues est le suivant :</w:t>
      </w:r>
    </w:p>
    <w:p w14:paraId="3A2B9E1B" w14:textId="77777777" w:rsidR="00AE2D12" w:rsidRPr="008A64E9" w:rsidRDefault="00AE2D12" w:rsidP="00251E9C">
      <w:pPr>
        <w:jc w:val="both"/>
        <w:rPr>
          <w:color w:val="000000" w:themeColor="text1"/>
          <w:sz w:val="24"/>
          <w:szCs w:val="24"/>
        </w:rPr>
      </w:pPr>
    </w:p>
    <w:p w14:paraId="22BA1B7C" w14:textId="77777777" w:rsidR="0030500B" w:rsidRPr="008A64E9" w:rsidRDefault="00AE2D12" w:rsidP="0030500B">
      <w:pPr>
        <w:pStyle w:val="Sansinterligne1"/>
        <w:jc w:val="both"/>
        <w:rPr>
          <w:rFonts w:ascii="Times New Roman" w:hAnsi="Times New Roman"/>
          <w:color w:val="000000" w:themeColor="text1"/>
          <w:sz w:val="24"/>
          <w:szCs w:val="24"/>
        </w:rPr>
      </w:pPr>
      <w:r w:rsidRPr="008A64E9">
        <w:rPr>
          <w:rFonts w:ascii="Times New Roman" w:eastAsiaTheme="minorHAnsi" w:hAnsi="Times New Roman"/>
          <w:color w:val="000000" w:themeColor="text1"/>
          <w:sz w:val="24"/>
          <w:szCs w:val="24"/>
        </w:rPr>
        <w:t>R</w:t>
      </w:r>
      <w:r w:rsidRPr="008A64E9">
        <w:rPr>
          <w:rFonts w:ascii="Times New Roman" w:hAnsi="Times New Roman"/>
          <w:color w:val="000000" w:themeColor="text1"/>
          <w:sz w:val="24"/>
          <w:szCs w:val="24"/>
        </w:rPr>
        <w:t>QE</w:t>
      </w:r>
      <w:r w:rsidRPr="008A64E9">
        <w:rPr>
          <w:rFonts w:ascii="Times New Roman" w:eastAsiaTheme="minorHAnsi" w:hAnsi="Times New Roman"/>
          <w:color w:val="000000" w:themeColor="text1"/>
          <w:sz w:val="24"/>
          <w:szCs w:val="24"/>
        </w:rPr>
        <w:t xml:space="preserve"> 3 : </w:t>
      </w:r>
      <w:r w:rsidRPr="008A64E9">
        <w:rPr>
          <w:rFonts w:ascii="Times New Roman" w:hAnsi="Times New Roman"/>
          <w:color w:val="000000" w:themeColor="text1"/>
          <w:sz w:val="24"/>
          <w:szCs w:val="24"/>
        </w:rPr>
        <w:t xml:space="preserve">L’utilisation d’une maison commune des Nations Unies </w:t>
      </w:r>
      <w:r w:rsidR="0030500B" w:rsidRPr="008A64E9">
        <w:rPr>
          <w:rFonts w:ascii="Times New Roman" w:hAnsi="Times New Roman"/>
          <w:color w:val="000000" w:themeColor="text1"/>
          <w:sz w:val="24"/>
          <w:szCs w:val="24"/>
        </w:rPr>
        <w:t xml:space="preserve">à Bamako </w:t>
      </w:r>
      <w:r w:rsidRPr="008A64E9">
        <w:rPr>
          <w:rFonts w:ascii="Times New Roman" w:hAnsi="Times New Roman"/>
          <w:color w:val="000000" w:themeColor="text1"/>
          <w:sz w:val="24"/>
          <w:szCs w:val="24"/>
        </w:rPr>
        <w:t>minimise les dépenses et renforce la cohésion, le travail d’équipe et une gestion efficace des ressources financières.</w:t>
      </w:r>
      <w:r w:rsidR="0030500B" w:rsidRPr="008A64E9">
        <w:rPr>
          <w:rFonts w:ascii="Times New Roman" w:hAnsi="Times New Roman"/>
          <w:color w:val="000000" w:themeColor="text1"/>
          <w:sz w:val="24"/>
          <w:szCs w:val="24"/>
        </w:rPr>
        <w:t xml:space="preserve"> La mise en place des bureaux communs dans les régions est une illustration de bon usage des ressources. Le cadre de suivi-évaluation au niveau des agences coordonne les programmes en vue d’optimiser les ressources en tenant compte des indicateurs de résultats. La digitalisation, la pandémie de COVID-19 aidant, a favorisé à minimiser les coûts opérationnels des activités surtout dans le cadre du renforcement des capacités. Des audits comptables et financiers sont annuellement réalisés qui formulent des opinions sur la qualité de l’utilisation rationnelle des fonds alloués au programme. Le groupe technique de suivi-évaluation (GTSE) s’assure que la gestion est axée sur les résultats. Les achats groupés se font au profit de plusieurs agences réunies afin de faire des économies d’échelle.</w:t>
      </w:r>
    </w:p>
    <w:p w14:paraId="0B954D7F" w14:textId="58BD2C47" w:rsidR="0030500B" w:rsidRPr="008A64E9" w:rsidRDefault="0030500B" w:rsidP="0030500B">
      <w:pPr>
        <w:pStyle w:val="Sansinterligne1"/>
        <w:jc w:val="both"/>
        <w:rPr>
          <w:rFonts w:ascii="Times New Roman" w:hAnsi="Times New Roman"/>
          <w:color w:val="000000" w:themeColor="text1"/>
          <w:sz w:val="24"/>
          <w:szCs w:val="24"/>
        </w:rPr>
      </w:pPr>
    </w:p>
    <w:p w14:paraId="3287003D" w14:textId="125AE157" w:rsidR="00AE2D12" w:rsidRPr="008A64E9" w:rsidRDefault="00AE2D12" w:rsidP="00AE2D12">
      <w:pPr>
        <w:jc w:val="both"/>
        <w:rPr>
          <w:color w:val="000000" w:themeColor="text1"/>
          <w:sz w:val="24"/>
          <w:szCs w:val="24"/>
        </w:rPr>
      </w:pPr>
      <w:r w:rsidRPr="008A64E9">
        <w:rPr>
          <w:color w:val="000000" w:themeColor="text1"/>
          <w:sz w:val="24"/>
          <w:szCs w:val="24"/>
        </w:rPr>
        <w:t xml:space="preserve">RQE2 : Des initiatives ont été générées, à chaque opportunité, par RCO dans le but de libérer des financements au profit des partenaires nationaux. RCO s’emploie à mobiliser les financements pour les programmes conjoints. Le poste de responsable pour la mobilisation des ressources financières est resté longtemps vacant. </w:t>
      </w:r>
      <w:r w:rsidR="0030500B" w:rsidRPr="008A64E9">
        <w:rPr>
          <w:color w:val="000000" w:themeColor="text1"/>
          <w:sz w:val="24"/>
          <w:szCs w:val="24"/>
        </w:rPr>
        <w:t>Cela n’a pas favorisé le financement des programmes</w:t>
      </w:r>
      <w:r w:rsidRPr="008A64E9">
        <w:rPr>
          <w:color w:val="000000" w:themeColor="text1"/>
          <w:sz w:val="24"/>
          <w:szCs w:val="24"/>
        </w:rPr>
        <w:t>.</w:t>
      </w:r>
    </w:p>
    <w:p w14:paraId="4B5E6750" w14:textId="77777777" w:rsidR="00AE2D12" w:rsidRPr="008A64E9" w:rsidRDefault="00AE2D12" w:rsidP="00AE2D12">
      <w:pPr>
        <w:jc w:val="both"/>
        <w:rPr>
          <w:color w:val="000000" w:themeColor="text1"/>
          <w:sz w:val="24"/>
          <w:szCs w:val="24"/>
        </w:rPr>
      </w:pPr>
    </w:p>
    <w:p w14:paraId="0020EF8B" w14:textId="3C428F37" w:rsidR="00AE2D12" w:rsidRPr="008A64E9" w:rsidRDefault="00AE2D12" w:rsidP="00AE2D12">
      <w:pPr>
        <w:jc w:val="both"/>
        <w:rPr>
          <w:color w:val="000000" w:themeColor="text1"/>
          <w:sz w:val="24"/>
          <w:szCs w:val="24"/>
        </w:rPr>
      </w:pPr>
      <w:r w:rsidRPr="008A64E9">
        <w:rPr>
          <w:color w:val="000000" w:themeColor="text1"/>
          <w:sz w:val="24"/>
          <w:szCs w:val="24"/>
        </w:rPr>
        <w:t xml:space="preserve">RQE3 : La mise en œuvre des programmes conjoints a permis de mutualiser les ressources et les compétences </w:t>
      </w:r>
      <w:r w:rsidR="0030500B" w:rsidRPr="008A64E9">
        <w:rPr>
          <w:color w:val="000000" w:themeColor="text1"/>
          <w:sz w:val="24"/>
          <w:szCs w:val="24"/>
        </w:rPr>
        <w:t>afin de</w:t>
      </w:r>
      <w:r w:rsidRPr="008A64E9">
        <w:rPr>
          <w:color w:val="000000" w:themeColor="text1"/>
          <w:sz w:val="24"/>
          <w:szCs w:val="24"/>
        </w:rPr>
        <w:t xml:space="preserve"> minimiser les charges et être plus efficients. Par exemple, les achats groupés au profit de plusieurs agences rendent rationnels les opérations.</w:t>
      </w:r>
    </w:p>
    <w:p w14:paraId="607D09FE" w14:textId="77777777" w:rsidR="00FC2568" w:rsidRPr="008A64E9" w:rsidRDefault="00FC2568" w:rsidP="00AE2D12">
      <w:pPr>
        <w:jc w:val="both"/>
        <w:rPr>
          <w:color w:val="000000" w:themeColor="text1"/>
          <w:sz w:val="24"/>
          <w:szCs w:val="24"/>
        </w:rPr>
      </w:pPr>
    </w:p>
    <w:p w14:paraId="22679209" w14:textId="06650F0D" w:rsidR="00251E9C" w:rsidRPr="008A64E9" w:rsidRDefault="00FC2568" w:rsidP="00FC2568">
      <w:pPr>
        <w:pStyle w:val="Heading3"/>
        <w:numPr>
          <w:ilvl w:val="0"/>
          <w:numId w:val="0"/>
        </w:numPr>
        <w:rPr>
          <w:rFonts w:ascii="Times New Roman" w:hAnsi="Times New Roman" w:cs="Times New Roman"/>
          <w:color w:val="000000" w:themeColor="text1"/>
          <w:sz w:val="24"/>
        </w:rPr>
      </w:pPr>
      <w:bookmarkStart w:id="320" w:name="_Toc150654885"/>
      <w:bookmarkStart w:id="321" w:name="_Toc150670928"/>
      <w:r w:rsidRPr="008A64E9">
        <w:rPr>
          <w:rFonts w:ascii="Times New Roman" w:hAnsi="Times New Roman" w:cs="Times New Roman"/>
          <w:color w:val="000000" w:themeColor="text1"/>
          <w:sz w:val="24"/>
        </w:rPr>
        <w:t xml:space="preserve">4.4.3 </w:t>
      </w:r>
      <w:r w:rsidR="00F64CFE" w:rsidRPr="008A64E9">
        <w:rPr>
          <w:rFonts w:ascii="Times New Roman" w:hAnsi="Times New Roman" w:cs="Times New Roman"/>
          <w:color w:val="000000" w:themeColor="text1"/>
          <w:sz w:val="24"/>
        </w:rPr>
        <w:t>L’a</w:t>
      </w:r>
      <w:r w:rsidR="00251E9C" w:rsidRPr="008A64E9">
        <w:rPr>
          <w:rFonts w:ascii="Times New Roman" w:hAnsi="Times New Roman" w:cs="Times New Roman"/>
          <w:color w:val="000000" w:themeColor="text1"/>
          <w:sz w:val="24"/>
        </w:rPr>
        <w:t>nalyse de l’efficience selon trois facteurs d’appréciation</w:t>
      </w:r>
      <w:r w:rsidR="00F64CFE" w:rsidRPr="008A64E9">
        <w:rPr>
          <w:rFonts w:ascii="Times New Roman" w:hAnsi="Times New Roman" w:cs="Times New Roman"/>
          <w:color w:val="000000" w:themeColor="text1"/>
          <w:sz w:val="24"/>
        </w:rPr>
        <w:t> </w:t>
      </w:r>
      <w:bookmarkEnd w:id="320"/>
      <w:bookmarkEnd w:id="321"/>
    </w:p>
    <w:p w14:paraId="77FBE26C" w14:textId="77777777" w:rsidR="004D5CD1" w:rsidRPr="008A64E9" w:rsidRDefault="004D5CD1" w:rsidP="004D5CD1">
      <w:pPr>
        <w:rPr>
          <w:color w:val="000000" w:themeColor="text1"/>
        </w:rPr>
      </w:pPr>
    </w:p>
    <w:p w14:paraId="7A5A2C06" w14:textId="77777777" w:rsidR="00251E9C" w:rsidRPr="008A64E9" w:rsidRDefault="00251E9C" w:rsidP="00251E9C">
      <w:pPr>
        <w:jc w:val="both"/>
        <w:rPr>
          <w:color w:val="000000" w:themeColor="text1"/>
          <w:sz w:val="24"/>
          <w:szCs w:val="24"/>
        </w:rPr>
      </w:pPr>
      <w:r w:rsidRPr="008A64E9">
        <w:rPr>
          <w:color w:val="000000" w:themeColor="text1"/>
          <w:sz w:val="24"/>
          <w:szCs w:val="24"/>
        </w:rPr>
        <w:t>L’efficience de l’UNSDCF est analysée avec trois facteurs d’appréciation.</w:t>
      </w:r>
    </w:p>
    <w:p w14:paraId="11B4E66C" w14:textId="77777777" w:rsidR="004D5CD1" w:rsidRPr="008A64E9" w:rsidRDefault="004D5CD1" w:rsidP="00251E9C">
      <w:pPr>
        <w:jc w:val="both"/>
        <w:rPr>
          <w:color w:val="000000" w:themeColor="text1"/>
          <w:sz w:val="24"/>
          <w:szCs w:val="24"/>
        </w:rPr>
      </w:pPr>
    </w:p>
    <w:p w14:paraId="7057CA54" w14:textId="77777777" w:rsidR="00251E9C" w:rsidRPr="008A64E9" w:rsidRDefault="00251E9C" w:rsidP="00251E9C">
      <w:pPr>
        <w:jc w:val="both"/>
        <w:rPr>
          <w:b/>
          <w:bCs/>
          <w:color w:val="000000" w:themeColor="text1"/>
          <w:sz w:val="24"/>
          <w:szCs w:val="24"/>
        </w:rPr>
      </w:pPr>
      <w:r w:rsidRPr="008A64E9">
        <w:rPr>
          <w:b/>
          <w:bCs/>
          <w:color w:val="000000" w:themeColor="text1"/>
          <w:sz w:val="24"/>
          <w:szCs w:val="24"/>
        </w:rPr>
        <w:t>1°) Facteur d’appréciation « a » : L’indice d’efficience</w:t>
      </w:r>
    </w:p>
    <w:p w14:paraId="4CDDA9BA" w14:textId="77777777" w:rsidR="004D5CD1" w:rsidRPr="008A64E9" w:rsidRDefault="004D5CD1" w:rsidP="00251E9C">
      <w:pPr>
        <w:jc w:val="both"/>
        <w:rPr>
          <w:b/>
          <w:bCs/>
          <w:color w:val="000000" w:themeColor="text1"/>
          <w:sz w:val="24"/>
          <w:szCs w:val="24"/>
        </w:rPr>
      </w:pPr>
    </w:p>
    <w:p w14:paraId="72F9E4EF" w14:textId="77777777" w:rsidR="00251E9C" w:rsidRPr="008A64E9" w:rsidRDefault="00251E9C" w:rsidP="00251E9C">
      <w:pPr>
        <w:jc w:val="both"/>
        <w:rPr>
          <w:color w:val="000000" w:themeColor="text1"/>
          <w:sz w:val="24"/>
          <w:szCs w:val="24"/>
        </w:rPr>
      </w:pPr>
      <w:r w:rsidRPr="008A64E9">
        <w:rPr>
          <w:color w:val="000000" w:themeColor="text1"/>
          <w:sz w:val="24"/>
          <w:szCs w:val="24"/>
        </w:rPr>
        <w:t>L’indice d’efficience est le rapport entre le taux d’exécution technique des activités et le taux d’exécution financière. Il s’agit de voir si le niveau de réalisation des activités, ou le niveau d’obtention des résultats, ou le niveau d’atteinte des cibles, est en rapport avec le niveau de la consommation des ressources financières.</w:t>
      </w:r>
    </w:p>
    <w:p w14:paraId="1E9EEC1E" w14:textId="77777777" w:rsidR="004D5CD1" w:rsidRPr="008A64E9" w:rsidRDefault="004D5CD1" w:rsidP="00251E9C">
      <w:pPr>
        <w:jc w:val="both"/>
        <w:rPr>
          <w:color w:val="000000" w:themeColor="text1"/>
          <w:sz w:val="24"/>
          <w:szCs w:val="24"/>
        </w:rPr>
      </w:pPr>
    </w:p>
    <w:p w14:paraId="77D09EBB" w14:textId="6095EBD3" w:rsidR="00251E9C" w:rsidRPr="004B262F" w:rsidRDefault="004B262F" w:rsidP="004B262F">
      <w:pPr>
        <w:pStyle w:val="Caption"/>
        <w:jc w:val="both"/>
        <w:rPr>
          <w:b w:val="0"/>
          <w:bCs w:val="0"/>
          <w:color w:val="000000" w:themeColor="text1"/>
          <w:sz w:val="24"/>
          <w:szCs w:val="24"/>
          <w:lang w:val="fr-FR"/>
        </w:rPr>
      </w:pPr>
      <w:bookmarkStart w:id="322" w:name="_Toc153820311"/>
      <w:r w:rsidRPr="004B262F">
        <w:rPr>
          <w:sz w:val="24"/>
          <w:szCs w:val="24"/>
          <w:lang w:val="fr-FR"/>
        </w:rPr>
        <w:t xml:space="preserve">Tableau </w:t>
      </w:r>
      <w:r w:rsidRPr="004B262F">
        <w:rPr>
          <w:sz w:val="24"/>
          <w:szCs w:val="24"/>
        </w:rPr>
        <w:fldChar w:fldCharType="begin"/>
      </w:r>
      <w:r w:rsidRPr="004B262F">
        <w:rPr>
          <w:sz w:val="24"/>
          <w:szCs w:val="24"/>
          <w:lang w:val="fr-FR"/>
        </w:rPr>
        <w:instrText xml:space="preserve"> SEQ Tableau \* ARABIC </w:instrText>
      </w:r>
      <w:r w:rsidRPr="004B262F">
        <w:rPr>
          <w:sz w:val="24"/>
          <w:szCs w:val="24"/>
        </w:rPr>
        <w:fldChar w:fldCharType="separate"/>
      </w:r>
      <w:r w:rsidR="00D9140E">
        <w:rPr>
          <w:noProof/>
          <w:sz w:val="24"/>
          <w:szCs w:val="24"/>
          <w:lang w:val="fr-FR"/>
        </w:rPr>
        <w:t>6</w:t>
      </w:r>
      <w:r w:rsidRPr="004B262F">
        <w:rPr>
          <w:sz w:val="24"/>
          <w:szCs w:val="24"/>
        </w:rPr>
        <w:fldChar w:fldCharType="end"/>
      </w:r>
      <w:r w:rsidRPr="004B262F">
        <w:rPr>
          <w:sz w:val="24"/>
          <w:szCs w:val="24"/>
          <w:lang w:val="fr-FR"/>
        </w:rPr>
        <w:t>: Mobilisation et exécution financière de l'UNSDCF</w:t>
      </w:r>
      <w:bookmarkEnd w:id="322"/>
      <w:r w:rsidRPr="004B262F">
        <w:rPr>
          <w:sz w:val="24"/>
          <w:szCs w:val="24"/>
          <w:lang w:val="fr-FR"/>
        </w:rPr>
        <w:t xml:space="preserve"> </w:t>
      </w:r>
    </w:p>
    <w:tbl>
      <w:tblPr>
        <w:tblStyle w:val="GridTable1Light-Accent5"/>
        <w:tblpPr w:leftFromText="141" w:rightFromText="141" w:vertAnchor="text" w:horzAnchor="margin" w:tblpY="255"/>
        <w:tblW w:w="9324" w:type="dxa"/>
        <w:tblLook w:val="04A0" w:firstRow="1" w:lastRow="0" w:firstColumn="1" w:lastColumn="0" w:noHBand="0" w:noVBand="1"/>
      </w:tblPr>
      <w:tblGrid>
        <w:gridCol w:w="6257"/>
        <w:gridCol w:w="3067"/>
      </w:tblGrid>
      <w:tr w:rsidR="008A64E9" w:rsidRPr="008A64E9" w14:paraId="6031E577" w14:textId="77777777" w:rsidTr="00990CBB">
        <w:trPr>
          <w:cnfStyle w:val="100000000000" w:firstRow="1" w:lastRow="0" w:firstColumn="0" w:lastColumn="0" w:oddVBand="0" w:evenVBand="0" w:oddHBand="0"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6257" w:type="dxa"/>
          </w:tcPr>
          <w:p w14:paraId="19665A28" w14:textId="77777777" w:rsidR="00251E9C" w:rsidRPr="008A64E9" w:rsidRDefault="00251E9C" w:rsidP="00251E9C">
            <w:pPr>
              <w:tabs>
                <w:tab w:val="left" w:pos="180"/>
              </w:tabs>
              <w:jc w:val="both"/>
              <w:rPr>
                <w:rFonts w:eastAsia="Times New Roman"/>
                <w:color w:val="000000" w:themeColor="text1"/>
              </w:rPr>
            </w:pPr>
            <w:r w:rsidRPr="008A64E9">
              <w:rPr>
                <w:rFonts w:eastAsia="Times New Roman"/>
                <w:color w:val="000000" w:themeColor="text1"/>
                <w:sz w:val="24"/>
                <w:szCs w:val="24"/>
              </w:rPr>
              <w:t>Budget prévisionnel   2020-2023</w:t>
            </w:r>
          </w:p>
        </w:tc>
        <w:tc>
          <w:tcPr>
            <w:tcW w:w="3067" w:type="dxa"/>
          </w:tcPr>
          <w:p w14:paraId="069D6B81" w14:textId="77777777" w:rsidR="00251E9C" w:rsidRPr="00990CBB" w:rsidRDefault="00251E9C" w:rsidP="00251E9C">
            <w:pPr>
              <w:tabs>
                <w:tab w:val="left" w:pos="180"/>
              </w:tabs>
              <w:jc w:val="both"/>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themeColor="text1"/>
                <w:sz w:val="24"/>
                <w:szCs w:val="24"/>
              </w:rPr>
            </w:pPr>
            <w:r w:rsidRPr="00990CBB">
              <w:rPr>
                <w:rFonts w:eastAsia="Times New Roman"/>
                <w:b w:val="0"/>
                <w:bCs w:val="0"/>
                <w:color w:val="000000" w:themeColor="text1"/>
                <w:sz w:val="24"/>
                <w:szCs w:val="24"/>
              </w:rPr>
              <w:t>2 094 847 603 US</w:t>
            </w:r>
          </w:p>
        </w:tc>
      </w:tr>
      <w:tr w:rsidR="008A64E9" w:rsidRPr="008A64E9" w14:paraId="2223E33B" w14:textId="77777777" w:rsidTr="00990CBB">
        <w:trPr>
          <w:trHeight w:val="412"/>
        </w:trPr>
        <w:tc>
          <w:tcPr>
            <w:cnfStyle w:val="001000000000" w:firstRow="0" w:lastRow="0" w:firstColumn="1" w:lastColumn="0" w:oddVBand="0" w:evenVBand="0" w:oddHBand="0" w:evenHBand="0" w:firstRowFirstColumn="0" w:firstRowLastColumn="0" w:lastRowFirstColumn="0" w:lastRowLastColumn="0"/>
            <w:tcW w:w="6257" w:type="dxa"/>
          </w:tcPr>
          <w:p w14:paraId="753CE982" w14:textId="77777777" w:rsidR="00251E9C" w:rsidRPr="008A64E9" w:rsidRDefault="00251E9C" w:rsidP="00251E9C">
            <w:pPr>
              <w:tabs>
                <w:tab w:val="left" w:pos="180"/>
              </w:tabs>
              <w:jc w:val="both"/>
              <w:rPr>
                <w:rFonts w:eastAsia="Times New Roman"/>
                <w:color w:val="000000" w:themeColor="text1"/>
              </w:rPr>
            </w:pPr>
            <w:r w:rsidRPr="008A64E9">
              <w:rPr>
                <w:rFonts w:eastAsia="Times New Roman"/>
                <w:color w:val="000000" w:themeColor="text1"/>
                <w:sz w:val="24"/>
                <w:szCs w:val="24"/>
              </w:rPr>
              <w:t>Budget mobilisé        Janvier 2020-Juin 2023</w:t>
            </w:r>
          </w:p>
        </w:tc>
        <w:tc>
          <w:tcPr>
            <w:tcW w:w="3067" w:type="dxa"/>
          </w:tcPr>
          <w:p w14:paraId="3CD713EB" w14:textId="77777777" w:rsidR="00251E9C" w:rsidRPr="00990CBB" w:rsidRDefault="00251E9C" w:rsidP="00251E9C">
            <w:pPr>
              <w:tabs>
                <w:tab w:val="left" w:pos="180"/>
              </w:tabs>
              <w:jc w:val="both"/>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r w:rsidRPr="00990CBB">
              <w:rPr>
                <w:rFonts w:eastAsia="Times New Roman"/>
                <w:color w:val="000000" w:themeColor="text1"/>
                <w:sz w:val="24"/>
                <w:szCs w:val="24"/>
              </w:rPr>
              <w:t>1 471 359 960</w:t>
            </w:r>
          </w:p>
        </w:tc>
      </w:tr>
      <w:tr w:rsidR="008A64E9" w:rsidRPr="008A64E9" w14:paraId="1BD58BE2" w14:textId="77777777" w:rsidTr="00990CBB">
        <w:trPr>
          <w:trHeight w:val="426"/>
        </w:trPr>
        <w:tc>
          <w:tcPr>
            <w:cnfStyle w:val="001000000000" w:firstRow="0" w:lastRow="0" w:firstColumn="1" w:lastColumn="0" w:oddVBand="0" w:evenVBand="0" w:oddHBand="0" w:evenHBand="0" w:firstRowFirstColumn="0" w:firstRowLastColumn="0" w:lastRowFirstColumn="0" w:lastRowLastColumn="0"/>
            <w:tcW w:w="6257" w:type="dxa"/>
          </w:tcPr>
          <w:p w14:paraId="55D12580" w14:textId="77777777" w:rsidR="00251E9C" w:rsidRPr="008A64E9" w:rsidRDefault="00251E9C" w:rsidP="00251E9C">
            <w:pPr>
              <w:rPr>
                <w:rFonts w:eastAsia="Times New Roman"/>
                <w:color w:val="000000" w:themeColor="text1"/>
                <w:sz w:val="24"/>
                <w:szCs w:val="24"/>
              </w:rPr>
            </w:pPr>
            <w:r w:rsidRPr="008A64E9">
              <w:rPr>
                <w:rFonts w:eastAsia="Times New Roman"/>
                <w:color w:val="000000" w:themeColor="text1"/>
                <w:sz w:val="24"/>
                <w:szCs w:val="24"/>
              </w:rPr>
              <w:t>Budget dépensé         Janvier 2020-Juin 2023</w:t>
            </w:r>
          </w:p>
        </w:tc>
        <w:tc>
          <w:tcPr>
            <w:tcW w:w="3067" w:type="dxa"/>
          </w:tcPr>
          <w:p w14:paraId="53987BE3" w14:textId="77777777" w:rsidR="00251E9C" w:rsidRPr="00990CBB" w:rsidRDefault="00251E9C" w:rsidP="00251E9C">
            <w:pPr>
              <w:tabs>
                <w:tab w:val="left" w:pos="180"/>
              </w:tabs>
              <w:jc w:val="both"/>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r w:rsidRPr="00990CBB">
              <w:rPr>
                <w:rFonts w:eastAsia="Times New Roman"/>
                <w:color w:val="000000" w:themeColor="text1"/>
                <w:sz w:val="24"/>
                <w:szCs w:val="24"/>
              </w:rPr>
              <w:t>1 097 200 479</w:t>
            </w:r>
          </w:p>
        </w:tc>
      </w:tr>
      <w:tr w:rsidR="008A64E9" w:rsidRPr="008A64E9" w14:paraId="185DFA46" w14:textId="77777777" w:rsidTr="00990CBB">
        <w:trPr>
          <w:trHeight w:val="412"/>
        </w:trPr>
        <w:tc>
          <w:tcPr>
            <w:cnfStyle w:val="001000000000" w:firstRow="0" w:lastRow="0" w:firstColumn="1" w:lastColumn="0" w:oddVBand="0" w:evenVBand="0" w:oddHBand="0" w:evenHBand="0" w:firstRowFirstColumn="0" w:firstRowLastColumn="0" w:lastRowFirstColumn="0" w:lastRowLastColumn="0"/>
            <w:tcW w:w="6257" w:type="dxa"/>
          </w:tcPr>
          <w:p w14:paraId="6A641D76" w14:textId="77777777" w:rsidR="00251E9C" w:rsidRPr="008A64E9" w:rsidRDefault="00251E9C" w:rsidP="00251E9C">
            <w:pPr>
              <w:rPr>
                <w:rFonts w:eastAsia="Times New Roman"/>
                <w:color w:val="000000" w:themeColor="text1"/>
                <w:sz w:val="24"/>
                <w:szCs w:val="24"/>
              </w:rPr>
            </w:pPr>
            <w:r w:rsidRPr="008A64E9">
              <w:rPr>
                <w:rFonts w:eastAsia="Times New Roman"/>
                <w:color w:val="000000" w:themeColor="text1"/>
                <w:sz w:val="24"/>
                <w:szCs w:val="24"/>
              </w:rPr>
              <w:t>Taux d'exécution financière 2020-( janvier-Juin 2023)</w:t>
            </w:r>
          </w:p>
        </w:tc>
        <w:tc>
          <w:tcPr>
            <w:tcW w:w="3067" w:type="dxa"/>
          </w:tcPr>
          <w:p w14:paraId="1DCB3932" w14:textId="77777777" w:rsidR="00251E9C" w:rsidRPr="00990CBB" w:rsidRDefault="00251E9C" w:rsidP="00251E9C">
            <w:pPr>
              <w:tabs>
                <w:tab w:val="left" w:pos="180"/>
              </w:tabs>
              <w:jc w:val="both"/>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r w:rsidRPr="00990CBB">
              <w:rPr>
                <w:rFonts w:eastAsia="Times New Roman"/>
                <w:color w:val="000000" w:themeColor="text1"/>
                <w:sz w:val="24"/>
                <w:szCs w:val="24"/>
              </w:rPr>
              <w:t xml:space="preserve">74,57% </w:t>
            </w:r>
          </w:p>
        </w:tc>
      </w:tr>
    </w:tbl>
    <w:p w14:paraId="6857115D" w14:textId="77777777" w:rsidR="00251E9C" w:rsidRPr="008A64E9" w:rsidRDefault="00251E9C" w:rsidP="00251E9C">
      <w:pPr>
        <w:jc w:val="both"/>
        <w:rPr>
          <w:color w:val="000000" w:themeColor="text1"/>
          <w:sz w:val="24"/>
          <w:szCs w:val="24"/>
        </w:rPr>
      </w:pPr>
      <w:r w:rsidRPr="008A64E9">
        <w:rPr>
          <w:color w:val="000000" w:themeColor="text1"/>
          <w:sz w:val="24"/>
          <w:szCs w:val="24"/>
        </w:rPr>
        <w:t>Source : RCO</w:t>
      </w:r>
      <w:r w:rsidR="00671F09" w:rsidRPr="008A64E9">
        <w:rPr>
          <w:color w:val="000000" w:themeColor="text1"/>
          <w:sz w:val="24"/>
          <w:szCs w:val="24"/>
        </w:rPr>
        <w:t xml:space="preserve"> 2023</w:t>
      </w:r>
    </w:p>
    <w:p w14:paraId="70DAE9C5" w14:textId="77777777" w:rsidR="004D5CD1" w:rsidRPr="008A64E9" w:rsidRDefault="004D5CD1" w:rsidP="00251E9C">
      <w:pPr>
        <w:jc w:val="both"/>
        <w:rPr>
          <w:color w:val="000000" w:themeColor="text1"/>
          <w:sz w:val="24"/>
          <w:szCs w:val="24"/>
        </w:rPr>
      </w:pPr>
    </w:p>
    <w:p w14:paraId="6F4216FE" w14:textId="77777777" w:rsidR="00671F09" w:rsidRPr="008A64E9" w:rsidRDefault="00671F09" w:rsidP="00671F09">
      <w:pPr>
        <w:jc w:val="both"/>
        <w:rPr>
          <w:color w:val="000000" w:themeColor="text1"/>
          <w:sz w:val="24"/>
          <w:szCs w:val="24"/>
        </w:rPr>
      </w:pPr>
      <w:r w:rsidRPr="008A64E9">
        <w:rPr>
          <w:color w:val="000000" w:themeColor="text1"/>
          <w:sz w:val="24"/>
          <w:szCs w:val="24"/>
        </w:rPr>
        <w:t>Taux de mobilisation des ressources est de 70,23%. Ce taux représente le rapport du budget mobilisé au budget prévisionnel.</w:t>
      </w:r>
    </w:p>
    <w:p w14:paraId="567AC4C4" w14:textId="77777777" w:rsidR="004D5CD1" w:rsidRPr="008A64E9" w:rsidRDefault="004D5CD1" w:rsidP="00671F09">
      <w:pPr>
        <w:jc w:val="both"/>
        <w:rPr>
          <w:color w:val="000000" w:themeColor="text1"/>
          <w:sz w:val="24"/>
          <w:szCs w:val="24"/>
        </w:rPr>
      </w:pPr>
    </w:p>
    <w:p w14:paraId="5578F1ED" w14:textId="77777777" w:rsidR="00671F09" w:rsidRPr="008A64E9" w:rsidRDefault="00671F09" w:rsidP="00671F09">
      <w:pPr>
        <w:jc w:val="both"/>
        <w:rPr>
          <w:color w:val="000000" w:themeColor="text1"/>
          <w:sz w:val="24"/>
          <w:szCs w:val="24"/>
        </w:rPr>
      </w:pPr>
      <w:r w:rsidRPr="008A64E9">
        <w:rPr>
          <w:color w:val="000000" w:themeColor="text1"/>
          <w:sz w:val="24"/>
          <w:szCs w:val="24"/>
        </w:rPr>
        <w:t>Le taux d’exécution financière (TEF) est de 74,57%. Ce taux représente le rapport du budget dépensé au budget mobilisé.</w:t>
      </w:r>
    </w:p>
    <w:p w14:paraId="04771F37" w14:textId="77777777" w:rsidR="004D5CD1" w:rsidRPr="008A64E9" w:rsidRDefault="004D5CD1" w:rsidP="00671F09">
      <w:pPr>
        <w:jc w:val="both"/>
        <w:rPr>
          <w:color w:val="000000" w:themeColor="text1"/>
          <w:sz w:val="24"/>
          <w:szCs w:val="24"/>
        </w:rPr>
      </w:pPr>
    </w:p>
    <w:p w14:paraId="1BE6016B" w14:textId="50D5CDEF" w:rsidR="00671F09" w:rsidRPr="008A64E9" w:rsidRDefault="00671F09" w:rsidP="00671F09">
      <w:pPr>
        <w:jc w:val="both"/>
        <w:rPr>
          <w:color w:val="000000" w:themeColor="text1"/>
          <w:sz w:val="24"/>
          <w:szCs w:val="24"/>
        </w:rPr>
      </w:pPr>
      <w:r w:rsidRPr="008A64E9">
        <w:rPr>
          <w:color w:val="000000" w:themeColor="text1"/>
          <w:sz w:val="24"/>
          <w:szCs w:val="24"/>
        </w:rPr>
        <w:t xml:space="preserve">L’indice d’efficience (IE) s’obtient en faisant le rapport entre le taux d’exécution financière (TEF=74,57%) et le taux d’atteinte des cibles (TAC) qui est estimé à 69% </w:t>
      </w:r>
      <w:r w:rsidR="0055688B" w:rsidRPr="008A64E9">
        <w:rPr>
          <w:color w:val="000000" w:themeColor="text1"/>
          <w:sz w:val="24"/>
          <w:szCs w:val="24"/>
        </w:rPr>
        <w:t>(Cf</w:t>
      </w:r>
      <w:r w:rsidRPr="008A64E9">
        <w:rPr>
          <w:color w:val="000000" w:themeColor="text1"/>
          <w:sz w:val="24"/>
          <w:szCs w:val="24"/>
        </w:rPr>
        <w:t xml:space="preserve"> chapitre 4.3.3).</w:t>
      </w:r>
    </w:p>
    <w:p w14:paraId="1EF64031" w14:textId="5562B94C" w:rsidR="004D5CD1" w:rsidRPr="008A64E9" w:rsidRDefault="00671F09" w:rsidP="00671F09">
      <w:pPr>
        <w:jc w:val="both"/>
        <w:rPr>
          <w:color w:val="000000" w:themeColor="text1"/>
          <w:sz w:val="24"/>
          <w:szCs w:val="24"/>
        </w:rPr>
      </w:pPr>
      <w:r w:rsidRPr="008A64E9">
        <w:rPr>
          <w:color w:val="000000" w:themeColor="text1"/>
          <w:sz w:val="24"/>
          <w:szCs w:val="24"/>
        </w:rPr>
        <w:t>Indice d’efficience (IE) = TAC/TEF) 69/74,57 = 0,92.</w:t>
      </w:r>
    </w:p>
    <w:p w14:paraId="2F614A83" w14:textId="77777777" w:rsidR="00671F09" w:rsidRPr="008A64E9" w:rsidRDefault="00671F09" w:rsidP="00671F09">
      <w:pPr>
        <w:jc w:val="both"/>
        <w:rPr>
          <w:color w:val="000000" w:themeColor="text1"/>
          <w:sz w:val="24"/>
          <w:szCs w:val="24"/>
        </w:rPr>
      </w:pPr>
      <w:r w:rsidRPr="008A64E9">
        <w:rPr>
          <w:color w:val="000000" w:themeColor="text1"/>
          <w:sz w:val="24"/>
          <w:szCs w:val="24"/>
        </w:rPr>
        <w:t>Si l’IE est inférieur à 1, mais proche de 1, comme c’est le cas pour l’UNSDCF, cela veut dire que le niveau d’efficience est modérément satisfaisant, car le niveau de réalisation des activités est inférieur au niveau des dépenses réalisées.</w:t>
      </w:r>
    </w:p>
    <w:p w14:paraId="48FB448F" w14:textId="77777777" w:rsidR="004D5CD1" w:rsidRPr="008A64E9" w:rsidRDefault="004D5CD1" w:rsidP="00671F09">
      <w:pPr>
        <w:jc w:val="both"/>
        <w:rPr>
          <w:color w:val="000000" w:themeColor="text1"/>
          <w:sz w:val="24"/>
          <w:szCs w:val="24"/>
        </w:rPr>
      </w:pPr>
    </w:p>
    <w:p w14:paraId="165AB4EE" w14:textId="7D730439" w:rsidR="004D5CD1" w:rsidRPr="008A64E9" w:rsidRDefault="00671F09" w:rsidP="00671F09">
      <w:pPr>
        <w:jc w:val="both"/>
        <w:rPr>
          <w:color w:val="000000" w:themeColor="text1"/>
          <w:sz w:val="24"/>
          <w:szCs w:val="24"/>
        </w:rPr>
      </w:pPr>
      <w:r w:rsidRPr="008A64E9">
        <w:rPr>
          <w:color w:val="000000" w:themeColor="text1"/>
          <w:sz w:val="24"/>
          <w:szCs w:val="24"/>
        </w:rPr>
        <w:t>Si l’IE était supérieur à 1, cela voudrait dire que le niveau d’efficience est satisfaisant.</w:t>
      </w:r>
    </w:p>
    <w:p w14:paraId="076BC8FF" w14:textId="77777777" w:rsidR="00322903" w:rsidRPr="008A64E9" w:rsidRDefault="00322903" w:rsidP="00671F09">
      <w:pPr>
        <w:jc w:val="both"/>
        <w:rPr>
          <w:color w:val="000000" w:themeColor="text1"/>
          <w:sz w:val="24"/>
          <w:szCs w:val="24"/>
        </w:rPr>
      </w:pPr>
    </w:p>
    <w:p w14:paraId="7BA2EF39" w14:textId="1C09E4FE" w:rsidR="004D5CD1" w:rsidRPr="008A64E9" w:rsidRDefault="00671F09" w:rsidP="00671F09">
      <w:pPr>
        <w:jc w:val="both"/>
        <w:rPr>
          <w:b/>
          <w:bCs/>
          <w:color w:val="000000" w:themeColor="text1"/>
          <w:sz w:val="24"/>
          <w:szCs w:val="24"/>
        </w:rPr>
      </w:pPr>
      <w:r w:rsidRPr="008A64E9">
        <w:rPr>
          <w:b/>
          <w:bCs/>
          <w:color w:val="000000" w:themeColor="text1"/>
          <w:sz w:val="24"/>
          <w:szCs w:val="24"/>
        </w:rPr>
        <w:t>2°) Facteur d’appréciation « b » : Les programmes conjoints et la mutualisation des ressources</w:t>
      </w:r>
    </w:p>
    <w:p w14:paraId="00B51D21" w14:textId="3E0E820D" w:rsidR="00671F09" w:rsidRPr="008A64E9" w:rsidRDefault="00671F09" w:rsidP="00671F09">
      <w:pPr>
        <w:jc w:val="both"/>
        <w:rPr>
          <w:color w:val="000000" w:themeColor="text1"/>
          <w:sz w:val="24"/>
          <w:szCs w:val="24"/>
        </w:rPr>
      </w:pPr>
      <w:r w:rsidRPr="008A64E9">
        <w:rPr>
          <w:color w:val="000000" w:themeColor="text1"/>
          <w:sz w:val="24"/>
          <w:szCs w:val="24"/>
        </w:rPr>
        <w:t xml:space="preserve">Les agences du SNU se concertent pour, à plusieurs, élaborer, financer et mettre en œuvre des projets ou des programmes conjoints. Dans ce cas, deux ou trois, ou plus d’agences, formulent un projet, élaborent un plan de travail, et exécutent les activités. Cependant, les ressources financières ne sont pas mises dans un panier commun, chaque agence gère de manière autonome les ressources qu’elle apporte. Cette approche permet une mutualisation des ressources, une meilleure complémentarité et évite </w:t>
      </w:r>
      <w:r w:rsidR="00D81134" w:rsidRPr="008A64E9">
        <w:rPr>
          <w:color w:val="000000" w:themeColor="text1"/>
          <w:sz w:val="24"/>
          <w:szCs w:val="24"/>
        </w:rPr>
        <w:t>les duplications</w:t>
      </w:r>
      <w:r w:rsidRPr="008A64E9">
        <w:rPr>
          <w:color w:val="000000" w:themeColor="text1"/>
          <w:sz w:val="24"/>
          <w:szCs w:val="24"/>
        </w:rPr>
        <w:t>.</w:t>
      </w:r>
    </w:p>
    <w:p w14:paraId="53F658C5" w14:textId="77777777" w:rsidR="004D5CD1" w:rsidRPr="008A64E9" w:rsidRDefault="004D5CD1" w:rsidP="00671F09">
      <w:pPr>
        <w:jc w:val="both"/>
        <w:rPr>
          <w:color w:val="000000" w:themeColor="text1"/>
          <w:sz w:val="24"/>
          <w:szCs w:val="24"/>
        </w:rPr>
      </w:pPr>
    </w:p>
    <w:p w14:paraId="3F2B2806" w14:textId="77777777" w:rsidR="00671F09" w:rsidRPr="008A64E9" w:rsidRDefault="00671F09" w:rsidP="00671F09">
      <w:pPr>
        <w:pStyle w:val="Sansinterligne1"/>
        <w:jc w:val="both"/>
        <w:rPr>
          <w:rFonts w:ascii="Times New Roman" w:hAnsi="Times New Roman"/>
          <w:color w:val="000000" w:themeColor="text1"/>
          <w:sz w:val="24"/>
          <w:szCs w:val="24"/>
        </w:rPr>
      </w:pPr>
      <w:r w:rsidRPr="008A64E9">
        <w:rPr>
          <w:rFonts w:ascii="Times New Roman" w:hAnsi="Times New Roman"/>
          <w:color w:val="000000" w:themeColor="text1"/>
          <w:sz w:val="24"/>
          <w:szCs w:val="24"/>
        </w:rPr>
        <w:t xml:space="preserve">La gestion de la crise du COVID-19 au Mali par les AFP s’est faite selon une approche intégrée. Aussi, en sus de la programmation conjointe, l’accent a-t-il été mis sur la mobilisation conjointe des ressources et le développement du partenariat à travers le renforcement du mécanisme conjoint et de la stratégie conjointe de mobilisation de ressources existantes. Les résultats de l’unité dans l’action sont également tangibles dans le domaine des opérations communes. Les services communs au Mali ont été consolidés en 2020, y compris les locaux communs à Bamako, Gao, Tombouctou, Mopti, Kayes. Dans ces locaux communs, une sécurité commune a été maintenue sur la base des normes UNDSS. La connectivité et les services de soutien des TIC ont été améliorés. Le service de nettoyage et d’entretien des bâtiments, y compris la désinfection requise dans le cadre du COVID-19, a été effectué avec la sensibilisation et le suivi de la qualité du prestataire. Pour améliorer l’écologie des locaux communs, le service de jardinage a été renforcé, en tenant compte du respect et de la protection de la nature. La gestion durable des déchets est expérimentée avec l’introduction progressive du tri et du traitement des déchets à la maison des Nations Unies à Bamako. Dans le cadre de « </w:t>
      </w:r>
      <w:proofErr w:type="spellStart"/>
      <w:r w:rsidRPr="008A64E9">
        <w:rPr>
          <w:rFonts w:ascii="Times New Roman" w:hAnsi="Times New Roman"/>
          <w:color w:val="000000" w:themeColor="text1"/>
          <w:sz w:val="24"/>
          <w:szCs w:val="24"/>
        </w:rPr>
        <w:t>Greening</w:t>
      </w:r>
      <w:proofErr w:type="spellEnd"/>
      <w:r w:rsidRPr="008A64E9">
        <w:rPr>
          <w:rFonts w:ascii="Times New Roman" w:hAnsi="Times New Roman"/>
          <w:color w:val="000000" w:themeColor="text1"/>
          <w:sz w:val="24"/>
          <w:szCs w:val="24"/>
        </w:rPr>
        <w:t xml:space="preserve"> the Blue », les Services communs, en vue de réduire l’empreinte carbone des opérations des Nations Unies au Mali, ont mis en place une mesure de la consommation électrique, à travers le système de mesure et de suivi de la consommation électrique (PCMM). A terme, cela permet de fixer des objectifs réalistes de réduction de la consommation d’électricité sur la base des données collectées. En outre, un système solaire résidentiel a été testé avec succès pour remplacer progressivement les générateurs par de l’énergie solaire propre pour les mesures de sécurité résidentielles et la continuité des activités. En outre, une solution solaire pour la Maison des Nations Unies au Mali est en cours de finalisation. Il est prévu que le système couvrirait 7 à 8 heures de panne de courant avec une batterie réduisant encore plus l’utilisation du générateur de près de 90%, une consommation de diesel réduite par rapport au scénario de base de 89%, avec un montant estimatif de 59 752 $.</w:t>
      </w:r>
    </w:p>
    <w:p w14:paraId="3A427CD2" w14:textId="77777777" w:rsidR="004D5CD1" w:rsidRPr="008A64E9" w:rsidRDefault="004D5CD1" w:rsidP="00671F09">
      <w:pPr>
        <w:pStyle w:val="Sansinterligne1"/>
        <w:jc w:val="both"/>
        <w:rPr>
          <w:rFonts w:ascii="Times New Roman" w:hAnsi="Times New Roman"/>
          <w:color w:val="000000" w:themeColor="text1"/>
          <w:sz w:val="24"/>
          <w:szCs w:val="24"/>
        </w:rPr>
      </w:pPr>
    </w:p>
    <w:p w14:paraId="75AB3F05" w14:textId="240BB1F4" w:rsidR="00671F09" w:rsidRPr="008A64E9" w:rsidRDefault="00671F09" w:rsidP="00671F09">
      <w:pPr>
        <w:jc w:val="both"/>
        <w:rPr>
          <w:b/>
          <w:bCs/>
          <w:color w:val="000000" w:themeColor="text1"/>
          <w:sz w:val="24"/>
          <w:szCs w:val="24"/>
        </w:rPr>
      </w:pPr>
      <w:r w:rsidRPr="008A64E9">
        <w:rPr>
          <w:b/>
          <w:bCs/>
          <w:color w:val="000000" w:themeColor="text1"/>
          <w:sz w:val="24"/>
          <w:szCs w:val="24"/>
        </w:rPr>
        <w:t xml:space="preserve">3°) </w:t>
      </w:r>
      <w:r w:rsidR="004D5CD1" w:rsidRPr="008A64E9">
        <w:rPr>
          <w:b/>
          <w:bCs/>
          <w:color w:val="000000" w:themeColor="text1"/>
          <w:sz w:val="24"/>
          <w:szCs w:val="24"/>
        </w:rPr>
        <w:t xml:space="preserve">Facteur d’appréciation « c » : </w:t>
      </w:r>
      <w:r w:rsidRPr="008A64E9">
        <w:rPr>
          <w:b/>
          <w:bCs/>
          <w:color w:val="000000" w:themeColor="text1"/>
          <w:sz w:val="24"/>
          <w:szCs w:val="24"/>
        </w:rPr>
        <w:t>Efficacité du dispositif de mobilisation des ressources et des partenaires</w:t>
      </w:r>
    </w:p>
    <w:p w14:paraId="2980151D" w14:textId="77777777" w:rsidR="00322903" w:rsidRPr="008A64E9" w:rsidRDefault="00322903" w:rsidP="00671F09">
      <w:pPr>
        <w:jc w:val="both"/>
        <w:rPr>
          <w:b/>
          <w:bCs/>
          <w:color w:val="000000" w:themeColor="text1"/>
          <w:sz w:val="24"/>
          <w:szCs w:val="24"/>
        </w:rPr>
      </w:pPr>
    </w:p>
    <w:p w14:paraId="459D8F8A" w14:textId="77777777" w:rsidR="00671F09" w:rsidRPr="008A64E9" w:rsidRDefault="00671F09" w:rsidP="00671F09">
      <w:pPr>
        <w:tabs>
          <w:tab w:val="left" w:pos="180"/>
        </w:tabs>
        <w:jc w:val="both"/>
        <w:rPr>
          <w:rFonts w:eastAsia="Times New Roman"/>
          <w:color w:val="000000" w:themeColor="text1"/>
          <w:sz w:val="24"/>
          <w:szCs w:val="24"/>
        </w:rPr>
      </w:pPr>
      <w:r w:rsidRPr="008A64E9">
        <w:rPr>
          <w:rFonts w:eastAsia="Times New Roman"/>
          <w:color w:val="000000" w:themeColor="text1"/>
          <w:sz w:val="24"/>
          <w:szCs w:val="24"/>
        </w:rPr>
        <w:t xml:space="preserve">Le SNU a élaboré un cadre de financement pluriannuel basé sur une évaluation des ressources nécessaires à la mise en œuvre de l’UNSDCF. Le groupe de mobilisation des ressources et du partenariat qui était en léthargie, le poste de chargé du partenariat est vacant depuis 2022, a été réactivé.  La stratégie de mobilisation conjointe des ressources a été mise à jour, et les TDR ont été élaborés pour la mobilisation d’un consultant pour travailler sur la stratégie de mobilisation conjointe. Il y a eu des appels à proposition de financement lancé par des mécanismes de financement tels que : Trust </w:t>
      </w:r>
      <w:proofErr w:type="spellStart"/>
      <w:r w:rsidRPr="008A64E9">
        <w:rPr>
          <w:rFonts w:eastAsia="Times New Roman"/>
          <w:color w:val="000000" w:themeColor="text1"/>
          <w:sz w:val="24"/>
          <w:szCs w:val="24"/>
        </w:rPr>
        <w:t>Fund</w:t>
      </w:r>
      <w:proofErr w:type="spellEnd"/>
      <w:r w:rsidRPr="008A64E9">
        <w:rPr>
          <w:rFonts w:eastAsia="Times New Roman"/>
          <w:color w:val="000000" w:themeColor="text1"/>
          <w:sz w:val="24"/>
          <w:szCs w:val="24"/>
        </w:rPr>
        <w:t xml:space="preserve">, PBF, SDG Joint </w:t>
      </w:r>
      <w:proofErr w:type="spellStart"/>
      <w:r w:rsidRPr="008A64E9">
        <w:rPr>
          <w:rFonts w:eastAsia="Times New Roman"/>
          <w:color w:val="000000" w:themeColor="text1"/>
          <w:sz w:val="24"/>
          <w:szCs w:val="24"/>
        </w:rPr>
        <w:t>fund</w:t>
      </w:r>
      <w:proofErr w:type="spellEnd"/>
      <w:r w:rsidRPr="008A64E9">
        <w:rPr>
          <w:rFonts w:eastAsia="Times New Roman"/>
          <w:color w:val="000000" w:themeColor="text1"/>
          <w:sz w:val="24"/>
          <w:szCs w:val="24"/>
        </w:rPr>
        <w:t>, le fonds commun des ODD. Les agences ont fait des propositions communes, dont plusieurs ont été concluantes.</w:t>
      </w:r>
    </w:p>
    <w:p w14:paraId="38B63330" w14:textId="77777777" w:rsidR="006E0739" w:rsidRPr="008A64E9" w:rsidRDefault="006E0739" w:rsidP="00671F09">
      <w:pPr>
        <w:tabs>
          <w:tab w:val="left" w:pos="180"/>
        </w:tabs>
        <w:jc w:val="both"/>
        <w:rPr>
          <w:rFonts w:eastAsia="Times New Roman"/>
          <w:color w:val="000000" w:themeColor="text1"/>
          <w:sz w:val="24"/>
          <w:szCs w:val="24"/>
        </w:rPr>
      </w:pPr>
    </w:p>
    <w:p w14:paraId="05FC9CCC" w14:textId="33BB25A7" w:rsidR="006E0739" w:rsidRPr="008A64E9" w:rsidRDefault="00FC2568" w:rsidP="00FC2568">
      <w:pPr>
        <w:jc w:val="both"/>
        <w:rPr>
          <w:b/>
          <w:bCs/>
          <w:color w:val="000000" w:themeColor="text1"/>
          <w:sz w:val="24"/>
          <w:szCs w:val="24"/>
        </w:rPr>
      </w:pPr>
      <w:r w:rsidRPr="008A64E9">
        <w:rPr>
          <w:b/>
          <w:bCs/>
          <w:color w:val="000000" w:themeColor="text1"/>
          <w:sz w:val="24"/>
          <w:szCs w:val="24"/>
        </w:rPr>
        <w:t xml:space="preserve">4.4.4 </w:t>
      </w:r>
      <w:r w:rsidR="00F64CFE" w:rsidRPr="008A64E9">
        <w:rPr>
          <w:b/>
          <w:bCs/>
          <w:color w:val="000000" w:themeColor="text1"/>
          <w:sz w:val="24"/>
          <w:szCs w:val="24"/>
        </w:rPr>
        <w:t>La n</w:t>
      </w:r>
      <w:r w:rsidR="00251E9C" w:rsidRPr="008A64E9">
        <w:rPr>
          <w:b/>
          <w:bCs/>
          <w:color w:val="000000" w:themeColor="text1"/>
          <w:sz w:val="24"/>
          <w:szCs w:val="24"/>
        </w:rPr>
        <w:t>otation selon le critère de l’efficience</w:t>
      </w:r>
      <w:r w:rsidR="00F64CFE" w:rsidRPr="008A64E9">
        <w:rPr>
          <w:b/>
          <w:bCs/>
          <w:color w:val="000000" w:themeColor="text1"/>
          <w:sz w:val="24"/>
          <w:szCs w:val="24"/>
        </w:rPr>
        <w:t> </w:t>
      </w:r>
    </w:p>
    <w:p w14:paraId="4C598CBF" w14:textId="77777777" w:rsidR="00322903" w:rsidRPr="008A64E9" w:rsidRDefault="00322903" w:rsidP="00322903">
      <w:pPr>
        <w:pStyle w:val="ListParagraph"/>
        <w:jc w:val="both"/>
        <w:rPr>
          <w:b/>
          <w:bCs/>
          <w:color w:val="000000" w:themeColor="text1"/>
          <w:sz w:val="24"/>
          <w:szCs w:val="24"/>
        </w:rPr>
      </w:pPr>
    </w:p>
    <w:p w14:paraId="5BDA99A1" w14:textId="0C6C7110" w:rsidR="006E0739" w:rsidRPr="008A64E9" w:rsidRDefault="00251E9C" w:rsidP="00251E9C">
      <w:pPr>
        <w:jc w:val="both"/>
        <w:rPr>
          <w:color w:val="000000" w:themeColor="text1"/>
          <w:sz w:val="24"/>
          <w:szCs w:val="24"/>
        </w:rPr>
      </w:pPr>
      <w:r w:rsidRPr="008A64E9">
        <w:rPr>
          <w:color w:val="000000" w:themeColor="text1"/>
          <w:sz w:val="24"/>
          <w:szCs w:val="24"/>
        </w:rPr>
        <w:t>Pour le critère de l’efficience, on a utilisé l’indicateur du « coefficient d’efficience (CEF) qui est calculé à partir de trois facteurs d’appréciation rappelés dans le tableau ci-après. Il est noté sur une échelle de 1 à 5.</w:t>
      </w:r>
      <w:r w:rsidR="00782EA8" w:rsidRPr="008A64E9">
        <w:rPr>
          <w:color w:val="000000" w:themeColor="text1"/>
          <w:sz w:val="24"/>
          <w:szCs w:val="24"/>
        </w:rPr>
        <w:t xml:space="preserve"> Le système de notation des critères et des facteurs est expliqué au point 4.1.</w:t>
      </w:r>
      <w:r w:rsidR="00243338" w:rsidRPr="008A64E9">
        <w:rPr>
          <w:color w:val="000000" w:themeColor="text1"/>
          <w:sz w:val="24"/>
          <w:szCs w:val="24"/>
        </w:rPr>
        <w:t>4</w:t>
      </w:r>
      <w:r w:rsidR="00782EA8" w:rsidRPr="008A64E9">
        <w:rPr>
          <w:color w:val="000000" w:themeColor="text1"/>
          <w:sz w:val="24"/>
          <w:szCs w:val="24"/>
        </w:rPr>
        <w:t xml:space="preserve">. </w:t>
      </w:r>
    </w:p>
    <w:p w14:paraId="3B7463BE" w14:textId="77777777" w:rsidR="00B44DFC" w:rsidRPr="008A64E9" w:rsidRDefault="00B44DFC" w:rsidP="00251E9C">
      <w:pPr>
        <w:jc w:val="both"/>
        <w:rPr>
          <w:color w:val="000000" w:themeColor="text1"/>
          <w:sz w:val="24"/>
          <w:szCs w:val="24"/>
        </w:rPr>
      </w:pPr>
    </w:p>
    <w:p w14:paraId="078147DF" w14:textId="35361A91" w:rsidR="00251E9C" w:rsidRPr="004B262F" w:rsidRDefault="004B262F" w:rsidP="004B262F">
      <w:pPr>
        <w:pStyle w:val="Caption"/>
        <w:jc w:val="both"/>
        <w:rPr>
          <w:bCs w:val="0"/>
          <w:iCs/>
          <w:color w:val="000000" w:themeColor="text1"/>
          <w:sz w:val="24"/>
          <w:szCs w:val="24"/>
          <w:lang w:val="fr-FR"/>
        </w:rPr>
      </w:pPr>
      <w:bookmarkStart w:id="323" w:name="_Toc153820312"/>
      <w:r w:rsidRPr="004B262F">
        <w:rPr>
          <w:sz w:val="24"/>
          <w:szCs w:val="24"/>
          <w:lang w:val="fr-FR"/>
        </w:rPr>
        <w:t xml:space="preserve">Tableau </w:t>
      </w:r>
      <w:r w:rsidRPr="004B262F">
        <w:rPr>
          <w:sz w:val="24"/>
          <w:szCs w:val="24"/>
        </w:rPr>
        <w:fldChar w:fldCharType="begin"/>
      </w:r>
      <w:r w:rsidRPr="004B262F">
        <w:rPr>
          <w:sz w:val="24"/>
          <w:szCs w:val="24"/>
          <w:lang w:val="fr-FR"/>
        </w:rPr>
        <w:instrText xml:space="preserve"> SEQ Tableau \* ARABIC </w:instrText>
      </w:r>
      <w:r w:rsidRPr="004B262F">
        <w:rPr>
          <w:sz w:val="24"/>
          <w:szCs w:val="24"/>
        </w:rPr>
        <w:fldChar w:fldCharType="separate"/>
      </w:r>
      <w:r w:rsidR="00D9140E">
        <w:rPr>
          <w:noProof/>
          <w:sz w:val="24"/>
          <w:szCs w:val="24"/>
          <w:lang w:val="fr-FR"/>
        </w:rPr>
        <w:t>7</w:t>
      </w:r>
      <w:r w:rsidRPr="004B262F">
        <w:rPr>
          <w:sz w:val="24"/>
          <w:szCs w:val="24"/>
        </w:rPr>
        <w:fldChar w:fldCharType="end"/>
      </w:r>
      <w:r w:rsidRPr="004B262F">
        <w:rPr>
          <w:sz w:val="24"/>
          <w:szCs w:val="24"/>
          <w:lang w:val="fr-FR"/>
        </w:rPr>
        <w:t>: Appréciation du niveau d'efficience de l'UNSDCF</w:t>
      </w:r>
      <w:bookmarkEnd w:id="323"/>
      <w:r w:rsidRPr="004B262F">
        <w:rPr>
          <w:sz w:val="24"/>
          <w:szCs w:val="24"/>
          <w:lang w:val="fr-FR"/>
        </w:rPr>
        <w:t xml:space="preserve"> </w:t>
      </w:r>
    </w:p>
    <w:p w14:paraId="1DF912A8" w14:textId="77777777" w:rsidR="006E0739" w:rsidRPr="008A64E9" w:rsidRDefault="006E0739" w:rsidP="00251E9C">
      <w:pPr>
        <w:rPr>
          <w:b/>
          <w:i/>
          <w:color w:val="000000" w:themeColor="text1"/>
          <w:szCs w:val="24"/>
        </w:rPr>
      </w:pPr>
    </w:p>
    <w:tbl>
      <w:tblPr>
        <w:tblStyle w:val="TableauGrille5Fonc-Accentuation11"/>
        <w:tblW w:w="9351" w:type="dxa"/>
        <w:tblLayout w:type="fixed"/>
        <w:tblLook w:val="04A0" w:firstRow="1" w:lastRow="0" w:firstColumn="1" w:lastColumn="0" w:noHBand="0" w:noVBand="1"/>
      </w:tblPr>
      <w:tblGrid>
        <w:gridCol w:w="4503"/>
        <w:gridCol w:w="3005"/>
        <w:gridCol w:w="1843"/>
      </w:tblGrid>
      <w:tr w:rsidR="008A64E9" w:rsidRPr="008A64E9" w14:paraId="0C2DCC10" w14:textId="77777777" w:rsidTr="005D24FC">
        <w:trPr>
          <w:cnfStyle w:val="100000000000" w:firstRow="1" w:lastRow="0" w:firstColumn="0" w:lastColumn="0" w:oddVBand="0" w:evenVBand="0" w:oddHBand="0"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4503" w:type="dxa"/>
          </w:tcPr>
          <w:p w14:paraId="05AEFD0C" w14:textId="77777777" w:rsidR="005D24FC" w:rsidRPr="008A64E9" w:rsidRDefault="005D24FC" w:rsidP="00251E9C">
            <w:pPr>
              <w:jc w:val="center"/>
              <w:rPr>
                <w:b w:val="0"/>
                <w:color w:val="000000" w:themeColor="text1"/>
                <w:sz w:val="24"/>
                <w:szCs w:val="24"/>
              </w:rPr>
            </w:pPr>
            <w:r w:rsidRPr="008A64E9">
              <w:rPr>
                <w:b w:val="0"/>
                <w:color w:val="000000" w:themeColor="text1"/>
                <w:sz w:val="24"/>
                <w:szCs w:val="24"/>
              </w:rPr>
              <w:t>Facteurs d’appréciation du niveau d’efficience de l’UNSDCF</w:t>
            </w:r>
          </w:p>
        </w:tc>
        <w:tc>
          <w:tcPr>
            <w:tcW w:w="3005" w:type="dxa"/>
          </w:tcPr>
          <w:p w14:paraId="252E7054" w14:textId="77777777" w:rsidR="005D24FC" w:rsidRPr="008A64E9" w:rsidRDefault="005D24FC" w:rsidP="00251E9C">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4"/>
                <w:szCs w:val="24"/>
              </w:rPr>
            </w:pPr>
            <w:r w:rsidRPr="008A64E9">
              <w:rPr>
                <w:b w:val="0"/>
                <w:color w:val="000000" w:themeColor="text1"/>
                <w:sz w:val="24"/>
                <w:szCs w:val="24"/>
              </w:rPr>
              <w:t>Constats</w:t>
            </w:r>
          </w:p>
        </w:tc>
        <w:tc>
          <w:tcPr>
            <w:tcW w:w="1843" w:type="dxa"/>
          </w:tcPr>
          <w:p w14:paraId="01981E7C" w14:textId="77777777" w:rsidR="005D24FC" w:rsidRPr="008A64E9" w:rsidRDefault="005D24FC" w:rsidP="00251E9C">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4"/>
                <w:szCs w:val="24"/>
              </w:rPr>
            </w:pPr>
            <w:r w:rsidRPr="008A64E9">
              <w:rPr>
                <w:b w:val="0"/>
                <w:color w:val="000000" w:themeColor="text1"/>
                <w:sz w:val="24"/>
                <w:szCs w:val="24"/>
              </w:rPr>
              <w:t>Notation</w:t>
            </w:r>
          </w:p>
        </w:tc>
      </w:tr>
      <w:tr w:rsidR="008A64E9" w:rsidRPr="008A64E9" w14:paraId="30FB72BF" w14:textId="77777777" w:rsidTr="005D24FC">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4503" w:type="dxa"/>
          </w:tcPr>
          <w:p w14:paraId="53FA2BC5" w14:textId="77777777" w:rsidR="005D24FC" w:rsidRPr="008A64E9" w:rsidRDefault="005D24FC" w:rsidP="00251E9C">
            <w:pPr>
              <w:jc w:val="both"/>
              <w:rPr>
                <w:bCs w:val="0"/>
                <w:color w:val="000000" w:themeColor="text1"/>
                <w:sz w:val="24"/>
                <w:szCs w:val="24"/>
              </w:rPr>
            </w:pPr>
            <w:r w:rsidRPr="008A64E9">
              <w:rPr>
                <w:bCs w:val="0"/>
                <w:color w:val="000000" w:themeColor="text1"/>
                <w:sz w:val="24"/>
                <w:szCs w:val="24"/>
              </w:rPr>
              <w:t xml:space="preserve">Facteur d’appréciation « a » : Indice d’efficience </w:t>
            </w:r>
          </w:p>
          <w:p w14:paraId="3F6E19FB" w14:textId="77777777" w:rsidR="005D24FC" w:rsidRPr="008A64E9" w:rsidRDefault="005D24FC" w:rsidP="00251E9C">
            <w:pPr>
              <w:rPr>
                <w:bCs w:val="0"/>
                <w:color w:val="000000" w:themeColor="text1"/>
                <w:sz w:val="24"/>
                <w:szCs w:val="24"/>
              </w:rPr>
            </w:pPr>
          </w:p>
        </w:tc>
        <w:tc>
          <w:tcPr>
            <w:tcW w:w="3005" w:type="dxa"/>
          </w:tcPr>
          <w:p w14:paraId="7DE77DDC" w14:textId="77777777" w:rsidR="005D24FC" w:rsidRPr="008A64E9" w:rsidRDefault="005D24FC"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Des lacunes mineures</w:t>
            </w:r>
          </w:p>
        </w:tc>
        <w:tc>
          <w:tcPr>
            <w:tcW w:w="1843" w:type="dxa"/>
          </w:tcPr>
          <w:p w14:paraId="34D44C4C" w14:textId="77777777" w:rsidR="005D24FC" w:rsidRPr="008A64E9" w:rsidRDefault="005D24FC"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p w14:paraId="4F7FBE53" w14:textId="77777777" w:rsidR="005D24FC" w:rsidRPr="008A64E9" w:rsidRDefault="005D24FC"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1/1,5</w:t>
            </w:r>
          </w:p>
        </w:tc>
      </w:tr>
      <w:tr w:rsidR="008A64E9" w:rsidRPr="008A64E9" w14:paraId="013774B5" w14:textId="77777777" w:rsidTr="005D24FC">
        <w:tc>
          <w:tcPr>
            <w:cnfStyle w:val="001000000000" w:firstRow="0" w:lastRow="0" w:firstColumn="1" w:lastColumn="0" w:oddVBand="0" w:evenVBand="0" w:oddHBand="0" w:evenHBand="0" w:firstRowFirstColumn="0" w:firstRowLastColumn="0" w:lastRowFirstColumn="0" w:lastRowLastColumn="0"/>
            <w:tcW w:w="4503" w:type="dxa"/>
          </w:tcPr>
          <w:p w14:paraId="396DE985" w14:textId="77777777" w:rsidR="005D24FC" w:rsidRPr="008A64E9" w:rsidRDefault="005D24FC" w:rsidP="00251E9C">
            <w:pPr>
              <w:jc w:val="both"/>
              <w:rPr>
                <w:bCs w:val="0"/>
                <w:color w:val="000000" w:themeColor="text1"/>
                <w:sz w:val="24"/>
                <w:szCs w:val="24"/>
              </w:rPr>
            </w:pPr>
            <w:r w:rsidRPr="008A64E9">
              <w:rPr>
                <w:bCs w:val="0"/>
                <w:color w:val="000000" w:themeColor="text1"/>
                <w:sz w:val="24"/>
                <w:szCs w:val="24"/>
              </w:rPr>
              <w:t xml:space="preserve">Facteur d’appréciation « b » : Programmes conjoints et mutualisation </w:t>
            </w:r>
            <w:proofErr w:type="gramStart"/>
            <w:r w:rsidRPr="008A64E9">
              <w:rPr>
                <w:bCs w:val="0"/>
                <w:color w:val="000000" w:themeColor="text1"/>
                <w:sz w:val="24"/>
                <w:szCs w:val="24"/>
              </w:rPr>
              <w:t>des moyen</w:t>
            </w:r>
            <w:proofErr w:type="gramEnd"/>
          </w:p>
          <w:p w14:paraId="48A46EE1" w14:textId="77777777" w:rsidR="005D24FC" w:rsidRPr="008A64E9" w:rsidRDefault="005D24FC" w:rsidP="00251E9C">
            <w:pPr>
              <w:rPr>
                <w:bCs w:val="0"/>
                <w:color w:val="000000" w:themeColor="text1"/>
                <w:sz w:val="24"/>
                <w:szCs w:val="24"/>
              </w:rPr>
            </w:pPr>
          </w:p>
        </w:tc>
        <w:tc>
          <w:tcPr>
            <w:tcW w:w="3005" w:type="dxa"/>
          </w:tcPr>
          <w:p w14:paraId="673E863A" w14:textId="77777777" w:rsidR="005D24FC" w:rsidRPr="008A64E9" w:rsidRDefault="005D24FC"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Des lacunes mineures</w:t>
            </w:r>
          </w:p>
        </w:tc>
        <w:tc>
          <w:tcPr>
            <w:tcW w:w="1843" w:type="dxa"/>
          </w:tcPr>
          <w:p w14:paraId="64B04CC3" w14:textId="77777777" w:rsidR="005D24FC" w:rsidRPr="008A64E9" w:rsidRDefault="005D24FC"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p w14:paraId="5A7DD20B" w14:textId="77777777" w:rsidR="005D24FC" w:rsidRPr="008A64E9" w:rsidRDefault="005D24FC"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1,5/2</w:t>
            </w:r>
          </w:p>
        </w:tc>
      </w:tr>
      <w:tr w:rsidR="008A64E9" w:rsidRPr="008A64E9" w14:paraId="025369C8" w14:textId="77777777" w:rsidTr="005D24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3" w:type="dxa"/>
          </w:tcPr>
          <w:p w14:paraId="478502EB" w14:textId="77777777" w:rsidR="005D24FC" w:rsidRPr="008A64E9" w:rsidRDefault="005D24FC" w:rsidP="00251E9C">
            <w:pPr>
              <w:jc w:val="both"/>
              <w:rPr>
                <w:bCs w:val="0"/>
                <w:color w:val="000000" w:themeColor="text1"/>
                <w:sz w:val="24"/>
                <w:szCs w:val="24"/>
              </w:rPr>
            </w:pPr>
            <w:r w:rsidRPr="008A64E9">
              <w:rPr>
                <w:bCs w:val="0"/>
                <w:color w:val="000000" w:themeColor="text1"/>
                <w:sz w:val="24"/>
                <w:szCs w:val="24"/>
              </w:rPr>
              <w:t>Facteur d’appréciation « c » : Efficacité du dispositif de mobilisation des ressources</w:t>
            </w:r>
          </w:p>
        </w:tc>
        <w:tc>
          <w:tcPr>
            <w:tcW w:w="3005" w:type="dxa"/>
          </w:tcPr>
          <w:p w14:paraId="54CDCFEE" w14:textId="77777777" w:rsidR="005D24FC" w:rsidRPr="008A64E9" w:rsidRDefault="005D24FC"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Des lacunes modérées</w:t>
            </w:r>
          </w:p>
        </w:tc>
        <w:tc>
          <w:tcPr>
            <w:tcW w:w="1843" w:type="dxa"/>
          </w:tcPr>
          <w:p w14:paraId="76AECB9A" w14:textId="77777777" w:rsidR="005D24FC" w:rsidRPr="008A64E9" w:rsidRDefault="005D24FC"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0,5/1,5</w:t>
            </w:r>
          </w:p>
        </w:tc>
      </w:tr>
      <w:tr w:rsidR="008A64E9" w:rsidRPr="008A64E9" w14:paraId="78C54738" w14:textId="77777777" w:rsidTr="005D24FC">
        <w:tc>
          <w:tcPr>
            <w:cnfStyle w:val="001000000000" w:firstRow="0" w:lastRow="0" w:firstColumn="1" w:lastColumn="0" w:oddVBand="0" w:evenVBand="0" w:oddHBand="0" w:evenHBand="0" w:firstRowFirstColumn="0" w:firstRowLastColumn="0" w:lastRowFirstColumn="0" w:lastRowLastColumn="0"/>
            <w:tcW w:w="4503" w:type="dxa"/>
            <w:shd w:val="clear" w:color="auto" w:fill="FF0000"/>
          </w:tcPr>
          <w:p w14:paraId="550DBEEC" w14:textId="7A6CD435" w:rsidR="005D24FC" w:rsidRPr="008A64E9" w:rsidRDefault="005D24FC" w:rsidP="00251E9C">
            <w:pPr>
              <w:spacing w:before="100" w:beforeAutospacing="1" w:after="100" w:afterAutospacing="1"/>
              <w:rPr>
                <w:color w:val="000000" w:themeColor="text1"/>
                <w:sz w:val="28"/>
                <w:szCs w:val="28"/>
              </w:rPr>
            </w:pPr>
            <w:r w:rsidRPr="008A64E9">
              <w:rPr>
                <w:color w:val="000000" w:themeColor="text1"/>
                <w:sz w:val="28"/>
                <w:szCs w:val="28"/>
              </w:rPr>
              <w:t xml:space="preserve">Appréciation générale selon le critère d’efficience </w:t>
            </w:r>
          </w:p>
        </w:tc>
        <w:tc>
          <w:tcPr>
            <w:tcW w:w="3005" w:type="dxa"/>
            <w:shd w:val="clear" w:color="auto" w:fill="FF0000"/>
          </w:tcPr>
          <w:p w14:paraId="0B625675" w14:textId="77777777" w:rsidR="005D24FC" w:rsidRPr="008A64E9" w:rsidRDefault="005D24FC" w:rsidP="00251E9C">
            <w:pPr>
              <w:cnfStyle w:val="000000000000" w:firstRow="0" w:lastRow="0" w:firstColumn="0" w:lastColumn="0" w:oddVBand="0" w:evenVBand="0" w:oddHBand="0" w:evenHBand="0" w:firstRowFirstColumn="0" w:firstRowLastColumn="0" w:lastRowFirstColumn="0" w:lastRowLastColumn="0"/>
              <w:rPr>
                <w:b/>
                <w:bCs/>
                <w:color w:val="000000" w:themeColor="text1"/>
                <w:sz w:val="28"/>
                <w:szCs w:val="28"/>
              </w:rPr>
            </w:pPr>
            <w:r w:rsidRPr="008A64E9">
              <w:rPr>
                <w:b/>
                <w:bCs/>
                <w:color w:val="000000" w:themeColor="text1"/>
                <w:sz w:val="28"/>
                <w:szCs w:val="28"/>
              </w:rPr>
              <w:t>Des lacunes mineures et modérées</w:t>
            </w:r>
          </w:p>
        </w:tc>
        <w:tc>
          <w:tcPr>
            <w:tcW w:w="1843" w:type="dxa"/>
            <w:shd w:val="clear" w:color="auto" w:fill="FF0000"/>
          </w:tcPr>
          <w:p w14:paraId="569B6E24" w14:textId="77777777" w:rsidR="005D24FC" w:rsidRPr="008A64E9" w:rsidRDefault="005D24FC" w:rsidP="00251E9C">
            <w:pPr>
              <w:cnfStyle w:val="000000000000" w:firstRow="0" w:lastRow="0" w:firstColumn="0" w:lastColumn="0" w:oddVBand="0" w:evenVBand="0" w:oddHBand="0" w:evenHBand="0" w:firstRowFirstColumn="0" w:firstRowLastColumn="0" w:lastRowFirstColumn="0" w:lastRowLastColumn="0"/>
              <w:rPr>
                <w:b/>
                <w:bCs/>
                <w:color w:val="000000" w:themeColor="text1"/>
                <w:sz w:val="28"/>
                <w:szCs w:val="28"/>
              </w:rPr>
            </w:pPr>
            <w:r w:rsidRPr="008A64E9">
              <w:rPr>
                <w:b/>
                <w:bCs/>
                <w:color w:val="000000" w:themeColor="text1"/>
                <w:sz w:val="28"/>
                <w:szCs w:val="28"/>
              </w:rPr>
              <w:t>3/5</w:t>
            </w:r>
          </w:p>
        </w:tc>
      </w:tr>
    </w:tbl>
    <w:p w14:paraId="434A3577" w14:textId="77777777" w:rsidR="00251E9C" w:rsidRPr="008A64E9" w:rsidRDefault="00251E9C" w:rsidP="00251E9C">
      <w:pPr>
        <w:tabs>
          <w:tab w:val="left" w:pos="3084"/>
        </w:tabs>
        <w:jc w:val="both"/>
        <w:rPr>
          <w:color w:val="000000" w:themeColor="text1"/>
          <w:sz w:val="24"/>
          <w:szCs w:val="24"/>
        </w:rPr>
      </w:pPr>
      <w:r w:rsidRPr="008A64E9">
        <w:rPr>
          <w:color w:val="000000" w:themeColor="text1"/>
          <w:sz w:val="24"/>
          <w:szCs w:val="24"/>
        </w:rPr>
        <w:tab/>
      </w:r>
    </w:p>
    <w:p w14:paraId="10F1F578" w14:textId="77777777" w:rsidR="00251E9C" w:rsidRPr="008A64E9" w:rsidRDefault="00251E9C" w:rsidP="00251E9C">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Le Coefficient d’efficience (CEF) s’obtient ainsi qu’il suit :</w:t>
      </w:r>
    </w:p>
    <w:p w14:paraId="2D62AAE7" w14:textId="77777777" w:rsidR="00251E9C" w:rsidRPr="008A64E9" w:rsidRDefault="00251E9C" w:rsidP="00251E9C">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CEF = a + b + c = 1 + 1,5 + 0,5 = 3/5.</w:t>
      </w:r>
    </w:p>
    <w:p w14:paraId="3D431D23" w14:textId="2A9CE8C4" w:rsidR="00251E9C" w:rsidRPr="008A64E9" w:rsidRDefault="005D24FC" w:rsidP="00251E9C">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 xml:space="preserve">Cette note de 3/5 est appréciée à l’aide de la grille d’appréciation indiquée au point </w:t>
      </w:r>
      <w:r w:rsidR="0011596D" w:rsidRPr="008A64E9">
        <w:rPr>
          <w:color w:val="000000" w:themeColor="text1"/>
          <w:sz w:val="24"/>
          <w:szCs w:val="24"/>
        </w:rPr>
        <w:t>4.1.4</w:t>
      </w:r>
      <w:r w:rsidRPr="008A64E9">
        <w:rPr>
          <w:color w:val="000000" w:themeColor="text1"/>
          <w:sz w:val="24"/>
          <w:szCs w:val="24"/>
        </w:rPr>
        <w:t xml:space="preserve">. Ainsi, </w:t>
      </w:r>
      <w:r w:rsidR="00251E9C" w:rsidRPr="008A64E9">
        <w:rPr>
          <w:color w:val="000000" w:themeColor="text1"/>
          <w:sz w:val="24"/>
          <w:szCs w:val="24"/>
        </w:rPr>
        <w:t>on peut conclure que l’UNSDCF a un niveau d’efficience satisfaisant</w:t>
      </w:r>
      <w:r w:rsidR="009C3070" w:rsidRPr="008A64E9">
        <w:rPr>
          <w:color w:val="000000" w:themeColor="text1"/>
          <w:sz w:val="24"/>
          <w:szCs w:val="24"/>
        </w:rPr>
        <w:t xml:space="preserve"> (S)</w:t>
      </w:r>
      <w:r w:rsidR="00251E9C" w:rsidRPr="008A64E9">
        <w:rPr>
          <w:color w:val="000000" w:themeColor="text1"/>
          <w:sz w:val="24"/>
          <w:szCs w:val="24"/>
        </w:rPr>
        <w:t>.</w:t>
      </w:r>
    </w:p>
    <w:p w14:paraId="52C18A8D" w14:textId="1EF9098D" w:rsidR="00251E9C" w:rsidRPr="008A64E9" w:rsidRDefault="006202EE" w:rsidP="006202EE">
      <w:pPr>
        <w:pStyle w:val="Heading3"/>
        <w:numPr>
          <w:ilvl w:val="0"/>
          <w:numId w:val="0"/>
        </w:numPr>
        <w:rPr>
          <w:rFonts w:ascii="Times New Roman" w:hAnsi="Times New Roman" w:cs="Times New Roman"/>
          <w:color w:val="000000" w:themeColor="text1"/>
          <w:sz w:val="24"/>
        </w:rPr>
      </w:pPr>
      <w:bookmarkStart w:id="324" w:name="_Toc150654886"/>
      <w:bookmarkStart w:id="325" w:name="_Toc150670929"/>
      <w:r>
        <w:rPr>
          <w:rFonts w:ascii="Times New Roman" w:hAnsi="Times New Roman" w:cs="Times New Roman"/>
          <w:color w:val="000000" w:themeColor="text1"/>
          <w:sz w:val="24"/>
        </w:rPr>
        <w:t xml:space="preserve">4.4.5 </w:t>
      </w:r>
      <w:r w:rsidR="00251E9C" w:rsidRPr="008A64E9">
        <w:rPr>
          <w:rFonts w:ascii="Times New Roman" w:hAnsi="Times New Roman" w:cs="Times New Roman"/>
          <w:color w:val="000000" w:themeColor="text1"/>
          <w:sz w:val="24"/>
        </w:rPr>
        <w:t>Les principaux constats</w:t>
      </w:r>
      <w:r w:rsidR="00F64CFE" w:rsidRPr="008A64E9">
        <w:rPr>
          <w:rFonts w:ascii="Times New Roman" w:hAnsi="Times New Roman" w:cs="Times New Roman"/>
          <w:color w:val="000000" w:themeColor="text1"/>
          <w:sz w:val="24"/>
        </w:rPr>
        <w:t> </w:t>
      </w:r>
      <w:bookmarkEnd w:id="324"/>
      <w:bookmarkEnd w:id="325"/>
      <w:r w:rsidR="0047220B" w:rsidRPr="008A64E9">
        <w:rPr>
          <w:rFonts w:ascii="Times New Roman" w:hAnsi="Times New Roman" w:cs="Times New Roman"/>
          <w:color w:val="000000" w:themeColor="text1"/>
          <w:sz w:val="24"/>
        </w:rPr>
        <w:t> </w:t>
      </w:r>
    </w:p>
    <w:p w14:paraId="65ED1DF5" w14:textId="77777777" w:rsidR="00251E9C" w:rsidRPr="008A64E9" w:rsidRDefault="00251E9C" w:rsidP="00251E9C">
      <w:pPr>
        <w:jc w:val="both"/>
        <w:rPr>
          <w:color w:val="000000" w:themeColor="text1"/>
          <w:sz w:val="24"/>
          <w:szCs w:val="24"/>
        </w:rPr>
      </w:pPr>
      <w:r w:rsidRPr="008A64E9">
        <w:rPr>
          <w:color w:val="000000" w:themeColor="text1"/>
          <w:sz w:val="24"/>
          <w:szCs w:val="24"/>
        </w:rPr>
        <w:t>Les principaux constats au niveau du critère de l’efficience sont les suivants :</w:t>
      </w:r>
    </w:p>
    <w:p w14:paraId="2A73E5FE" w14:textId="77777777" w:rsidR="009C3070" w:rsidRPr="008A64E9" w:rsidRDefault="00251E9C" w:rsidP="009C3070">
      <w:pPr>
        <w:shd w:val="clear" w:color="auto" w:fill="FFFFFF"/>
        <w:tabs>
          <w:tab w:val="left" w:pos="1418"/>
        </w:tabs>
        <w:spacing w:before="120" w:after="100" w:afterAutospacing="1"/>
        <w:ind w:right="281"/>
        <w:jc w:val="both"/>
        <w:rPr>
          <w:color w:val="000000" w:themeColor="text1"/>
          <w:sz w:val="24"/>
          <w:szCs w:val="24"/>
        </w:rPr>
      </w:pPr>
      <w:r w:rsidRPr="008A64E9">
        <w:rPr>
          <w:b/>
          <w:bCs/>
          <w:color w:val="000000" w:themeColor="text1"/>
          <w:sz w:val="24"/>
          <w:szCs w:val="24"/>
        </w:rPr>
        <w:t xml:space="preserve">Constat n°1 : </w:t>
      </w:r>
      <w:r w:rsidRPr="008A64E9">
        <w:rPr>
          <w:color w:val="000000" w:themeColor="text1"/>
          <w:sz w:val="24"/>
          <w:szCs w:val="24"/>
        </w:rPr>
        <w:t>L’indice d’efficience de l’UNSDCF est modérément satisfaisant (IE= 0,92). Le taux de réalisation des cibles (69%) est inférieur au taux d’exécution financière (74,57%).</w:t>
      </w:r>
    </w:p>
    <w:p w14:paraId="3858F534" w14:textId="77777777" w:rsidR="009C3070" w:rsidRPr="008A64E9" w:rsidRDefault="00251E9C" w:rsidP="009C3070">
      <w:pPr>
        <w:shd w:val="clear" w:color="auto" w:fill="FFFFFF"/>
        <w:tabs>
          <w:tab w:val="left" w:pos="1418"/>
        </w:tabs>
        <w:spacing w:before="120" w:after="100" w:afterAutospacing="1"/>
        <w:ind w:right="281"/>
        <w:jc w:val="both"/>
        <w:rPr>
          <w:color w:val="000000" w:themeColor="text1"/>
          <w:sz w:val="24"/>
          <w:szCs w:val="24"/>
        </w:rPr>
      </w:pPr>
      <w:r w:rsidRPr="008A64E9">
        <w:rPr>
          <w:b/>
          <w:bCs/>
          <w:color w:val="000000" w:themeColor="text1"/>
          <w:sz w:val="24"/>
          <w:szCs w:val="24"/>
        </w:rPr>
        <w:t>Constat n°2</w:t>
      </w:r>
      <w:r w:rsidRPr="008A64E9">
        <w:rPr>
          <w:color w:val="000000" w:themeColor="text1"/>
          <w:sz w:val="24"/>
          <w:szCs w:val="24"/>
        </w:rPr>
        <w:t> : Plusieurs projets et programmes conjoints ont été élaborés, financés et mis en œuvre par plusieurs agences réunies. Cela a permis une meilleure synergie et davantage de complémentarité. Cependant, le nombre de ces interventions conjointes reste relativement peu élevé.</w:t>
      </w:r>
    </w:p>
    <w:p w14:paraId="6E470F58" w14:textId="49F7893E" w:rsidR="001B2312" w:rsidRPr="008A64E9" w:rsidRDefault="00251E9C" w:rsidP="009C3070">
      <w:pPr>
        <w:shd w:val="clear" w:color="auto" w:fill="FFFFFF"/>
        <w:tabs>
          <w:tab w:val="left" w:pos="1418"/>
        </w:tabs>
        <w:spacing w:before="120" w:after="100" w:afterAutospacing="1"/>
        <w:ind w:right="281"/>
        <w:jc w:val="both"/>
        <w:rPr>
          <w:color w:val="000000" w:themeColor="text1"/>
          <w:sz w:val="24"/>
          <w:szCs w:val="24"/>
        </w:rPr>
      </w:pPr>
      <w:r w:rsidRPr="008A64E9">
        <w:rPr>
          <w:b/>
          <w:bCs/>
          <w:color w:val="000000" w:themeColor="text1"/>
          <w:sz w:val="24"/>
          <w:szCs w:val="24"/>
        </w:rPr>
        <w:t xml:space="preserve">Constat n°3 : </w:t>
      </w:r>
      <w:r w:rsidRPr="008A64E9">
        <w:rPr>
          <w:color w:val="000000" w:themeColor="text1"/>
          <w:sz w:val="24"/>
          <w:szCs w:val="24"/>
        </w:rPr>
        <w:t>Le groupe de mobilisation des ressources et des partenariats était en léthargie mais a été réactivé. Un mécanisme de financement des activités des agences est en place, consistant à des appels à financement auxquels répondent les agences, soit individuellement, soit en groupe. Ce système met les agences en compétition entre elles, et parfois, ce sont les agences les moins nanties qui obtiennent les faibles financements.</w:t>
      </w:r>
    </w:p>
    <w:p w14:paraId="37249130" w14:textId="222E48CD" w:rsidR="00251E9C" w:rsidRPr="006202EE" w:rsidRDefault="006202EE" w:rsidP="006202EE">
      <w:pPr>
        <w:pStyle w:val="Heading2"/>
        <w:numPr>
          <w:ilvl w:val="0"/>
          <w:numId w:val="0"/>
        </w:numPr>
        <w:ind w:left="576" w:hanging="576"/>
        <w:rPr>
          <w:color w:val="000000" w:themeColor="text1"/>
          <w:sz w:val="26"/>
          <w:szCs w:val="26"/>
        </w:rPr>
      </w:pPr>
      <w:bookmarkStart w:id="326" w:name="_Toc153827676"/>
      <w:bookmarkStart w:id="327" w:name="_Toc150654887"/>
      <w:bookmarkStart w:id="328" w:name="_Toc150670930"/>
      <w:r w:rsidRPr="006202EE">
        <w:rPr>
          <w:color w:val="000000" w:themeColor="text1"/>
          <w:sz w:val="26"/>
          <w:szCs w:val="26"/>
        </w:rPr>
        <w:t xml:space="preserve">4.5 </w:t>
      </w:r>
      <w:r w:rsidR="00F64CFE" w:rsidRPr="006202EE">
        <w:rPr>
          <w:color w:val="000000" w:themeColor="text1"/>
          <w:sz w:val="26"/>
          <w:szCs w:val="26"/>
        </w:rPr>
        <w:t>L’analyse de la prise en compte de la dimension durabilité</w:t>
      </w:r>
      <w:bookmarkEnd w:id="326"/>
      <w:r w:rsidR="00F64CFE" w:rsidRPr="006202EE">
        <w:rPr>
          <w:color w:val="000000" w:themeColor="text1"/>
          <w:sz w:val="26"/>
          <w:szCs w:val="26"/>
        </w:rPr>
        <w:t> </w:t>
      </w:r>
      <w:bookmarkEnd w:id="327"/>
      <w:bookmarkEnd w:id="328"/>
      <w:r w:rsidR="00180FF4" w:rsidRPr="006202EE">
        <w:rPr>
          <w:color w:val="000000" w:themeColor="text1"/>
          <w:sz w:val="26"/>
          <w:szCs w:val="26"/>
        </w:rPr>
        <w:t xml:space="preserve"> </w:t>
      </w:r>
    </w:p>
    <w:p w14:paraId="10E2BFC6" w14:textId="5C95325F" w:rsidR="00251E9C" w:rsidRPr="008A64E9" w:rsidRDefault="006202EE" w:rsidP="006202EE">
      <w:pPr>
        <w:pStyle w:val="Heading3"/>
        <w:numPr>
          <w:ilvl w:val="0"/>
          <w:numId w:val="0"/>
        </w:numPr>
        <w:rPr>
          <w:rFonts w:ascii="Times New Roman" w:hAnsi="Times New Roman" w:cs="Times New Roman"/>
          <w:color w:val="000000" w:themeColor="text1"/>
          <w:sz w:val="24"/>
          <w:szCs w:val="24"/>
        </w:rPr>
      </w:pPr>
      <w:bookmarkStart w:id="329" w:name="_Toc150654888"/>
      <w:bookmarkStart w:id="330" w:name="_Toc150670931"/>
      <w:r>
        <w:rPr>
          <w:rFonts w:ascii="Times New Roman" w:hAnsi="Times New Roman" w:cs="Times New Roman"/>
          <w:color w:val="000000" w:themeColor="text1"/>
          <w:sz w:val="24"/>
          <w:szCs w:val="24"/>
        </w:rPr>
        <w:t xml:space="preserve">4.5.1 </w:t>
      </w:r>
      <w:r w:rsidR="00251E9C" w:rsidRPr="008A64E9">
        <w:rPr>
          <w:rFonts w:ascii="Times New Roman" w:hAnsi="Times New Roman" w:cs="Times New Roman"/>
          <w:color w:val="000000" w:themeColor="text1"/>
          <w:sz w:val="24"/>
          <w:szCs w:val="24"/>
        </w:rPr>
        <w:t xml:space="preserve">Les questions </w:t>
      </w:r>
      <w:r w:rsidR="008E2076" w:rsidRPr="008A64E9">
        <w:rPr>
          <w:rFonts w:ascii="Times New Roman" w:hAnsi="Times New Roman" w:cs="Times New Roman"/>
          <w:color w:val="000000" w:themeColor="text1"/>
          <w:sz w:val="24"/>
          <w:szCs w:val="24"/>
        </w:rPr>
        <w:t>d’</w:t>
      </w:r>
      <w:r w:rsidR="00251E9C" w:rsidRPr="008A64E9">
        <w:rPr>
          <w:rFonts w:ascii="Times New Roman" w:hAnsi="Times New Roman" w:cs="Times New Roman"/>
          <w:color w:val="000000" w:themeColor="text1"/>
          <w:sz w:val="24"/>
          <w:szCs w:val="24"/>
        </w:rPr>
        <w:t>évaluati</w:t>
      </w:r>
      <w:r w:rsidR="008E2076" w:rsidRPr="008A64E9">
        <w:rPr>
          <w:rFonts w:ascii="Times New Roman" w:hAnsi="Times New Roman" w:cs="Times New Roman"/>
          <w:color w:val="000000" w:themeColor="text1"/>
          <w:sz w:val="24"/>
          <w:szCs w:val="24"/>
        </w:rPr>
        <w:t>on</w:t>
      </w:r>
      <w:r w:rsidR="00B44DFC" w:rsidRPr="008A64E9">
        <w:rPr>
          <w:rFonts w:ascii="Times New Roman" w:hAnsi="Times New Roman" w:cs="Times New Roman"/>
          <w:color w:val="000000" w:themeColor="text1"/>
          <w:sz w:val="24"/>
          <w:szCs w:val="24"/>
        </w:rPr>
        <w:t> </w:t>
      </w:r>
      <w:bookmarkEnd w:id="329"/>
      <w:bookmarkEnd w:id="330"/>
      <w:r w:rsidR="0047220B" w:rsidRPr="008A64E9">
        <w:rPr>
          <w:rFonts w:ascii="Times New Roman" w:hAnsi="Times New Roman" w:cs="Times New Roman"/>
          <w:color w:val="000000" w:themeColor="text1"/>
          <w:sz w:val="24"/>
          <w:szCs w:val="24"/>
        </w:rPr>
        <w:t> </w:t>
      </w:r>
    </w:p>
    <w:p w14:paraId="3622C898" w14:textId="7E858828" w:rsidR="00A03A42" w:rsidRPr="008A64E9" w:rsidRDefault="00480844" w:rsidP="00251E9C">
      <w:pPr>
        <w:shd w:val="clear" w:color="auto" w:fill="FFFFFF"/>
        <w:tabs>
          <w:tab w:val="left" w:pos="1418"/>
        </w:tabs>
        <w:spacing w:before="120" w:after="100" w:afterAutospacing="1"/>
        <w:ind w:right="281"/>
        <w:jc w:val="both"/>
        <w:rPr>
          <w:color w:val="000000" w:themeColor="text1"/>
          <w:sz w:val="24"/>
          <w:szCs w:val="24"/>
        </w:rPr>
      </w:pPr>
      <w:r w:rsidRPr="008A64E9">
        <w:rPr>
          <w:noProof/>
          <w:color w:val="000000" w:themeColor="text1"/>
          <w:sz w:val="24"/>
          <w:szCs w:val="24"/>
          <w:lang w:eastAsia="fr-FR"/>
        </w:rPr>
        <mc:AlternateContent>
          <mc:Choice Requires="wps">
            <w:drawing>
              <wp:anchor distT="0" distB="0" distL="114300" distR="114300" simplePos="0" relativeHeight="251715584" behindDoc="0" locked="0" layoutInCell="1" allowOverlap="1" wp14:anchorId="29E2A032" wp14:editId="03C6ACCC">
                <wp:simplePos x="0" y="0"/>
                <wp:positionH relativeFrom="margin">
                  <wp:align>right</wp:align>
                </wp:positionH>
                <wp:positionV relativeFrom="paragraph">
                  <wp:posOffset>282575</wp:posOffset>
                </wp:positionV>
                <wp:extent cx="5734050" cy="2514600"/>
                <wp:effectExtent l="0" t="0" r="19050" b="19050"/>
                <wp:wrapNone/>
                <wp:docPr id="9" name="Rectangle à coins arrondis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34050" cy="2514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6E69EEB" w14:textId="77777777" w:rsidR="000F4C75" w:rsidRPr="006E0739" w:rsidRDefault="000F4C75" w:rsidP="009C3070">
                            <w:pPr>
                              <w:pBdr>
                                <w:top w:val="nil"/>
                                <w:left w:val="nil"/>
                                <w:bottom w:val="nil"/>
                                <w:right w:val="nil"/>
                                <w:between w:val="nil"/>
                              </w:pBdr>
                              <w:spacing w:after="60"/>
                              <w:jc w:val="both"/>
                              <w:rPr>
                                <w:iCs/>
                                <w:sz w:val="24"/>
                                <w:szCs w:val="24"/>
                              </w:rPr>
                            </w:pPr>
                            <w:r w:rsidRPr="006E0739">
                              <w:rPr>
                                <w:iCs/>
                                <w:sz w:val="24"/>
                                <w:szCs w:val="24"/>
                              </w:rPr>
                              <w:t xml:space="preserve">QE1 : Dans quelle mesure l'UNSDCF est-il conçu et mis en œuvre dans une optique de durabilité économique, sociale et environnementale, mais aussi d'appropriation, de pérennité des effets et d'engagement des parties prenantes ? </w:t>
                            </w:r>
                          </w:p>
                          <w:p w14:paraId="586B5AD0" w14:textId="77777777" w:rsidR="000F4C75" w:rsidRPr="006E0739" w:rsidRDefault="000F4C75" w:rsidP="009C3070">
                            <w:pPr>
                              <w:pBdr>
                                <w:top w:val="nil"/>
                                <w:left w:val="nil"/>
                                <w:bottom w:val="nil"/>
                                <w:right w:val="nil"/>
                                <w:between w:val="nil"/>
                              </w:pBdr>
                              <w:spacing w:after="60"/>
                              <w:jc w:val="both"/>
                              <w:rPr>
                                <w:iCs/>
                                <w:sz w:val="24"/>
                                <w:szCs w:val="24"/>
                              </w:rPr>
                            </w:pPr>
                            <w:r w:rsidRPr="006E0739">
                              <w:rPr>
                                <w:iCs/>
                                <w:sz w:val="24"/>
                                <w:szCs w:val="24"/>
                              </w:rPr>
                              <w:t>QE2 : Quels sont les principaux facteurs ayant influencé positivement ou négativement, l’adhésion des bénéficiaires et autres parties prenantes ?</w:t>
                            </w:r>
                          </w:p>
                          <w:p w14:paraId="2987B54E" w14:textId="77777777" w:rsidR="000F4C75" w:rsidRPr="006E0739" w:rsidRDefault="000F4C75" w:rsidP="009C3070">
                            <w:pPr>
                              <w:pBdr>
                                <w:top w:val="nil"/>
                                <w:left w:val="nil"/>
                                <w:bottom w:val="nil"/>
                                <w:right w:val="nil"/>
                                <w:between w:val="nil"/>
                              </w:pBdr>
                              <w:spacing w:after="60"/>
                              <w:jc w:val="both"/>
                              <w:rPr>
                                <w:iCs/>
                                <w:sz w:val="24"/>
                                <w:szCs w:val="24"/>
                              </w:rPr>
                            </w:pPr>
                            <w:r w:rsidRPr="006E0739">
                              <w:rPr>
                                <w:iCs/>
                                <w:sz w:val="24"/>
                                <w:szCs w:val="24"/>
                              </w:rPr>
                              <w:t>QE3 : Dans quelle mesure, la partie nationale, notamment le gouvernement, les collectivités territoriales et les populations bénéficiaires, a été impliqué, a participé et s’est approprié l’UNDSDCF ?</w:t>
                            </w:r>
                          </w:p>
                          <w:p w14:paraId="56433FB6" w14:textId="77777777" w:rsidR="000F4C75" w:rsidRPr="006E0739" w:rsidRDefault="000F4C75" w:rsidP="006E29B3">
                            <w:pPr>
                              <w:spacing w:after="160"/>
                              <w:jc w:val="both"/>
                              <w:rPr>
                                <w:b/>
                                <w:bCs/>
                                <w:sz w:val="24"/>
                                <w:szCs w:val="24"/>
                              </w:rPr>
                            </w:pPr>
                            <w:r w:rsidRPr="006E0739">
                              <w:rPr>
                                <w:iCs/>
                                <w:sz w:val="24"/>
                                <w:szCs w:val="24"/>
                              </w:rPr>
                              <w:t xml:space="preserve">QE4 : Quelles sont les preuves qui démontrent une capacité et une performance institutionnelles améliorées, en particulier parmi les institutions nationales (le gouvernement, la société civile, les </w:t>
                            </w:r>
                            <w:proofErr w:type="spellStart"/>
                            <w:r w:rsidRPr="006E0739">
                              <w:rPr>
                                <w:iCs/>
                                <w:sz w:val="24"/>
                                <w:szCs w:val="24"/>
                              </w:rPr>
                              <w:t>ONGs</w:t>
                            </w:r>
                            <w:proofErr w:type="spellEnd"/>
                            <w:r w:rsidRPr="006E0739">
                              <w:rPr>
                                <w:iCs/>
                                <w:sz w:val="24"/>
                                <w:szCs w:val="24"/>
                              </w:rPr>
                              <w:t>) qui ont été soutenues à travers le UNSDCF 2020-2024 ?</w:t>
                            </w:r>
                          </w:p>
                          <w:p w14:paraId="6CF002CE" w14:textId="77777777" w:rsidR="000F4C75" w:rsidRDefault="000F4C75" w:rsidP="006E29B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9E2A032" id="Rectangle à coins arrondis 9" o:spid="_x0000_s1054" style="position:absolute;left:0;text-align:left;margin-left:400.3pt;margin-top:22.25pt;width:451.5pt;height:198pt;z-index:2517155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" fillcolor="#5b9bd5 [3204]" strokecolor="#1f4d78 [1604]" strokeweight="1pt">
                <v:stroke joinstyle="miter"/>
                <v:path arrowok="t"/>
                <v:textbox>
                  <w:txbxContent>
                    <w:p w14:paraId="06E69EEB" w14:textId="77777777" w:rsidR="000F4C75" w:rsidRPr="006E0739" w:rsidRDefault="000F4C75" w:rsidP="009C3070">
                      <w:pPr>
                        <w:pBdr>
                          <w:top w:val="nil"/>
                          <w:left w:val="nil"/>
                          <w:bottom w:val="nil"/>
                          <w:right w:val="nil"/>
                          <w:between w:val="nil"/>
                        </w:pBdr>
                        <w:spacing w:after="60"/>
                        <w:jc w:val="both"/>
                        <w:rPr>
                          <w:iCs/>
                          <w:sz w:val="24"/>
                          <w:szCs w:val="24"/>
                        </w:rPr>
                      </w:pPr>
                      <w:r w:rsidRPr="006E0739">
                        <w:rPr>
                          <w:iCs/>
                          <w:sz w:val="24"/>
                          <w:szCs w:val="24"/>
                        </w:rPr>
                        <w:t xml:space="preserve">QE1 : Dans quelle mesure l'UNSDCF est-il conçu et mis en œuvre dans une optique de durabilité économique, sociale et environnementale, mais aussi d'appropriation, de pérennité des effets et d'engagement des parties prenantes ? </w:t>
                      </w:r>
                    </w:p>
                    <w:p w14:paraId="586B5AD0" w14:textId="77777777" w:rsidR="000F4C75" w:rsidRPr="006E0739" w:rsidRDefault="000F4C75" w:rsidP="009C3070">
                      <w:pPr>
                        <w:pBdr>
                          <w:top w:val="nil"/>
                          <w:left w:val="nil"/>
                          <w:bottom w:val="nil"/>
                          <w:right w:val="nil"/>
                          <w:between w:val="nil"/>
                        </w:pBdr>
                        <w:spacing w:after="60"/>
                        <w:jc w:val="both"/>
                        <w:rPr>
                          <w:iCs/>
                          <w:sz w:val="24"/>
                          <w:szCs w:val="24"/>
                        </w:rPr>
                      </w:pPr>
                      <w:r w:rsidRPr="006E0739">
                        <w:rPr>
                          <w:iCs/>
                          <w:sz w:val="24"/>
                          <w:szCs w:val="24"/>
                        </w:rPr>
                        <w:t>QE2 : Quels sont les principaux facteurs ayant influencé positivement ou négativement, l’adhésion des bénéficiaires et autres parties prenantes ?</w:t>
                      </w:r>
                    </w:p>
                    <w:p w14:paraId="2987B54E" w14:textId="77777777" w:rsidR="000F4C75" w:rsidRPr="006E0739" w:rsidRDefault="000F4C75" w:rsidP="009C3070">
                      <w:pPr>
                        <w:pBdr>
                          <w:top w:val="nil"/>
                          <w:left w:val="nil"/>
                          <w:bottom w:val="nil"/>
                          <w:right w:val="nil"/>
                          <w:between w:val="nil"/>
                        </w:pBdr>
                        <w:spacing w:after="60"/>
                        <w:jc w:val="both"/>
                        <w:rPr>
                          <w:iCs/>
                          <w:sz w:val="24"/>
                          <w:szCs w:val="24"/>
                        </w:rPr>
                      </w:pPr>
                      <w:r w:rsidRPr="006E0739">
                        <w:rPr>
                          <w:iCs/>
                          <w:sz w:val="24"/>
                          <w:szCs w:val="24"/>
                        </w:rPr>
                        <w:t>QE3 : Dans quelle mesure, la partie nationale, notamment le gouvernement, les collectivités territoriales et les populations bénéficiaires, a été impliqué, a participé et s’est approprié l’UNDSDCF ?</w:t>
                      </w:r>
                    </w:p>
                    <w:p w14:paraId="56433FB6" w14:textId="77777777" w:rsidR="000F4C75" w:rsidRPr="006E0739" w:rsidRDefault="000F4C75" w:rsidP="006E29B3">
                      <w:pPr>
                        <w:spacing w:after="160"/>
                        <w:jc w:val="both"/>
                        <w:rPr>
                          <w:b/>
                          <w:bCs/>
                          <w:sz w:val="24"/>
                          <w:szCs w:val="24"/>
                        </w:rPr>
                      </w:pPr>
                      <w:r w:rsidRPr="006E0739">
                        <w:rPr>
                          <w:iCs/>
                          <w:sz w:val="24"/>
                          <w:szCs w:val="24"/>
                        </w:rPr>
                        <w:t xml:space="preserve">QE4 : Quelles sont les preuves qui démontrent une capacité et une performance institutionnelles améliorées, en particulier parmi les institutions nationales (le gouvernement, la société civile, les </w:t>
                      </w:r>
                      <w:proofErr w:type="spellStart"/>
                      <w:r w:rsidRPr="006E0739">
                        <w:rPr>
                          <w:iCs/>
                          <w:sz w:val="24"/>
                          <w:szCs w:val="24"/>
                        </w:rPr>
                        <w:t>ONGs</w:t>
                      </w:r>
                      <w:proofErr w:type="spellEnd"/>
                      <w:r w:rsidRPr="006E0739">
                        <w:rPr>
                          <w:iCs/>
                          <w:sz w:val="24"/>
                          <w:szCs w:val="24"/>
                        </w:rPr>
                        <w:t>) qui ont été soutenues à travers le UNSDCF 2020-2024 ?</w:t>
                      </w:r>
                    </w:p>
                    <w:p w14:paraId="6CF002CE" w14:textId="77777777" w:rsidR="000F4C75" w:rsidRDefault="000F4C75" w:rsidP="006E29B3">
                      <w:pPr>
                        <w:jc w:val="center"/>
                      </w:pPr>
                    </w:p>
                  </w:txbxContent>
                </v:textbox>
                <w10:wrap anchorx="margin"/>
              </v:roundrect>
            </w:pict>
          </mc:Fallback>
        </mc:AlternateContent>
      </w:r>
      <w:r w:rsidR="00251E9C" w:rsidRPr="008A64E9">
        <w:rPr>
          <w:color w:val="000000" w:themeColor="text1"/>
          <w:sz w:val="24"/>
          <w:szCs w:val="24"/>
        </w:rPr>
        <w:t>Les questions utilisées au niveau du critère de la durabilité sont les suivante</w:t>
      </w:r>
      <w:r w:rsidR="009C3070" w:rsidRPr="008A64E9">
        <w:rPr>
          <w:color w:val="000000" w:themeColor="text1"/>
          <w:sz w:val="24"/>
          <w:szCs w:val="24"/>
        </w:rPr>
        <w:t>s :</w:t>
      </w:r>
    </w:p>
    <w:p w14:paraId="63C56815" w14:textId="62E94ED1" w:rsidR="00833762" w:rsidRPr="008A64E9" w:rsidRDefault="00833762" w:rsidP="00251E9C">
      <w:pPr>
        <w:shd w:val="clear" w:color="auto" w:fill="FFFFFF"/>
        <w:tabs>
          <w:tab w:val="left" w:pos="1418"/>
        </w:tabs>
        <w:spacing w:before="120" w:after="100" w:afterAutospacing="1"/>
        <w:ind w:right="281"/>
        <w:jc w:val="both"/>
        <w:rPr>
          <w:color w:val="000000" w:themeColor="text1"/>
          <w:sz w:val="24"/>
          <w:szCs w:val="24"/>
        </w:rPr>
      </w:pPr>
    </w:p>
    <w:p w14:paraId="2B8186F0" w14:textId="76828E93" w:rsidR="00833762" w:rsidRPr="008A64E9" w:rsidRDefault="00833762" w:rsidP="00251E9C">
      <w:pPr>
        <w:shd w:val="clear" w:color="auto" w:fill="FFFFFF"/>
        <w:tabs>
          <w:tab w:val="left" w:pos="1418"/>
        </w:tabs>
        <w:spacing w:before="120" w:after="100" w:afterAutospacing="1"/>
        <w:ind w:right="281"/>
        <w:jc w:val="both"/>
        <w:rPr>
          <w:color w:val="000000" w:themeColor="text1"/>
          <w:sz w:val="24"/>
          <w:szCs w:val="24"/>
        </w:rPr>
      </w:pPr>
    </w:p>
    <w:p w14:paraId="275CAA77" w14:textId="021ABD71" w:rsidR="00833762" w:rsidRPr="008A64E9" w:rsidRDefault="00833762" w:rsidP="00251E9C">
      <w:pPr>
        <w:shd w:val="clear" w:color="auto" w:fill="FFFFFF"/>
        <w:tabs>
          <w:tab w:val="left" w:pos="1418"/>
        </w:tabs>
        <w:spacing w:before="120" w:after="100" w:afterAutospacing="1"/>
        <w:ind w:right="281"/>
        <w:jc w:val="both"/>
        <w:rPr>
          <w:color w:val="000000" w:themeColor="text1"/>
          <w:sz w:val="24"/>
          <w:szCs w:val="24"/>
        </w:rPr>
      </w:pPr>
    </w:p>
    <w:p w14:paraId="11F82607" w14:textId="661E3892" w:rsidR="006E0739" w:rsidRPr="008A64E9" w:rsidRDefault="006E0739" w:rsidP="00251E9C">
      <w:pPr>
        <w:shd w:val="clear" w:color="auto" w:fill="FFFFFF"/>
        <w:tabs>
          <w:tab w:val="left" w:pos="1418"/>
        </w:tabs>
        <w:spacing w:before="120" w:after="100" w:afterAutospacing="1"/>
        <w:ind w:right="281"/>
        <w:jc w:val="both"/>
        <w:rPr>
          <w:color w:val="000000" w:themeColor="text1"/>
          <w:sz w:val="24"/>
          <w:szCs w:val="24"/>
        </w:rPr>
      </w:pPr>
    </w:p>
    <w:p w14:paraId="457AAF23" w14:textId="77777777" w:rsidR="009C3070" w:rsidRPr="008A64E9" w:rsidRDefault="009C3070" w:rsidP="00251E9C">
      <w:pPr>
        <w:shd w:val="clear" w:color="auto" w:fill="FFFFFF"/>
        <w:tabs>
          <w:tab w:val="left" w:pos="1418"/>
        </w:tabs>
        <w:spacing w:before="120" w:after="100" w:afterAutospacing="1"/>
        <w:ind w:right="281"/>
        <w:jc w:val="both"/>
        <w:rPr>
          <w:color w:val="000000" w:themeColor="text1"/>
          <w:sz w:val="24"/>
          <w:szCs w:val="24"/>
        </w:rPr>
      </w:pPr>
    </w:p>
    <w:p w14:paraId="2E810AA2" w14:textId="2B4AD9FF" w:rsidR="00A03A42" w:rsidRPr="008A64E9" w:rsidRDefault="00A03A42" w:rsidP="00251E9C">
      <w:pPr>
        <w:shd w:val="clear" w:color="auto" w:fill="FFFFFF"/>
        <w:tabs>
          <w:tab w:val="left" w:pos="1418"/>
        </w:tabs>
        <w:spacing w:before="120" w:after="100" w:afterAutospacing="1"/>
        <w:ind w:right="281"/>
        <w:jc w:val="both"/>
        <w:rPr>
          <w:color w:val="000000" w:themeColor="text1"/>
          <w:sz w:val="24"/>
          <w:szCs w:val="24"/>
        </w:rPr>
      </w:pPr>
    </w:p>
    <w:p w14:paraId="055CA6E9" w14:textId="77777777" w:rsidR="00B44DFC" w:rsidRPr="008A64E9" w:rsidRDefault="00B44DFC" w:rsidP="00B44DFC">
      <w:pPr>
        <w:pStyle w:val="Heading3"/>
        <w:numPr>
          <w:ilvl w:val="0"/>
          <w:numId w:val="0"/>
        </w:numPr>
        <w:rPr>
          <w:rFonts w:ascii="Times New Roman" w:eastAsiaTheme="minorHAnsi" w:hAnsi="Times New Roman" w:cs="Times New Roman"/>
          <w:b w:val="0"/>
          <w:bCs w:val="0"/>
          <w:color w:val="000000" w:themeColor="text1"/>
          <w:sz w:val="24"/>
          <w:szCs w:val="24"/>
        </w:rPr>
      </w:pPr>
    </w:p>
    <w:p w14:paraId="199F6429" w14:textId="77777777" w:rsidR="006202EE" w:rsidRDefault="006202EE" w:rsidP="006202EE">
      <w:pPr>
        <w:pStyle w:val="Heading3"/>
        <w:numPr>
          <w:ilvl w:val="0"/>
          <w:numId w:val="0"/>
        </w:numPr>
        <w:rPr>
          <w:rFonts w:ascii="Times New Roman" w:hAnsi="Times New Roman" w:cs="Times New Roman"/>
          <w:color w:val="000000" w:themeColor="text1"/>
          <w:sz w:val="24"/>
        </w:rPr>
      </w:pPr>
      <w:bookmarkStart w:id="331" w:name="_Toc150654889"/>
      <w:bookmarkStart w:id="332" w:name="_Toc150670932"/>
    </w:p>
    <w:p w14:paraId="72B8B93B" w14:textId="32255342" w:rsidR="00B86A6D" w:rsidRPr="008A64E9" w:rsidRDefault="006202EE" w:rsidP="006202EE">
      <w:pPr>
        <w:pStyle w:val="Heading3"/>
        <w:numPr>
          <w:ilvl w:val="0"/>
          <w:numId w:val="0"/>
        </w:numPr>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4.5.2 </w:t>
      </w:r>
      <w:r w:rsidR="00251E9C" w:rsidRPr="008A64E9">
        <w:rPr>
          <w:rFonts w:ascii="Times New Roman" w:hAnsi="Times New Roman" w:cs="Times New Roman"/>
          <w:color w:val="000000" w:themeColor="text1"/>
          <w:sz w:val="24"/>
        </w:rPr>
        <w:t>Résumé des réponses</w:t>
      </w:r>
      <w:r w:rsidR="00B44DFC" w:rsidRPr="008A64E9">
        <w:rPr>
          <w:rFonts w:ascii="Times New Roman" w:hAnsi="Times New Roman" w:cs="Times New Roman"/>
          <w:color w:val="000000" w:themeColor="text1"/>
          <w:sz w:val="24"/>
        </w:rPr>
        <w:t> </w:t>
      </w:r>
      <w:bookmarkEnd w:id="331"/>
      <w:bookmarkEnd w:id="332"/>
      <w:r w:rsidR="001B2312" w:rsidRPr="008A64E9">
        <w:rPr>
          <w:rFonts w:ascii="Times New Roman" w:hAnsi="Times New Roman" w:cs="Times New Roman"/>
          <w:color w:val="000000" w:themeColor="text1"/>
          <w:sz w:val="24"/>
        </w:rPr>
        <w:t xml:space="preserve"> </w:t>
      </w:r>
      <w:bookmarkStart w:id="333" w:name="_Toc150642311"/>
    </w:p>
    <w:p w14:paraId="46778EB1" w14:textId="3C7A7C26" w:rsidR="0030500B" w:rsidRPr="008A64E9" w:rsidRDefault="0030500B" w:rsidP="00B44DFC">
      <w:pPr>
        <w:pStyle w:val="Heading3"/>
        <w:numPr>
          <w:ilvl w:val="0"/>
          <w:numId w:val="0"/>
        </w:numPr>
        <w:jc w:val="both"/>
        <w:rPr>
          <w:rFonts w:ascii="Times New Roman" w:hAnsi="Times New Roman" w:cs="Times New Roman"/>
          <w:color w:val="000000" w:themeColor="text1"/>
          <w:sz w:val="24"/>
        </w:rPr>
      </w:pPr>
      <w:bookmarkStart w:id="334" w:name="_Toc150654890"/>
      <w:bookmarkStart w:id="335" w:name="_Toc150655063"/>
      <w:bookmarkStart w:id="336" w:name="_Toc150670933"/>
      <w:r w:rsidRPr="008A64E9">
        <w:rPr>
          <w:rFonts w:ascii="Times New Roman" w:hAnsi="Times New Roman" w:cs="Times New Roman"/>
          <w:b w:val="0"/>
          <w:color w:val="000000" w:themeColor="text1"/>
          <w:sz w:val="24"/>
          <w:szCs w:val="24"/>
        </w:rPr>
        <w:t>RQE1 : Les services techniques de l’Etat</w:t>
      </w:r>
      <w:r w:rsidR="00B44DFC" w:rsidRPr="008A64E9">
        <w:rPr>
          <w:rFonts w:ascii="Times New Roman" w:hAnsi="Times New Roman" w:cs="Times New Roman"/>
          <w:b w:val="0"/>
          <w:color w:val="000000" w:themeColor="text1"/>
          <w:sz w:val="24"/>
          <w:szCs w:val="24"/>
        </w:rPr>
        <w:t xml:space="preserve">, </w:t>
      </w:r>
      <w:r w:rsidR="00345B96" w:rsidRPr="008A64E9">
        <w:rPr>
          <w:rFonts w:ascii="Times New Roman" w:hAnsi="Times New Roman" w:cs="Times New Roman"/>
          <w:b w:val="0"/>
          <w:color w:val="000000" w:themeColor="text1"/>
          <w:sz w:val="24"/>
          <w:szCs w:val="24"/>
        </w:rPr>
        <w:t xml:space="preserve">les collectivités locales, </w:t>
      </w:r>
      <w:r w:rsidR="00B44DFC" w:rsidRPr="008A64E9">
        <w:rPr>
          <w:rFonts w:ascii="Times New Roman" w:hAnsi="Times New Roman" w:cs="Times New Roman"/>
          <w:b w:val="0"/>
          <w:color w:val="000000" w:themeColor="text1"/>
          <w:sz w:val="24"/>
          <w:szCs w:val="24"/>
        </w:rPr>
        <w:t>le secteur privé</w:t>
      </w:r>
      <w:r w:rsidRPr="008A64E9">
        <w:rPr>
          <w:rFonts w:ascii="Times New Roman" w:hAnsi="Times New Roman" w:cs="Times New Roman"/>
          <w:b w:val="0"/>
          <w:color w:val="000000" w:themeColor="text1"/>
          <w:sz w:val="24"/>
          <w:szCs w:val="24"/>
        </w:rPr>
        <w:t xml:space="preserve"> et les Organisations de la société civile représentent les canaux utilisés par les agences des Nations Unies pour planifier et mettre en œuvre les activités. Le caractère pérenne des premiers partenaires constitue une base de durabilité. L’implication, l’adhésion et la disponibilité des parties prenantes </w:t>
      </w:r>
      <w:r w:rsidR="00BE37DF" w:rsidRPr="008A64E9">
        <w:rPr>
          <w:rFonts w:ascii="Times New Roman" w:hAnsi="Times New Roman" w:cs="Times New Roman"/>
          <w:b w:val="0"/>
          <w:color w:val="000000" w:themeColor="text1"/>
          <w:sz w:val="24"/>
          <w:szCs w:val="24"/>
        </w:rPr>
        <w:t xml:space="preserve">dans </w:t>
      </w:r>
      <w:r w:rsidRPr="008A64E9">
        <w:rPr>
          <w:rFonts w:ascii="Times New Roman" w:hAnsi="Times New Roman" w:cs="Times New Roman"/>
          <w:b w:val="0"/>
          <w:color w:val="000000" w:themeColor="text1"/>
          <w:sz w:val="24"/>
          <w:szCs w:val="24"/>
        </w:rPr>
        <w:t>tout le processus de planification et de mise en œuvre des activités favorisent la durabilité. Cependant, le manque de moyens financiers et logistiques constitue un frein à la durabilité.</w:t>
      </w:r>
      <w:r w:rsidR="00B44DFC" w:rsidRPr="008A64E9">
        <w:rPr>
          <w:rFonts w:ascii="Times New Roman" w:hAnsi="Times New Roman" w:cs="Times New Roman"/>
          <w:b w:val="0"/>
          <w:color w:val="000000" w:themeColor="text1"/>
          <w:sz w:val="24"/>
          <w:szCs w:val="24"/>
        </w:rPr>
        <w:t xml:space="preserve"> </w:t>
      </w:r>
      <w:r w:rsidR="003C3963" w:rsidRPr="008A64E9">
        <w:rPr>
          <w:rFonts w:ascii="Times New Roman" w:hAnsi="Times New Roman" w:cs="Times New Roman"/>
          <w:b w:val="0"/>
          <w:color w:val="000000" w:themeColor="text1"/>
          <w:sz w:val="24"/>
          <w:szCs w:val="24"/>
        </w:rPr>
        <w:t>De plus</w:t>
      </w:r>
      <w:r w:rsidR="00782EA8" w:rsidRPr="008A64E9">
        <w:rPr>
          <w:rFonts w:ascii="Times New Roman" w:hAnsi="Times New Roman" w:cs="Times New Roman"/>
          <w:b w:val="0"/>
          <w:color w:val="000000" w:themeColor="text1"/>
          <w:sz w:val="24"/>
          <w:szCs w:val="24"/>
        </w:rPr>
        <w:t>,</w:t>
      </w:r>
      <w:r w:rsidR="003C3963" w:rsidRPr="008A64E9">
        <w:rPr>
          <w:rFonts w:ascii="Times New Roman" w:hAnsi="Times New Roman" w:cs="Times New Roman"/>
          <w:b w:val="0"/>
          <w:color w:val="000000" w:themeColor="text1"/>
          <w:sz w:val="24"/>
          <w:szCs w:val="24"/>
        </w:rPr>
        <w:t xml:space="preserve"> </w:t>
      </w:r>
      <w:r w:rsidR="00480844" w:rsidRPr="008A64E9">
        <w:rPr>
          <w:rFonts w:ascii="Times New Roman" w:hAnsi="Times New Roman" w:cs="Times New Roman"/>
          <w:b w:val="0"/>
          <w:color w:val="000000" w:themeColor="text1"/>
          <w:sz w:val="24"/>
          <w:szCs w:val="24"/>
        </w:rPr>
        <w:t>les projets mis en œuvre sont souvent des projets pilotes, de faible envergure, pour une durée très courte, cela ne permet pas la pérennisation. A contrario, les projets structurants de grande stature sont de nature à permettre la consolidation des acquis et la durabilité</w:t>
      </w:r>
      <w:bookmarkEnd w:id="333"/>
      <w:bookmarkEnd w:id="334"/>
      <w:bookmarkEnd w:id="335"/>
      <w:bookmarkEnd w:id="336"/>
    </w:p>
    <w:p w14:paraId="6E5E6BAA" w14:textId="77777777" w:rsidR="0030500B" w:rsidRPr="008A64E9" w:rsidRDefault="0030500B" w:rsidP="0030500B">
      <w:pPr>
        <w:rPr>
          <w:color w:val="000000" w:themeColor="text1"/>
        </w:rPr>
      </w:pPr>
    </w:p>
    <w:p w14:paraId="73A9E641" w14:textId="02906520" w:rsidR="0030500B" w:rsidRPr="008A64E9" w:rsidRDefault="0030500B" w:rsidP="0030500B">
      <w:pPr>
        <w:jc w:val="both"/>
        <w:rPr>
          <w:iCs/>
          <w:color w:val="000000" w:themeColor="text1"/>
          <w:sz w:val="24"/>
          <w:szCs w:val="24"/>
        </w:rPr>
      </w:pPr>
      <w:r w:rsidRPr="008A64E9">
        <w:rPr>
          <w:b/>
          <w:color w:val="000000" w:themeColor="text1"/>
          <w:sz w:val="24"/>
          <w:szCs w:val="24"/>
        </w:rPr>
        <w:t>RQE2 :</w:t>
      </w:r>
      <w:r w:rsidRPr="008A64E9">
        <w:rPr>
          <w:color w:val="000000" w:themeColor="text1"/>
          <w:sz w:val="24"/>
          <w:szCs w:val="24"/>
        </w:rPr>
        <w:t xml:space="preserve"> Les facteurs favorisant s’articulent autour des points suivants : l’adhésion, </w:t>
      </w:r>
      <w:r w:rsidRPr="008A64E9">
        <w:rPr>
          <w:rFonts w:eastAsia="Times New Roman"/>
          <w:color w:val="000000" w:themeColor="text1"/>
          <w:sz w:val="24"/>
          <w:szCs w:val="24"/>
        </w:rPr>
        <w:t>la disponibilité et l’implication des services techniques</w:t>
      </w:r>
      <w:r w:rsidR="00782EA8" w:rsidRPr="008A64E9">
        <w:rPr>
          <w:rFonts w:eastAsia="Times New Roman"/>
          <w:color w:val="000000" w:themeColor="text1"/>
          <w:sz w:val="24"/>
          <w:szCs w:val="24"/>
        </w:rPr>
        <w:t xml:space="preserve"> et</w:t>
      </w:r>
      <w:r w:rsidRPr="008A64E9">
        <w:rPr>
          <w:rFonts w:eastAsia="Times New Roman"/>
          <w:color w:val="000000" w:themeColor="text1"/>
          <w:sz w:val="24"/>
          <w:szCs w:val="24"/>
        </w:rPr>
        <w:t xml:space="preserve"> </w:t>
      </w:r>
      <w:r w:rsidR="00345B96" w:rsidRPr="008A64E9">
        <w:rPr>
          <w:rFonts w:eastAsia="Times New Roman"/>
          <w:color w:val="000000" w:themeColor="text1"/>
          <w:sz w:val="24"/>
          <w:szCs w:val="24"/>
        </w:rPr>
        <w:t xml:space="preserve">des collectivités locales, </w:t>
      </w:r>
      <w:r w:rsidRPr="008A64E9">
        <w:rPr>
          <w:rFonts w:eastAsia="Times New Roman"/>
          <w:color w:val="000000" w:themeColor="text1"/>
          <w:sz w:val="24"/>
          <w:szCs w:val="24"/>
        </w:rPr>
        <w:t>la synergie entre agences autour des programmes conjoints et l’implication des bénéficiaires. Par les facteurs défavorisant, on peut citer entre autres :</w:t>
      </w:r>
      <w:r w:rsidRPr="008A64E9">
        <w:rPr>
          <w:iCs/>
          <w:color w:val="000000" w:themeColor="text1"/>
          <w:sz w:val="24"/>
          <w:szCs w:val="24"/>
        </w:rPr>
        <w:t xml:space="preserve"> le manque de moyens financiers et logistiques ; le problème d’appropriation et de suivi des activités sur le terrain.</w:t>
      </w:r>
    </w:p>
    <w:p w14:paraId="44CE233E" w14:textId="77777777" w:rsidR="00480844" w:rsidRPr="008A64E9" w:rsidRDefault="00480844" w:rsidP="0030500B">
      <w:pPr>
        <w:jc w:val="both"/>
        <w:rPr>
          <w:iCs/>
          <w:color w:val="000000" w:themeColor="text1"/>
          <w:sz w:val="24"/>
          <w:szCs w:val="24"/>
        </w:rPr>
      </w:pPr>
    </w:p>
    <w:p w14:paraId="57F3302A" w14:textId="77777777" w:rsidR="0030500B" w:rsidRPr="008A64E9" w:rsidRDefault="0030500B" w:rsidP="0030500B">
      <w:pPr>
        <w:jc w:val="both"/>
        <w:rPr>
          <w:iCs/>
          <w:color w:val="000000" w:themeColor="text1"/>
          <w:sz w:val="24"/>
          <w:szCs w:val="24"/>
        </w:rPr>
      </w:pPr>
      <w:r w:rsidRPr="008A64E9">
        <w:rPr>
          <w:b/>
          <w:iCs/>
          <w:color w:val="000000" w:themeColor="text1"/>
          <w:sz w:val="24"/>
          <w:szCs w:val="24"/>
        </w:rPr>
        <w:t>RQE3 :</w:t>
      </w:r>
      <w:r w:rsidRPr="008A64E9">
        <w:rPr>
          <w:iCs/>
          <w:color w:val="000000" w:themeColor="text1"/>
          <w:sz w:val="24"/>
          <w:szCs w:val="24"/>
        </w:rPr>
        <w:t xml:space="preserve"> Le gouvernement est impliqué depuis l’élaboration, la planification et la mise en œuvre des programmes. Le Ministère en charge des affaires étrangères assure la coordination dans la mise en œuvre du Cadre de Coopération. Le ministère en charge de l’administration territoriale, celui en charge de la santé et de l’économie sont </w:t>
      </w:r>
      <w:proofErr w:type="spellStart"/>
      <w:r w:rsidRPr="008A64E9">
        <w:rPr>
          <w:iCs/>
          <w:color w:val="000000" w:themeColor="text1"/>
          <w:sz w:val="24"/>
          <w:szCs w:val="24"/>
        </w:rPr>
        <w:t>co</w:t>
      </w:r>
      <w:proofErr w:type="spellEnd"/>
      <w:r w:rsidRPr="008A64E9">
        <w:rPr>
          <w:iCs/>
          <w:color w:val="000000" w:themeColor="text1"/>
          <w:sz w:val="24"/>
          <w:szCs w:val="24"/>
        </w:rPr>
        <w:t>-lead des différents axes du Cadre de Coopération.</w:t>
      </w:r>
    </w:p>
    <w:p w14:paraId="6059A614" w14:textId="77777777" w:rsidR="0030500B" w:rsidRPr="008A64E9" w:rsidRDefault="0030500B" w:rsidP="0030500B">
      <w:pPr>
        <w:jc w:val="both"/>
        <w:rPr>
          <w:iCs/>
          <w:color w:val="000000" w:themeColor="text1"/>
          <w:sz w:val="24"/>
          <w:szCs w:val="24"/>
        </w:rPr>
      </w:pPr>
    </w:p>
    <w:p w14:paraId="32B591F4" w14:textId="58F0D473" w:rsidR="006E0739" w:rsidRDefault="0030500B" w:rsidP="0011596D">
      <w:pPr>
        <w:pStyle w:val="NormalWeb"/>
        <w:tabs>
          <w:tab w:val="num" w:pos="927"/>
        </w:tabs>
        <w:spacing w:before="0" w:beforeAutospacing="0" w:after="0" w:afterAutospacing="0"/>
        <w:jc w:val="both"/>
        <w:rPr>
          <w:color w:val="000000" w:themeColor="text1"/>
          <w:sz w:val="24"/>
          <w:szCs w:val="24"/>
        </w:rPr>
      </w:pPr>
      <w:r w:rsidRPr="008A64E9">
        <w:rPr>
          <w:b/>
          <w:iCs/>
          <w:color w:val="000000" w:themeColor="text1"/>
          <w:sz w:val="24"/>
          <w:szCs w:val="24"/>
        </w:rPr>
        <w:t>RQE4 :</w:t>
      </w:r>
      <w:r w:rsidRPr="008A64E9">
        <w:rPr>
          <w:iCs/>
          <w:color w:val="000000" w:themeColor="text1"/>
          <w:sz w:val="24"/>
          <w:szCs w:val="24"/>
        </w:rPr>
        <w:t xml:space="preserve"> </w:t>
      </w:r>
      <w:r w:rsidRPr="008A64E9">
        <w:rPr>
          <w:color w:val="000000" w:themeColor="text1"/>
          <w:sz w:val="24"/>
          <w:szCs w:val="24"/>
        </w:rPr>
        <w:t>les Commissions Foncières (COFO) cré</w:t>
      </w:r>
      <w:r w:rsidR="00480844" w:rsidRPr="008A64E9">
        <w:rPr>
          <w:color w:val="000000" w:themeColor="text1"/>
          <w:sz w:val="24"/>
          <w:szCs w:val="24"/>
        </w:rPr>
        <w:t>é</w:t>
      </w:r>
      <w:r w:rsidRPr="008A64E9">
        <w:rPr>
          <w:color w:val="000000" w:themeColor="text1"/>
          <w:sz w:val="24"/>
          <w:szCs w:val="24"/>
        </w:rPr>
        <w:t xml:space="preserve">es dans les terroirs et gérés par les chefs de villages, participent à la stabilité sociale et constituent des acquis. Les appuis </w:t>
      </w:r>
      <w:r w:rsidR="00345B96" w:rsidRPr="008A64E9">
        <w:rPr>
          <w:color w:val="000000" w:themeColor="text1"/>
          <w:sz w:val="24"/>
          <w:szCs w:val="24"/>
        </w:rPr>
        <w:t xml:space="preserve">techniques et </w:t>
      </w:r>
      <w:r w:rsidRPr="008A64E9">
        <w:rPr>
          <w:color w:val="000000" w:themeColor="text1"/>
          <w:sz w:val="24"/>
          <w:szCs w:val="24"/>
        </w:rPr>
        <w:t>financiers en faveur des organisations de la société civile pour leurs activités en matière électorale sont très appréciés. Les dotations en véhicules et ordinateurs à l’endroit du Département en charge de l’administration territoriale, des gouverneurs et des préfets constituent des preuves de renforcement des capacités.</w:t>
      </w:r>
    </w:p>
    <w:p w14:paraId="2A1335B7" w14:textId="77777777" w:rsidR="006202EE" w:rsidRPr="008A64E9" w:rsidRDefault="006202EE" w:rsidP="0011596D">
      <w:pPr>
        <w:pStyle w:val="NormalWeb"/>
        <w:tabs>
          <w:tab w:val="num" w:pos="927"/>
        </w:tabs>
        <w:spacing w:before="0" w:beforeAutospacing="0" w:after="0" w:afterAutospacing="0"/>
        <w:jc w:val="both"/>
        <w:rPr>
          <w:iCs/>
          <w:color w:val="000000" w:themeColor="text1"/>
          <w:sz w:val="24"/>
          <w:szCs w:val="24"/>
        </w:rPr>
      </w:pPr>
    </w:p>
    <w:p w14:paraId="58DEC0F0" w14:textId="1028C6E4" w:rsidR="008C638D" w:rsidRPr="008A64E9" w:rsidRDefault="006202EE" w:rsidP="006202EE">
      <w:pPr>
        <w:pStyle w:val="Heading3"/>
        <w:numPr>
          <w:ilvl w:val="0"/>
          <w:numId w:val="0"/>
        </w:numPr>
        <w:rPr>
          <w:rFonts w:ascii="Times New Roman" w:hAnsi="Times New Roman" w:cs="Times New Roman"/>
          <w:color w:val="000000" w:themeColor="text1"/>
          <w:sz w:val="24"/>
        </w:rPr>
      </w:pPr>
      <w:bookmarkStart w:id="337" w:name="_Toc150654891"/>
      <w:bookmarkStart w:id="338" w:name="_Toc150670934"/>
      <w:r>
        <w:rPr>
          <w:rFonts w:ascii="Times New Roman" w:hAnsi="Times New Roman" w:cs="Times New Roman"/>
          <w:color w:val="000000" w:themeColor="text1"/>
          <w:sz w:val="24"/>
        </w:rPr>
        <w:t xml:space="preserve">4.5.3 </w:t>
      </w:r>
      <w:r w:rsidR="002C07F0" w:rsidRPr="008A64E9">
        <w:rPr>
          <w:rFonts w:ascii="Times New Roman" w:hAnsi="Times New Roman" w:cs="Times New Roman"/>
          <w:color w:val="000000" w:themeColor="text1"/>
          <w:sz w:val="24"/>
        </w:rPr>
        <w:t>L’a</w:t>
      </w:r>
      <w:r w:rsidR="008C638D" w:rsidRPr="008A64E9">
        <w:rPr>
          <w:rFonts w:ascii="Times New Roman" w:hAnsi="Times New Roman" w:cs="Times New Roman"/>
          <w:color w:val="000000" w:themeColor="text1"/>
          <w:sz w:val="24"/>
        </w:rPr>
        <w:t>nalyse de la durabilité de l’UNSDCF selon des facteurs d’appréciation</w:t>
      </w:r>
      <w:r w:rsidR="002C07F0" w:rsidRPr="008A64E9">
        <w:rPr>
          <w:rFonts w:ascii="Times New Roman" w:hAnsi="Times New Roman" w:cs="Times New Roman"/>
          <w:color w:val="000000" w:themeColor="text1"/>
          <w:sz w:val="24"/>
        </w:rPr>
        <w:t> </w:t>
      </w:r>
      <w:bookmarkEnd w:id="337"/>
      <w:bookmarkEnd w:id="338"/>
    </w:p>
    <w:p w14:paraId="7A430AF3" w14:textId="77777777" w:rsidR="006E0739" w:rsidRPr="008A64E9" w:rsidRDefault="006E0739" w:rsidP="006E0739">
      <w:pPr>
        <w:rPr>
          <w:color w:val="000000" w:themeColor="text1"/>
        </w:rPr>
      </w:pPr>
    </w:p>
    <w:p w14:paraId="749C8E8D" w14:textId="77777777" w:rsidR="00251E9C" w:rsidRPr="008A64E9" w:rsidRDefault="00251E9C" w:rsidP="00251E9C">
      <w:pPr>
        <w:jc w:val="both"/>
        <w:rPr>
          <w:color w:val="000000" w:themeColor="text1"/>
          <w:sz w:val="24"/>
          <w:szCs w:val="24"/>
        </w:rPr>
      </w:pPr>
      <w:r w:rsidRPr="008A64E9">
        <w:rPr>
          <w:color w:val="000000" w:themeColor="text1"/>
          <w:sz w:val="24"/>
          <w:szCs w:val="24"/>
        </w:rPr>
        <w:t xml:space="preserve">La durabilité de l’UNSDCF est analysée à travers les facteurs d’appréciation ci-après : </w:t>
      </w:r>
    </w:p>
    <w:p w14:paraId="46438BE0" w14:textId="77777777" w:rsidR="006E0739" w:rsidRPr="008A64E9" w:rsidRDefault="006E0739" w:rsidP="00251E9C">
      <w:pPr>
        <w:jc w:val="both"/>
        <w:rPr>
          <w:color w:val="000000" w:themeColor="text1"/>
          <w:sz w:val="24"/>
          <w:szCs w:val="24"/>
        </w:rPr>
      </w:pPr>
    </w:p>
    <w:p w14:paraId="3515AF7C" w14:textId="6DC69233" w:rsidR="00251E9C" w:rsidRPr="008A64E9" w:rsidRDefault="00251E9C" w:rsidP="00251E9C">
      <w:pPr>
        <w:jc w:val="both"/>
        <w:rPr>
          <w:b/>
          <w:bCs/>
          <w:color w:val="000000" w:themeColor="text1"/>
          <w:sz w:val="24"/>
          <w:szCs w:val="24"/>
        </w:rPr>
      </w:pPr>
      <w:r w:rsidRPr="008A64E9">
        <w:rPr>
          <w:b/>
          <w:bCs/>
          <w:color w:val="000000" w:themeColor="text1"/>
          <w:sz w:val="24"/>
          <w:szCs w:val="24"/>
        </w:rPr>
        <w:t xml:space="preserve">1°) Facteur d’appréciation « a » : L’appropriation de l’UNSDCF par la partie nationale et l’implication du Gouvernement </w:t>
      </w:r>
      <w:r w:rsidR="00345B96" w:rsidRPr="008A64E9">
        <w:rPr>
          <w:b/>
          <w:bCs/>
          <w:color w:val="000000" w:themeColor="text1"/>
          <w:sz w:val="24"/>
          <w:szCs w:val="24"/>
        </w:rPr>
        <w:t xml:space="preserve">et </w:t>
      </w:r>
      <w:r w:rsidR="00270ECD" w:rsidRPr="008A64E9">
        <w:rPr>
          <w:b/>
          <w:bCs/>
          <w:color w:val="000000" w:themeColor="text1"/>
          <w:sz w:val="24"/>
          <w:szCs w:val="24"/>
        </w:rPr>
        <w:t xml:space="preserve">des </w:t>
      </w:r>
      <w:r w:rsidR="00345B96" w:rsidRPr="008A64E9">
        <w:rPr>
          <w:b/>
          <w:bCs/>
          <w:color w:val="000000" w:themeColor="text1"/>
          <w:sz w:val="24"/>
          <w:szCs w:val="24"/>
        </w:rPr>
        <w:t xml:space="preserve">collectivités territoriales </w:t>
      </w:r>
    </w:p>
    <w:p w14:paraId="1EE7F5B8" w14:textId="77777777" w:rsidR="006E0739" w:rsidRPr="008A64E9" w:rsidRDefault="006E0739" w:rsidP="00251E9C">
      <w:pPr>
        <w:jc w:val="both"/>
        <w:rPr>
          <w:b/>
          <w:bCs/>
          <w:color w:val="000000" w:themeColor="text1"/>
          <w:sz w:val="24"/>
          <w:szCs w:val="24"/>
        </w:rPr>
      </w:pPr>
    </w:p>
    <w:p w14:paraId="1BF9F00E" w14:textId="77777777" w:rsidR="00251E9C" w:rsidRPr="008A64E9" w:rsidRDefault="00251E9C" w:rsidP="00251E9C">
      <w:pPr>
        <w:pStyle w:val="Sansinterligne1"/>
        <w:jc w:val="both"/>
        <w:rPr>
          <w:rFonts w:ascii="Times New Roman" w:hAnsi="Times New Roman"/>
          <w:color w:val="000000" w:themeColor="text1"/>
          <w:sz w:val="24"/>
          <w:szCs w:val="24"/>
        </w:rPr>
      </w:pPr>
      <w:r w:rsidRPr="008A64E9">
        <w:rPr>
          <w:rFonts w:ascii="Times New Roman" w:hAnsi="Times New Roman"/>
          <w:color w:val="000000" w:themeColor="text1"/>
          <w:sz w:val="24"/>
          <w:szCs w:val="24"/>
        </w:rPr>
        <w:t>Des concertations sont faites, en général, à travers des ateliers, pour une large implication de la partie nationale depuis la planification, formulation jusqu’au suivi-évaluation. Des efforts sont produits dans le cadre du renforcement des capacités pour amener la partie nationale à s’approprier et à conduire les activités après le retrait des programmes.</w:t>
      </w:r>
    </w:p>
    <w:p w14:paraId="46A27279" w14:textId="77777777" w:rsidR="006E0739" w:rsidRPr="008A64E9" w:rsidRDefault="006E0739" w:rsidP="00251E9C">
      <w:pPr>
        <w:pStyle w:val="Sansinterligne1"/>
        <w:jc w:val="both"/>
        <w:rPr>
          <w:rFonts w:ascii="Times New Roman" w:hAnsi="Times New Roman"/>
          <w:color w:val="000000" w:themeColor="text1"/>
          <w:sz w:val="24"/>
          <w:szCs w:val="24"/>
        </w:rPr>
      </w:pPr>
    </w:p>
    <w:p w14:paraId="5E7B11EA" w14:textId="77777777" w:rsidR="00251E9C" w:rsidRPr="008A64E9" w:rsidRDefault="00251E9C" w:rsidP="00251E9C">
      <w:pPr>
        <w:pStyle w:val="Sansinterligne1"/>
        <w:jc w:val="both"/>
        <w:rPr>
          <w:rFonts w:ascii="Times New Roman" w:hAnsi="Times New Roman"/>
          <w:color w:val="000000" w:themeColor="text1"/>
          <w:sz w:val="24"/>
          <w:szCs w:val="24"/>
        </w:rPr>
      </w:pPr>
      <w:r w:rsidRPr="008A64E9">
        <w:rPr>
          <w:rFonts w:ascii="Times New Roman" w:hAnsi="Times New Roman"/>
          <w:color w:val="000000" w:themeColor="text1"/>
          <w:sz w:val="24"/>
          <w:szCs w:val="24"/>
        </w:rPr>
        <w:t>L’approche « Faire-Faire » est souvent utilisée pour la mise en œuvre de l’UNSDCF. Cela est de nature à assurer la relève à la fin des financements, garantissant ainsi une pérennisation des acquis et une poursuite des activités. Une autre approche d’intervention est l’exécution directe des projets par les agences du SNU, en principe avec la participation de la partie nationale. Dans ce cas de figure, c’est très souvent les agences qui assurent le leadership et se trouvent à la manœuvre de l’exécution du projet. L’appropriation de l’UNSDCF par l’Etat est faible dans ce cas.</w:t>
      </w:r>
    </w:p>
    <w:p w14:paraId="7F44A1B6" w14:textId="77777777" w:rsidR="006E0739" w:rsidRPr="008A64E9" w:rsidRDefault="006E0739" w:rsidP="00251E9C">
      <w:pPr>
        <w:pStyle w:val="Sansinterligne1"/>
        <w:jc w:val="both"/>
        <w:rPr>
          <w:rFonts w:ascii="Times New Roman" w:hAnsi="Times New Roman"/>
          <w:color w:val="000000" w:themeColor="text1"/>
          <w:sz w:val="24"/>
          <w:szCs w:val="24"/>
        </w:rPr>
      </w:pPr>
    </w:p>
    <w:p w14:paraId="326B2D21" w14:textId="77777777" w:rsidR="00251E9C" w:rsidRPr="008A64E9" w:rsidRDefault="00251E9C" w:rsidP="00A86EBD">
      <w:pPr>
        <w:pStyle w:val="Sansinterligne1"/>
        <w:jc w:val="both"/>
        <w:rPr>
          <w:rFonts w:ascii="Times New Roman" w:hAnsi="Times New Roman"/>
          <w:color w:val="000000" w:themeColor="text1"/>
          <w:sz w:val="24"/>
          <w:szCs w:val="24"/>
        </w:rPr>
      </w:pPr>
      <w:r w:rsidRPr="008A64E9">
        <w:rPr>
          <w:rFonts w:ascii="Times New Roman" w:hAnsi="Times New Roman"/>
          <w:color w:val="000000" w:themeColor="text1"/>
          <w:sz w:val="24"/>
          <w:szCs w:val="24"/>
        </w:rPr>
        <w:t>L’UNSDCF a été élaboré avec la participation des ministères concerné</w:t>
      </w:r>
      <w:r w:rsidR="00A107FB" w:rsidRPr="008A64E9">
        <w:rPr>
          <w:rFonts w:ascii="Times New Roman" w:hAnsi="Times New Roman"/>
          <w:color w:val="000000" w:themeColor="text1"/>
          <w:sz w:val="24"/>
          <w:szCs w:val="24"/>
        </w:rPr>
        <w:t>s</w:t>
      </w:r>
      <w:r w:rsidRPr="008A64E9">
        <w:rPr>
          <w:rFonts w:ascii="Times New Roman" w:hAnsi="Times New Roman"/>
          <w:color w:val="000000" w:themeColor="text1"/>
          <w:sz w:val="24"/>
          <w:szCs w:val="24"/>
        </w:rPr>
        <w:t xml:space="preserve"> de l’Etat, ce qui devrait permettre l’appropriation du Cadre de Coopération par la partie nationale.</w:t>
      </w:r>
    </w:p>
    <w:p w14:paraId="28514462" w14:textId="77777777" w:rsidR="006E0739" w:rsidRPr="008A64E9" w:rsidRDefault="006E0739" w:rsidP="00A86EBD">
      <w:pPr>
        <w:pStyle w:val="Sansinterligne1"/>
        <w:jc w:val="both"/>
        <w:rPr>
          <w:rFonts w:ascii="Times New Roman" w:hAnsi="Times New Roman"/>
          <w:color w:val="000000" w:themeColor="text1"/>
          <w:sz w:val="24"/>
          <w:szCs w:val="24"/>
        </w:rPr>
      </w:pPr>
    </w:p>
    <w:p w14:paraId="54AF0CC6" w14:textId="77777777" w:rsidR="00251E9C" w:rsidRPr="008A64E9" w:rsidRDefault="00251E9C" w:rsidP="00251E9C">
      <w:pPr>
        <w:jc w:val="both"/>
        <w:rPr>
          <w:b/>
          <w:bCs/>
          <w:color w:val="000000" w:themeColor="text1"/>
          <w:sz w:val="24"/>
          <w:szCs w:val="24"/>
        </w:rPr>
      </w:pPr>
      <w:r w:rsidRPr="008A64E9">
        <w:rPr>
          <w:b/>
          <w:bCs/>
          <w:color w:val="000000" w:themeColor="text1"/>
          <w:sz w:val="24"/>
          <w:szCs w:val="24"/>
        </w:rPr>
        <w:t>2°) Facteur d’appréciation « b » : L’implication de la partie dans le fonctionnement des mécanismes de coordination de l’UNSDCF</w:t>
      </w:r>
    </w:p>
    <w:p w14:paraId="6D6E4A1C" w14:textId="77777777" w:rsidR="006E0739" w:rsidRPr="008A64E9" w:rsidRDefault="006E0739" w:rsidP="00251E9C">
      <w:pPr>
        <w:jc w:val="both"/>
        <w:rPr>
          <w:b/>
          <w:bCs/>
          <w:color w:val="000000" w:themeColor="text1"/>
          <w:sz w:val="24"/>
          <w:szCs w:val="24"/>
        </w:rPr>
      </w:pPr>
    </w:p>
    <w:p w14:paraId="5A89F433" w14:textId="77777777" w:rsidR="00251E9C" w:rsidRPr="008A64E9" w:rsidRDefault="00251E9C" w:rsidP="00251E9C">
      <w:pPr>
        <w:jc w:val="both"/>
        <w:rPr>
          <w:color w:val="000000" w:themeColor="text1"/>
          <w:sz w:val="24"/>
          <w:szCs w:val="24"/>
        </w:rPr>
      </w:pPr>
      <w:r w:rsidRPr="008A64E9">
        <w:rPr>
          <w:color w:val="000000" w:themeColor="text1"/>
          <w:sz w:val="24"/>
          <w:szCs w:val="24"/>
        </w:rPr>
        <w:t>Les structures gouvernementales sont membres des mécanismes de coordination de l’UNSDCF, mais leur participation effective est faible.</w:t>
      </w:r>
    </w:p>
    <w:p w14:paraId="0809C65A" w14:textId="77777777" w:rsidR="006E0739" w:rsidRPr="008A64E9" w:rsidRDefault="006E0739" w:rsidP="00251E9C">
      <w:pPr>
        <w:jc w:val="both"/>
        <w:rPr>
          <w:color w:val="000000" w:themeColor="text1"/>
          <w:sz w:val="24"/>
          <w:szCs w:val="24"/>
        </w:rPr>
      </w:pPr>
    </w:p>
    <w:p w14:paraId="796A346C" w14:textId="77777777" w:rsidR="00251E9C" w:rsidRPr="008A64E9" w:rsidRDefault="00251E9C" w:rsidP="00251E9C">
      <w:pPr>
        <w:pStyle w:val="Sansinterligne1"/>
        <w:jc w:val="both"/>
        <w:rPr>
          <w:rFonts w:ascii="Times New Roman" w:hAnsi="Times New Roman"/>
          <w:color w:val="000000" w:themeColor="text1"/>
          <w:sz w:val="24"/>
          <w:szCs w:val="24"/>
        </w:rPr>
      </w:pPr>
      <w:r w:rsidRPr="008A64E9">
        <w:rPr>
          <w:rFonts w:ascii="Times New Roman" w:hAnsi="Times New Roman"/>
          <w:color w:val="000000" w:themeColor="text1"/>
          <w:sz w:val="24"/>
          <w:szCs w:val="24"/>
        </w:rPr>
        <w:t>Le gouvernement est co</w:t>
      </w:r>
      <w:r w:rsidR="001B2312" w:rsidRPr="008A64E9">
        <w:rPr>
          <w:rFonts w:ascii="Times New Roman" w:hAnsi="Times New Roman"/>
          <w:color w:val="000000" w:themeColor="text1"/>
          <w:sz w:val="24"/>
          <w:szCs w:val="24"/>
        </w:rPr>
        <w:t>-</w:t>
      </w:r>
      <w:r w:rsidRPr="008A64E9">
        <w:rPr>
          <w:rFonts w:ascii="Times New Roman" w:hAnsi="Times New Roman"/>
          <w:color w:val="000000" w:themeColor="text1"/>
          <w:sz w:val="24"/>
          <w:szCs w:val="24"/>
        </w:rPr>
        <w:t>président du comité de pilotage de l’UNSDCF, à travers le Ministère des affaires étrangères et de la coopération internationale. A ce titre, il participe à la gestion, à l’orientation et au pilotage du cadre de coopération. Il est de ce fait impliqué dans la mise en œuvre de l’UNSDCF, en principe. Mais dans la pratique, il n’influe pas beaucoup dans la conduite de l’UNSDCF.</w:t>
      </w:r>
    </w:p>
    <w:p w14:paraId="1920DDAF" w14:textId="77777777" w:rsidR="006E0739" w:rsidRPr="008A64E9" w:rsidRDefault="006E0739" w:rsidP="00251E9C">
      <w:pPr>
        <w:pStyle w:val="Sansinterligne1"/>
        <w:jc w:val="both"/>
        <w:rPr>
          <w:rFonts w:ascii="Times New Roman" w:hAnsi="Times New Roman"/>
          <w:color w:val="000000" w:themeColor="text1"/>
          <w:sz w:val="24"/>
          <w:szCs w:val="24"/>
        </w:rPr>
      </w:pPr>
    </w:p>
    <w:p w14:paraId="7A6A02A6" w14:textId="77777777" w:rsidR="00251E9C" w:rsidRPr="008A64E9" w:rsidRDefault="00251E9C" w:rsidP="00A107FB">
      <w:pPr>
        <w:pStyle w:val="Sansinterligne1"/>
        <w:jc w:val="both"/>
        <w:rPr>
          <w:rFonts w:ascii="Times New Roman" w:hAnsi="Times New Roman"/>
          <w:color w:val="000000" w:themeColor="text1"/>
          <w:sz w:val="24"/>
          <w:szCs w:val="24"/>
        </w:rPr>
      </w:pPr>
      <w:r w:rsidRPr="008A64E9">
        <w:rPr>
          <w:rFonts w:ascii="Times New Roman" w:hAnsi="Times New Roman"/>
          <w:color w:val="000000" w:themeColor="text1"/>
          <w:sz w:val="24"/>
          <w:szCs w:val="24"/>
        </w:rPr>
        <w:t xml:space="preserve">De même, les directions des ministères, dans les domaines qui les concernent, sont </w:t>
      </w:r>
      <w:proofErr w:type="spellStart"/>
      <w:r w:rsidRPr="008A64E9">
        <w:rPr>
          <w:rFonts w:ascii="Times New Roman" w:hAnsi="Times New Roman"/>
          <w:color w:val="000000" w:themeColor="text1"/>
          <w:sz w:val="24"/>
          <w:szCs w:val="24"/>
        </w:rPr>
        <w:t>colead</w:t>
      </w:r>
      <w:proofErr w:type="spellEnd"/>
      <w:r w:rsidRPr="008A64E9">
        <w:rPr>
          <w:rFonts w:ascii="Times New Roman" w:hAnsi="Times New Roman"/>
          <w:color w:val="000000" w:themeColor="text1"/>
          <w:sz w:val="24"/>
          <w:szCs w:val="24"/>
        </w:rPr>
        <w:t xml:space="preserve"> dans les trois groupes de résultats dédiés aux trois axes de l’UNSDCF. Cependant, on note que les représentants de l’Etat ne participent pas aux réunions et au fonctionnement desdits groupes de résultats. Il s’ensuit que l’implication de la partie nationale dans le fonctionnement des mécanismes de coordination de l’UNSDCF est insuffisante.</w:t>
      </w:r>
    </w:p>
    <w:p w14:paraId="20AD9E84" w14:textId="77777777" w:rsidR="006E0739" w:rsidRPr="008A64E9" w:rsidRDefault="006E0739" w:rsidP="00A107FB">
      <w:pPr>
        <w:pStyle w:val="Sansinterligne1"/>
        <w:jc w:val="both"/>
        <w:rPr>
          <w:rFonts w:ascii="Times New Roman" w:hAnsi="Times New Roman"/>
          <w:color w:val="000000" w:themeColor="text1"/>
          <w:sz w:val="24"/>
          <w:szCs w:val="24"/>
        </w:rPr>
      </w:pPr>
    </w:p>
    <w:p w14:paraId="4FF49E67" w14:textId="77777777" w:rsidR="00251E9C" w:rsidRPr="008A64E9" w:rsidRDefault="00251E9C" w:rsidP="00251E9C">
      <w:pPr>
        <w:jc w:val="both"/>
        <w:rPr>
          <w:b/>
          <w:bCs/>
          <w:color w:val="000000" w:themeColor="text1"/>
          <w:sz w:val="24"/>
          <w:szCs w:val="24"/>
        </w:rPr>
      </w:pPr>
      <w:r w:rsidRPr="008A64E9">
        <w:rPr>
          <w:b/>
          <w:bCs/>
          <w:color w:val="000000" w:themeColor="text1"/>
          <w:sz w:val="24"/>
          <w:szCs w:val="24"/>
        </w:rPr>
        <w:t xml:space="preserve">3°) Facteur d’appréciation « c » : Les activités de formation, d’information et d’investissement dans le capital humain </w:t>
      </w:r>
    </w:p>
    <w:p w14:paraId="0489D7F1" w14:textId="77777777" w:rsidR="006E0739" w:rsidRPr="008A64E9" w:rsidRDefault="006E0739" w:rsidP="00251E9C">
      <w:pPr>
        <w:jc w:val="both"/>
        <w:rPr>
          <w:b/>
          <w:bCs/>
          <w:color w:val="000000" w:themeColor="text1"/>
          <w:sz w:val="24"/>
          <w:szCs w:val="24"/>
        </w:rPr>
      </w:pPr>
    </w:p>
    <w:p w14:paraId="766DB83F" w14:textId="77777777" w:rsidR="00251E9C" w:rsidRPr="008A64E9" w:rsidRDefault="00251E9C" w:rsidP="00251E9C">
      <w:pPr>
        <w:jc w:val="both"/>
        <w:rPr>
          <w:color w:val="000000" w:themeColor="text1"/>
          <w:sz w:val="24"/>
          <w:szCs w:val="24"/>
        </w:rPr>
      </w:pPr>
      <w:r w:rsidRPr="008A64E9">
        <w:rPr>
          <w:color w:val="000000" w:themeColor="text1"/>
          <w:sz w:val="24"/>
          <w:szCs w:val="24"/>
        </w:rPr>
        <w:t xml:space="preserve">L’UNSDCF a développé des activités de formation, d’information, et de sensibilisation sur </w:t>
      </w:r>
      <w:r w:rsidR="001B2312" w:rsidRPr="008A64E9">
        <w:rPr>
          <w:color w:val="000000" w:themeColor="text1"/>
          <w:sz w:val="24"/>
          <w:szCs w:val="24"/>
        </w:rPr>
        <w:t>divers thématiques</w:t>
      </w:r>
      <w:r w:rsidRPr="008A64E9">
        <w:rPr>
          <w:color w:val="000000" w:themeColor="text1"/>
          <w:sz w:val="24"/>
          <w:szCs w:val="24"/>
        </w:rPr>
        <w:t>, ce qui constitue un investissement dans le capital humain, c’est à dire un investissement dans le moyen et le long terme, toute chose qui se fait dans une optique de durabilité.</w:t>
      </w:r>
    </w:p>
    <w:p w14:paraId="7712623B" w14:textId="77777777" w:rsidR="006E0739" w:rsidRPr="008A64E9" w:rsidRDefault="006E0739" w:rsidP="00251E9C">
      <w:pPr>
        <w:jc w:val="both"/>
        <w:rPr>
          <w:color w:val="000000" w:themeColor="text1"/>
          <w:sz w:val="24"/>
          <w:szCs w:val="24"/>
        </w:rPr>
      </w:pPr>
    </w:p>
    <w:p w14:paraId="6A423921" w14:textId="77777777" w:rsidR="00251E9C" w:rsidRPr="008A64E9" w:rsidRDefault="00251E9C" w:rsidP="00251E9C">
      <w:pPr>
        <w:jc w:val="both"/>
        <w:rPr>
          <w:color w:val="000000" w:themeColor="text1"/>
          <w:sz w:val="24"/>
          <w:szCs w:val="24"/>
        </w:rPr>
      </w:pPr>
      <w:r w:rsidRPr="008A64E9">
        <w:rPr>
          <w:color w:val="000000" w:themeColor="text1"/>
          <w:sz w:val="24"/>
          <w:szCs w:val="24"/>
        </w:rPr>
        <w:t xml:space="preserve">Ainsi, par exemple : </w:t>
      </w:r>
    </w:p>
    <w:p w14:paraId="5BC1E33D" w14:textId="77777777" w:rsidR="006E0739" w:rsidRPr="008A64E9" w:rsidRDefault="006E0739" w:rsidP="00251E9C">
      <w:pPr>
        <w:jc w:val="both"/>
        <w:rPr>
          <w:color w:val="000000" w:themeColor="text1"/>
          <w:sz w:val="24"/>
          <w:szCs w:val="24"/>
        </w:rPr>
      </w:pPr>
    </w:p>
    <w:p w14:paraId="099684BA" w14:textId="77777777" w:rsidR="00251E9C" w:rsidRPr="008A64E9" w:rsidRDefault="00A107FB" w:rsidP="00251E9C">
      <w:pPr>
        <w:jc w:val="both"/>
        <w:rPr>
          <w:color w:val="000000" w:themeColor="text1"/>
          <w:sz w:val="24"/>
          <w:szCs w:val="24"/>
        </w:rPr>
      </w:pPr>
      <w:r w:rsidRPr="008A64E9">
        <w:rPr>
          <w:color w:val="000000" w:themeColor="text1"/>
          <w:sz w:val="24"/>
          <w:szCs w:val="24"/>
        </w:rPr>
        <w:t>Des</w:t>
      </w:r>
      <w:r w:rsidR="00251E9C" w:rsidRPr="008A64E9">
        <w:rPr>
          <w:color w:val="000000" w:themeColor="text1"/>
          <w:sz w:val="24"/>
          <w:szCs w:val="24"/>
        </w:rPr>
        <w:t xml:space="preserve"> programmes conjoints ont été développés en 2021, dans le cadre de l’UNSDCF, pour financer le développement du capital humain au Mali, afin d’améliorer les capacités nationales à mobiliser les ressources locales et externes pour la réalisation des ODD.</w:t>
      </w:r>
    </w:p>
    <w:p w14:paraId="4578D12D" w14:textId="77777777" w:rsidR="006E0739" w:rsidRPr="008A64E9" w:rsidRDefault="006E0739" w:rsidP="00251E9C">
      <w:pPr>
        <w:jc w:val="both"/>
        <w:rPr>
          <w:color w:val="000000" w:themeColor="text1"/>
          <w:sz w:val="24"/>
          <w:szCs w:val="24"/>
        </w:rPr>
      </w:pPr>
    </w:p>
    <w:p w14:paraId="6E6E8FF6" w14:textId="77777777" w:rsidR="00251E9C" w:rsidRPr="008A64E9" w:rsidRDefault="00251E9C" w:rsidP="00251E9C">
      <w:pPr>
        <w:jc w:val="both"/>
        <w:rPr>
          <w:color w:val="000000" w:themeColor="text1"/>
          <w:sz w:val="24"/>
          <w:szCs w:val="24"/>
        </w:rPr>
      </w:pPr>
      <w:r w:rsidRPr="008A64E9">
        <w:rPr>
          <w:color w:val="000000" w:themeColor="text1"/>
          <w:sz w:val="24"/>
          <w:szCs w:val="24"/>
        </w:rPr>
        <w:t>En 2020, 5106 agents des centres de santé dans les communautés ont été formés à la prévention et au contrôle des infections de la COVID</w:t>
      </w:r>
      <w:r w:rsidR="00A107FB" w:rsidRPr="008A64E9">
        <w:rPr>
          <w:color w:val="000000" w:themeColor="text1"/>
          <w:sz w:val="24"/>
          <w:szCs w:val="24"/>
        </w:rPr>
        <w:t>-</w:t>
      </w:r>
      <w:r w:rsidRPr="008A64E9">
        <w:rPr>
          <w:color w:val="000000" w:themeColor="text1"/>
          <w:sz w:val="24"/>
          <w:szCs w:val="24"/>
        </w:rPr>
        <w:t xml:space="preserve">19. </w:t>
      </w:r>
    </w:p>
    <w:p w14:paraId="07DFA91F" w14:textId="77777777" w:rsidR="006E0739" w:rsidRPr="008A64E9" w:rsidRDefault="006E0739" w:rsidP="00251E9C">
      <w:pPr>
        <w:jc w:val="both"/>
        <w:rPr>
          <w:color w:val="000000" w:themeColor="text1"/>
          <w:sz w:val="24"/>
          <w:szCs w:val="24"/>
        </w:rPr>
      </w:pPr>
    </w:p>
    <w:p w14:paraId="2295B9A5" w14:textId="77777777" w:rsidR="00251E9C" w:rsidRPr="008A64E9" w:rsidRDefault="00251E9C" w:rsidP="00251E9C">
      <w:pPr>
        <w:jc w:val="both"/>
        <w:rPr>
          <w:color w:val="000000" w:themeColor="text1"/>
          <w:sz w:val="24"/>
          <w:szCs w:val="24"/>
        </w:rPr>
      </w:pPr>
      <w:r w:rsidRPr="008A64E9">
        <w:rPr>
          <w:color w:val="000000" w:themeColor="text1"/>
          <w:sz w:val="24"/>
          <w:szCs w:val="24"/>
        </w:rPr>
        <w:t xml:space="preserve">80911 agents de santé et autres agents communautaires ont été équipés pour la prévention de la COVID19, afin d’assurer des services de santé maternelle et reproductive. </w:t>
      </w:r>
    </w:p>
    <w:p w14:paraId="6814F6C5" w14:textId="77777777" w:rsidR="006E0739" w:rsidRPr="008A64E9" w:rsidRDefault="006E0739" w:rsidP="00251E9C">
      <w:pPr>
        <w:jc w:val="both"/>
        <w:rPr>
          <w:color w:val="000000" w:themeColor="text1"/>
          <w:sz w:val="24"/>
          <w:szCs w:val="24"/>
        </w:rPr>
      </w:pPr>
    </w:p>
    <w:p w14:paraId="64FFAA5C" w14:textId="77777777" w:rsidR="00251E9C" w:rsidRPr="008A64E9" w:rsidRDefault="00251E9C" w:rsidP="00251E9C">
      <w:pPr>
        <w:jc w:val="both"/>
        <w:rPr>
          <w:color w:val="000000" w:themeColor="text1"/>
          <w:sz w:val="24"/>
          <w:szCs w:val="24"/>
        </w:rPr>
      </w:pPr>
      <w:r w:rsidRPr="008A64E9">
        <w:rPr>
          <w:color w:val="000000" w:themeColor="text1"/>
          <w:sz w:val="24"/>
          <w:szCs w:val="24"/>
        </w:rPr>
        <w:t xml:space="preserve">5841 enfants, dont 1096 filles ont été sensibilisés aux risques et aux </w:t>
      </w:r>
      <w:r w:rsidR="00A107FB" w:rsidRPr="008A64E9">
        <w:rPr>
          <w:color w:val="000000" w:themeColor="text1"/>
          <w:sz w:val="24"/>
          <w:szCs w:val="24"/>
        </w:rPr>
        <w:t>moyens de prévention de la COVID-</w:t>
      </w:r>
      <w:r w:rsidRPr="008A64E9">
        <w:rPr>
          <w:color w:val="000000" w:themeColor="text1"/>
          <w:sz w:val="24"/>
          <w:szCs w:val="24"/>
        </w:rPr>
        <w:t>19 dans les écoles primaires.</w:t>
      </w:r>
    </w:p>
    <w:p w14:paraId="0473B97E" w14:textId="77777777" w:rsidR="006E0739" w:rsidRPr="008A64E9" w:rsidRDefault="006E0739" w:rsidP="00251E9C">
      <w:pPr>
        <w:jc w:val="both"/>
        <w:rPr>
          <w:color w:val="000000" w:themeColor="text1"/>
          <w:sz w:val="24"/>
          <w:szCs w:val="24"/>
        </w:rPr>
      </w:pPr>
    </w:p>
    <w:p w14:paraId="3F3766D6" w14:textId="77777777" w:rsidR="00251E9C" w:rsidRPr="008A64E9" w:rsidRDefault="00251E9C" w:rsidP="00251E9C">
      <w:pPr>
        <w:jc w:val="both"/>
        <w:rPr>
          <w:b/>
          <w:bCs/>
          <w:color w:val="000000" w:themeColor="text1"/>
          <w:sz w:val="24"/>
          <w:szCs w:val="24"/>
        </w:rPr>
      </w:pPr>
      <w:r w:rsidRPr="008A64E9">
        <w:rPr>
          <w:b/>
          <w:bCs/>
          <w:color w:val="000000" w:themeColor="text1"/>
          <w:sz w:val="24"/>
          <w:szCs w:val="24"/>
        </w:rPr>
        <w:t>4°) Facteur « d » : La prise en compte de la durabilité environnementale</w:t>
      </w:r>
    </w:p>
    <w:p w14:paraId="1D0A54CF" w14:textId="77777777" w:rsidR="006E0739" w:rsidRPr="008A64E9" w:rsidRDefault="006E0739" w:rsidP="00251E9C">
      <w:pPr>
        <w:jc w:val="both"/>
        <w:rPr>
          <w:b/>
          <w:bCs/>
          <w:color w:val="000000" w:themeColor="text1"/>
          <w:sz w:val="24"/>
          <w:szCs w:val="24"/>
        </w:rPr>
      </w:pPr>
    </w:p>
    <w:p w14:paraId="4B70EA4C" w14:textId="77777777" w:rsidR="00251E9C" w:rsidRPr="008A64E9" w:rsidRDefault="00251E9C" w:rsidP="00251E9C">
      <w:pPr>
        <w:jc w:val="both"/>
        <w:rPr>
          <w:color w:val="000000" w:themeColor="text1"/>
          <w:sz w:val="24"/>
          <w:szCs w:val="24"/>
        </w:rPr>
      </w:pPr>
      <w:r w:rsidRPr="008A64E9">
        <w:rPr>
          <w:color w:val="000000" w:themeColor="text1"/>
          <w:sz w:val="24"/>
          <w:szCs w:val="24"/>
        </w:rPr>
        <w:t>L’Axe 2 et son Effet 2.2 sont consacrés à la durabilité environnementale. En effet, l’axe 2 est intitulé « croissance inclusive, résiliente et durabilité environnement » et l’Effet 2.2 est libellé comme suit : « La durabilité environnementale et la résilience à travers des actions de renforcement des capacités des communautés afin de leur permettre de gérer durablement les ressources naturelles et d’être plus résilientes face aux effets néfastes du changement climatique ».</w:t>
      </w:r>
    </w:p>
    <w:p w14:paraId="1407C187" w14:textId="77777777" w:rsidR="006E0739" w:rsidRPr="008A64E9" w:rsidRDefault="006E0739" w:rsidP="00251E9C">
      <w:pPr>
        <w:jc w:val="both"/>
        <w:rPr>
          <w:color w:val="000000" w:themeColor="text1"/>
          <w:sz w:val="24"/>
          <w:szCs w:val="24"/>
        </w:rPr>
      </w:pPr>
    </w:p>
    <w:p w14:paraId="45D9352F" w14:textId="69DBB21A" w:rsidR="00251E9C" w:rsidRDefault="00251E9C" w:rsidP="00251E9C">
      <w:pPr>
        <w:jc w:val="both"/>
        <w:rPr>
          <w:color w:val="000000" w:themeColor="text1"/>
        </w:rPr>
      </w:pPr>
      <w:r w:rsidRPr="008A64E9">
        <w:rPr>
          <w:color w:val="000000" w:themeColor="text1"/>
          <w:sz w:val="24"/>
          <w:szCs w:val="24"/>
        </w:rPr>
        <w:t xml:space="preserve">Au niveau de la mise en œuvre, on note, par exemple qu’en 2021, à travers la mise en place des champs école d’agro pasteurs, 15 014 </w:t>
      </w:r>
      <w:proofErr w:type="gramStart"/>
      <w:r w:rsidRPr="008A64E9">
        <w:rPr>
          <w:color w:val="000000" w:themeColor="text1"/>
          <w:sz w:val="24"/>
          <w:szCs w:val="24"/>
        </w:rPr>
        <w:t>agro</w:t>
      </w:r>
      <w:proofErr w:type="gramEnd"/>
      <w:r w:rsidRPr="008A64E9">
        <w:rPr>
          <w:color w:val="000000" w:themeColor="text1"/>
          <w:sz w:val="24"/>
          <w:szCs w:val="24"/>
        </w:rPr>
        <w:t xml:space="preserve"> éleveurs ont vu leurs compétences renforcées sur les pratiques agricoles durables. Ces actions ont permis l’adoption de pratiques et technologies agropastorales et piscicoles résilientes et l’accès aux technologies durables de mobilisation, de valorisation et de protection des ressources en eau. Plus de 10 676 ménages ont mis en pratique des mesures de résilience aux effets néfastes des changements climatiques (infrastructures agrosylvopastorales, conservation des biodiversités, etc.). Par ailleurs, un système automatisé d’alerte précoce aux inondations couvrant 1 250 000 personnes a été opérationnalisé grâce à la mise en place de 88 équipements de mesure hydro-climatique et de 5 stations automatiques. Grâce à ce système, 69 786 ménages ruraux utilisent désormais les informations climatologiques et le système d’alerte précoce pour des besoins agricoles et pastoraux</w:t>
      </w:r>
      <w:r w:rsidRPr="008A64E9">
        <w:rPr>
          <w:color w:val="000000" w:themeColor="text1"/>
        </w:rPr>
        <w:t>.</w:t>
      </w:r>
    </w:p>
    <w:p w14:paraId="2C4C79D8" w14:textId="77777777" w:rsidR="006202EE" w:rsidRPr="008A64E9" w:rsidRDefault="006202EE" w:rsidP="00251E9C">
      <w:pPr>
        <w:jc w:val="both"/>
        <w:rPr>
          <w:color w:val="000000" w:themeColor="text1"/>
        </w:rPr>
      </w:pPr>
    </w:p>
    <w:p w14:paraId="4B9FE341" w14:textId="77777777" w:rsidR="006E0739" w:rsidRPr="008A64E9" w:rsidRDefault="006E0739" w:rsidP="00251E9C">
      <w:pPr>
        <w:jc w:val="both"/>
        <w:rPr>
          <w:color w:val="000000" w:themeColor="text1"/>
          <w:sz w:val="24"/>
          <w:szCs w:val="24"/>
        </w:rPr>
      </w:pPr>
    </w:p>
    <w:p w14:paraId="38DA222B" w14:textId="1C9A632F" w:rsidR="00A107FB" w:rsidRPr="006202EE" w:rsidRDefault="006202EE" w:rsidP="006202EE">
      <w:pPr>
        <w:jc w:val="both"/>
        <w:rPr>
          <w:b/>
          <w:bCs/>
          <w:color w:val="000000" w:themeColor="text1"/>
          <w:sz w:val="24"/>
          <w:szCs w:val="24"/>
        </w:rPr>
      </w:pPr>
      <w:r>
        <w:rPr>
          <w:b/>
          <w:bCs/>
          <w:color w:val="000000" w:themeColor="text1"/>
          <w:sz w:val="24"/>
          <w:szCs w:val="24"/>
        </w:rPr>
        <w:t xml:space="preserve">4.5.4 </w:t>
      </w:r>
      <w:r w:rsidR="002C07F0" w:rsidRPr="006202EE">
        <w:rPr>
          <w:b/>
          <w:bCs/>
          <w:color w:val="000000" w:themeColor="text1"/>
          <w:sz w:val="24"/>
          <w:szCs w:val="24"/>
        </w:rPr>
        <w:t>La n</w:t>
      </w:r>
      <w:r w:rsidR="00251E9C" w:rsidRPr="006202EE">
        <w:rPr>
          <w:b/>
          <w:bCs/>
          <w:color w:val="000000" w:themeColor="text1"/>
          <w:sz w:val="24"/>
          <w:szCs w:val="24"/>
        </w:rPr>
        <w:t>otation selon le critère de la durabilité</w:t>
      </w:r>
      <w:r w:rsidR="002C07F0" w:rsidRPr="006202EE">
        <w:rPr>
          <w:b/>
          <w:bCs/>
          <w:color w:val="000000" w:themeColor="text1"/>
          <w:sz w:val="24"/>
          <w:szCs w:val="24"/>
        </w:rPr>
        <w:t> </w:t>
      </w:r>
    </w:p>
    <w:p w14:paraId="3ECBAB39" w14:textId="77777777" w:rsidR="006E0739" w:rsidRPr="008A64E9" w:rsidRDefault="006E0739" w:rsidP="006E0739">
      <w:pPr>
        <w:pStyle w:val="ListParagraph"/>
        <w:jc w:val="both"/>
        <w:rPr>
          <w:b/>
          <w:bCs/>
          <w:color w:val="000000" w:themeColor="text1"/>
          <w:sz w:val="24"/>
          <w:szCs w:val="24"/>
        </w:rPr>
      </w:pPr>
    </w:p>
    <w:p w14:paraId="04AE2B37" w14:textId="3B437596" w:rsidR="00270ECD" w:rsidRPr="008A64E9" w:rsidRDefault="00251E9C" w:rsidP="00270ECD">
      <w:pPr>
        <w:jc w:val="both"/>
        <w:rPr>
          <w:color w:val="000000" w:themeColor="text1"/>
          <w:sz w:val="24"/>
          <w:szCs w:val="24"/>
        </w:rPr>
      </w:pPr>
      <w:r w:rsidRPr="008A64E9">
        <w:rPr>
          <w:color w:val="000000" w:themeColor="text1"/>
          <w:sz w:val="24"/>
          <w:szCs w:val="24"/>
        </w:rPr>
        <w:t>Pour le critère de la durabilité, on a utilisé l’indicateur du « coefficient de durabilité (CD) qui est calculé à partir de trois facteurs d’appréciation rappelés dans le tableau ci-après. Il est noté sur une échelle de 1 à 5.</w:t>
      </w:r>
      <w:r w:rsidR="00270ECD" w:rsidRPr="008A64E9">
        <w:rPr>
          <w:color w:val="000000" w:themeColor="text1"/>
          <w:sz w:val="24"/>
          <w:szCs w:val="24"/>
        </w:rPr>
        <w:t xml:space="preserve"> Le système de notation des critères et des facteurs est expliqué au point 4.1.</w:t>
      </w:r>
      <w:r w:rsidR="00243338" w:rsidRPr="008A64E9">
        <w:rPr>
          <w:color w:val="000000" w:themeColor="text1"/>
          <w:sz w:val="24"/>
          <w:szCs w:val="24"/>
        </w:rPr>
        <w:t>4</w:t>
      </w:r>
      <w:r w:rsidR="00270ECD" w:rsidRPr="008A64E9">
        <w:rPr>
          <w:color w:val="000000" w:themeColor="text1"/>
          <w:sz w:val="24"/>
          <w:szCs w:val="24"/>
        </w:rPr>
        <w:t xml:space="preserve">. </w:t>
      </w:r>
    </w:p>
    <w:p w14:paraId="34CE8607" w14:textId="71F88ED6" w:rsidR="006202EE" w:rsidRDefault="006202EE" w:rsidP="00251E9C">
      <w:pPr>
        <w:jc w:val="both"/>
        <w:rPr>
          <w:color w:val="000000" w:themeColor="text1"/>
          <w:sz w:val="24"/>
          <w:szCs w:val="24"/>
        </w:rPr>
      </w:pPr>
    </w:p>
    <w:p w14:paraId="58EF6511" w14:textId="477F9232" w:rsidR="00251E9C" w:rsidRPr="004B262F" w:rsidRDefault="004B262F" w:rsidP="004B262F">
      <w:pPr>
        <w:pStyle w:val="Caption"/>
        <w:jc w:val="both"/>
        <w:rPr>
          <w:b w:val="0"/>
          <w:color w:val="000000" w:themeColor="text1"/>
          <w:sz w:val="24"/>
          <w:szCs w:val="24"/>
          <w:lang w:val="fr-FR"/>
        </w:rPr>
      </w:pPr>
      <w:bookmarkStart w:id="339" w:name="_Toc153820313"/>
      <w:r w:rsidRPr="004B262F">
        <w:rPr>
          <w:sz w:val="24"/>
          <w:szCs w:val="24"/>
          <w:lang w:val="fr-FR"/>
        </w:rPr>
        <w:t xml:space="preserve">Tableau </w:t>
      </w:r>
      <w:r w:rsidRPr="004B262F">
        <w:rPr>
          <w:sz w:val="24"/>
          <w:szCs w:val="24"/>
        </w:rPr>
        <w:fldChar w:fldCharType="begin"/>
      </w:r>
      <w:r w:rsidRPr="004B262F">
        <w:rPr>
          <w:sz w:val="24"/>
          <w:szCs w:val="24"/>
          <w:lang w:val="fr-FR"/>
        </w:rPr>
        <w:instrText xml:space="preserve"> SEQ Tableau \* ARABIC </w:instrText>
      </w:r>
      <w:r w:rsidRPr="004B262F">
        <w:rPr>
          <w:sz w:val="24"/>
          <w:szCs w:val="24"/>
        </w:rPr>
        <w:fldChar w:fldCharType="separate"/>
      </w:r>
      <w:r w:rsidR="00D9140E">
        <w:rPr>
          <w:noProof/>
          <w:sz w:val="24"/>
          <w:szCs w:val="24"/>
          <w:lang w:val="fr-FR"/>
        </w:rPr>
        <w:t>8</w:t>
      </w:r>
      <w:r w:rsidRPr="004B262F">
        <w:rPr>
          <w:sz w:val="24"/>
          <w:szCs w:val="24"/>
        </w:rPr>
        <w:fldChar w:fldCharType="end"/>
      </w:r>
      <w:r w:rsidRPr="004B262F">
        <w:rPr>
          <w:sz w:val="24"/>
          <w:szCs w:val="24"/>
          <w:lang w:val="fr-FR"/>
        </w:rPr>
        <w:t>: Appréciation du niveau de durabilité de l'UNSDCF</w:t>
      </w:r>
      <w:bookmarkEnd w:id="339"/>
      <w:r w:rsidRPr="004B262F">
        <w:rPr>
          <w:sz w:val="24"/>
          <w:szCs w:val="24"/>
          <w:lang w:val="fr-FR"/>
        </w:rPr>
        <w:t xml:space="preserve"> </w:t>
      </w:r>
    </w:p>
    <w:p w14:paraId="714425FE" w14:textId="77777777" w:rsidR="006E0739" w:rsidRPr="008A64E9" w:rsidRDefault="006E0739" w:rsidP="00251E9C">
      <w:pPr>
        <w:rPr>
          <w:b/>
          <w:color w:val="000000" w:themeColor="text1"/>
          <w:szCs w:val="24"/>
        </w:rPr>
      </w:pPr>
    </w:p>
    <w:tbl>
      <w:tblPr>
        <w:tblStyle w:val="TableauGrille5Fonc-Accentuation11"/>
        <w:tblW w:w="9351" w:type="dxa"/>
        <w:tblLayout w:type="fixed"/>
        <w:tblLook w:val="04A0" w:firstRow="1" w:lastRow="0" w:firstColumn="1" w:lastColumn="0" w:noHBand="0" w:noVBand="1"/>
      </w:tblPr>
      <w:tblGrid>
        <w:gridCol w:w="4503"/>
        <w:gridCol w:w="3289"/>
        <w:gridCol w:w="1559"/>
      </w:tblGrid>
      <w:tr w:rsidR="008A64E9" w:rsidRPr="008A64E9" w14:paraId="09BF2357" w14:textId="77777777" w:rsidTr="009C3070">
        <w:trPr>
          <w:cnfStyle w:val="100000000000" w:firstRow="1" w:lastRow="0" w:firstColumn="0" w:lastColumn="0" w:oddVBand="0" w:evenVBand="0" w:oddHBand="0"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4503" w:type="dxa"/>
          </w:tcPr>
          <w:p w14:paraId="73051F08" w14:textId="77777777" w:rsidR="009C3070" w:rsidRPr="008A64E9" w:rsidRDefault="009C3070" w:rsidP="00251E9C">
            <w:pPr>
              <w:jc w:val="center"/>
              <w:rPr>
                <w:b w:val="0"/>
                <w:color w:val="000000" w:themeColor="text1"/>
                <w:sz w:val="24"/>
                <w:szCs w:val="24"/>
              </w:rPr>
            </w:pPr>
            <w:r w:rsidRPr="008A64E9">
              <w:rPr>
                <w:b w:val="0"/>
                <w:color w:val="000000" w:themeColor="text1"/>
                <w:sz w:val="24"/>
                <w:szCs w:val="24"/>
              </w:rPr>
              <w:t>Facteurs d’appréciation du niveau de durabilité de l’UNSDCF</w:t>
            </w:r>
          </w:p>
        </w:tc>
        <w:tc>
          <w:tcPr>
            <w:tcW w:w="3289" w:type="dxa"/>
          </w:tcPr>
          <w:p w14:paraId="2684584A" w14:textId="77777777" w:rsidR="009C3070" w:rsidRPr="008A64E9" w:rsidRDefault="009C3070" w:rsidP="00251E9C">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4"/>
                <w:szCs w:val="24"/>
              </w:rPr>
            </w:pPr>
            <w:r w:rsidRPr="008A64E9">
              <w:rPr>
                <w:b w:val="0"/>
                <w:color w:val="000000" w:themeColor="text1"/>
                <w:sz w:val="24"/>
                <w:szCs w:val="24"/>
              </w:rPr>
              <w:t>Constats</w:t>
            </w:r>
          </w:p>
        </w:tc>
        <w:tc>
          <w:tcPr>
            <w:tcW w:w="1559" w:type="dxa"/>
          </w:tcPr>
          <w:p w14:paraId="3E3BD564" w14:textId="77777777" w:rsidR="009C3070" w:rsidRPr="008A64E9" w:rsidRDefault="009C3070" w:rsidP="00251E9C">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4"/>
                <w:szCs w:val="24"/>
              </w:rPr>
            </w:pPr>
            <w:r w:rsidRPr="008A64E9">
              <w:rPr>
                <w:b w:val="0"/>
                <w:color w:val="000000" w:themeColor="text1"/>
                <w:sz w:val="24"/>
                <w:szCs w:val="24"/>
              </w:rPr>
              <w:t>Notation</w:t>
            </w:r>
          </w:p>
        </w:tc>
      </w:tr>
      <w:tr w:rsidR="008A64E9" w:rsidRPr="008A64E9" w14:paraId="3BBBBC5A" w14:textId="77777777" w:rsidTr="009C3070">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4503" w:type="dxa"/>
          </w:tcPr>
          <w:p w14:paraId="04BB7AE7" w14:textId="77777777" w:rsidR="009C3070" w:rsidRPr="008A64E9" w:rsidRDefault="009C3070" w:rsidP="00251E9C">
            <w:pPr>
              <w:jc w:val="both"/>
              <w:rPr>
                <w:b w:val="0"/>
                <w:color w:val="000000" w:themeColor="text1"/>
                <w:sz w:val="24"/>
                <w:szCs w:val="24"/>
              </w:rPr>
            </w:pPr>
            <w:r w:rsidRPr="008A64E9">
              <w:rPr>
                <w:b w:val="0"/>
                <w:color w:val="000000" w:themeColor="text1"/>
                <w:sz w:val="24"/>
                <w:szCs w:val="24"/>
              </w:rPr>
              <w:t xml:space="preserve">Facteur d’appréciation « a » : Niveau d’appropriation de l’UNSDCF par la partie nationale </w:t>
            </w:r>
          </w:p>
          <w:p w14:paraId="2766AF89" w14:textId="77777777" w:rsidR="009C3070" w:rsidRPr="008A64E9" w:rsidRDefault="009C3070" w:rsidP="00251E9C">
            <w:pPr>
              <w:rPr>
                <w:b w:val="0"/>
                <w:color w:val="000000" w:themeColor="text1"/>
                <w:sz w:val="24"/>
                <w:szCs w:val="24"/>
              </w:rPr>
            </w:pPr>
          </w:p>
        </w:tc>
        <w:tc>
          <w:tcPr>
            <w:tcW w:w="3289" w:type="dxa"/>
          </w:tcPr>
          <w:p w14:paraId="2E35D963" w14:textId="77777777" w:rsidR="009C3070" w:rsidRPr="008A64E9" w:rsidRDefault="009C3070"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p w14:paraId="2968D66A" w14:textId="6B6C20DE" w:rsidR="009C3070" w:rsidRPr="008A64E9" w:rsidRDefault="009C3070"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Des lacunes mineures</w:t>
            </w:r>
          </w:p>
        </w:tc>
        <w:tc>
          <w:tcPr>
            <w:tcW w:w="1559" w:type="dxa"/>
          </w:tcPr>
          <w:p w14:paraId="35F66A77" w14:textId="77777777" w:rsidR="009C3070" w:rsidRPr="008A64E9" w:rsidRDefault="009C3070"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p w14:paraId="495F156C" w14:textId="77777777" w:rsidR="009C3070" w:rsidRPr="008A64E9" w:rsidRDefault="009C3070"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1/1,5</w:t>
            </w:r>
          </w:p>
        </w:tc>
      </w:tr>
      <w:tr w:rsidR="008A64E9" w:rsidRPr="008A64E9" w14:paraId="4FF4F5B2" w14:textId="77777777" w:rsidTr="009C3070">
        <w:tc>
          <w:tcPr>
            <w:cnfStyle w:val="001000000000" w:firstRow="0" w:lastRow="0" w:firstColumn="1" w:lastColumn="0" w:oddVBand="0" w:evenVBand="0" w:oddHBand="0" w:evenHBand="0" w:firstRowFirstColumn="0" w:firstRowLastColumn="0" w:lastRowFirstColumn="0" w:lastRowLastColumn="0"/>
            <w:tcW w:w="4503" w:type="dxa"/>
          </w:tcPr>
          <w:p w14:paraId="2C35A622" w14:textId="77777777" w:rsidR="009C3070" w:rsidRPr="008A64E9" w:rsidRDefault="009C3070" w:rsidP="00251E9C">
            <w:pPr>
              <w:jc w:val="both"/>
              <w:rPr>
                <w:b w:val="0"/>
                <w:color w:val="000000" w:themeColor="text1"/>
                <w:sz w:val="24"/>
                <w:szCs w:val="24"/>
              </w:rPr>
            </w:pPr>
            <w:r w:rsidRPr="008A64E9">
              <w:rPr>
                <w:b w:val="0"/>
                <w:color w:val="000000" w:themeColor="text1"/>
                <w:sz w:val="24"/>
                <w:szCs w:val="24"/>
              </w:rPr>
              <w:t>Facteur d’appréciation « b » : Niveau d’implication de la partie nationale dans le fonctionnement des mécanismes de coordination de l’UNSDCF</w:t>
            </w:r>
          </w:p>
          <w:p w14:paraId="21332D3C" w14:textId="77777777" w:rsidR="009C3070" w:rsidRPr="008A64E9" w:rsidRDefault="009C3070" w:rsidP="00251E9C">
            <w:pPr>
              <w:rPr>
                <w:b w:val="0"/>
                <w:color w:val="000000" w:themeColor="text1"/>
                <w:sz w:val="24"/>
                <w:szCs w:val="24"/>
              </w:rPr>
            </w:pPr>
          </w:p>
        </w:tc>
        <w:tc>
          <w:tcPr>
            <w:tcW w:w="3289" w:type="dxa"/>
          </w:tcPr>
          <w:p w14:paraId="00B0A483" w14:textId="77777777" w:rsidR="009C3070" w:rsidRPr="008A64E9" w:rsidRDefault="009C3070"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p w14:paraId="435B2A31" w14:textId="62E184CD" w:rsidR="009C3070" w:rsidRPr="008A64E9" w:rsidRDefault="009C3070"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Des lacunes importante</w:t>
            </w:r>
          </w:p>
        </w:tc>
        <w:tc>
          <w:tcPr>
            <w:tcW w:w="1559" w:type="dxa"/>
          </w:tcPr>
          <w:p w14:paraId="1B6E7A03" w14:textId="77777777" w:rsidR="009C3070" w:rsidRPr="008A64E9" w:rsidRDefault="009C3070"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p w14:paraId="784B8141" w14:textId="77777777" w:rsidR="009C3070" w:rsidRPr="008A64E9" w:rsidRDefault="009C3070"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0,5/1</w:t>
            </w:r>
          </w:p>
        </w:tc>
      </w:tr>
      <w:tr w:rsidR="008A64E9" w:rsidRPr="008A64E9" w14:paraId="74414C78" w14:textId="77777777" w:rsidTr="009C30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3" w:type="dxa"/>
          </w:tcPr>
          <w:p w14:paraId="03827EAA" w14:textId="77777777" w:rsidR="009C3070" w:rsidRPr="008A64E9" w:rsidRDefault="009C3070" w:rsidP="00251E9C">
            <w:pPr>
              <w:jc w:val="both"/>
              <w:rPr>
                <w:b w:val="0"/>
                <w:color w:val="000000" w:themeColor="text1"/>
                <w:sz w:val="24"/>
                <w:szCs w:val="24"/>
              </w:rPr>
            </w:pPr>
            <w:r w:rsidRPr="008A64E9">
              <w:rPr>
                <w:b w:val="0"/>
                <w:color w:val="000000" w:themeColor="text1"/>
                <w:sz w:val="24"/>
                <w:szCs w:val="24"/>
              </w:rPr>
              <w:t>Facteur d’appréciation « c » : Les activités de formation, d’information et d’investissement dans le capital humain</w:t>
            </w:r>
          </w:p>
        </w:tc>
        <w:tc>
          <w:tcPr>
            <w:tcW w:w="3289" w:type="dxa"/>
          </w:tcPr>
          <w:p w14:paraId="121FC3A1" w14:textId="77777777" w:rsidR="009C3070" w:rsidRPr="008A64E9" w:rsidRDefault="009C3070"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p w14:paraId="404200CC" w14:textId="13A3E89E" w:rsidR="009C3070" w:rsidRPr="008A64E9" w:rsidRDefault="009C3070"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Des lacunes modérées</w:t>
            </w:r>
          </w:p>
        </w:tc>
        <w:tc>
          <w:tcPr>
            <w:tcW w:w="1559" w:type="dxa"/>
          </w:tcPr>
          <w:p w14:paraId="3F255F10" w14:textId="77777777" w:rsidR="009C3070" w:rsidRPr="008A64E9" w:rsidRDefault="009C3070"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1/1,5</w:t>
            </w:r>
          </w:p>
        </w:tc>
      </w:tr>
      <w:tr w:rsidR="008A64E9" w:rsidRPr="008A64E9" w14:paraId="51059B39" w14:textId="77777777" w:rsidTr="009C3070">
        <w:tc>
          <w:tcPr>
            <w:cnfStyle w:val="001000000000" w:firstRow="0" w:lastRow="0" w:firstColumn="1" w:lastColumn="0" w:oddVBand="0" w:evenVBand="0" w:oddHBand="0" w:evenHBand="0" w:firstRowFirstColumn="0" w:firstRowLastColumn="0" w:lastRowFirstColumn="0" w:lastRowLastColumn="0"/>
            <w:tcW w:w="4503" w:type="dxa"/>
          </w:tcPr>
          <w:p w14:paraId="081F819F" w14:textId="77777777" w:rsidR="009C3070" w:rsidRPr="008A64E9" w:rsidRDefault="009C3070" w:rsidP="00251E9C">
            <w:pPr>
              <w:jc w:val="both"/>
              <w:rPr>
                <w:b w:val="0"/>
                <w:color w:val="000000" w:themeColor="text1"/>
                <w:sz w:val="24"/>
                <w:szCs w:val="24"/>
              </w:rPr>
            </w:pPr>
            <w:r w:rsidRPr="008A64E9">
              <w:rPr>
                <w:b w:val="0"/>
                <w:color w:val="000000" w:themeColor="text1"/>
                <w:sz w:val="24"/>
                <w:szCs w:val="24"/>
              </w:rPr>
              <w:t>Facteur d’appréciation « d » : Prise en compte de la durabilité environnementale</w:t>
            </w:r>
          </w:p>
        </w:tc>
        <w:tc>
          <w:tcPr>
            <w:tcW w:w="3289" w:type="dxa"/>
          </w:tcPr>
          <w:p w14:paraId="3BBC6523" w14:textId="77777777" w:rsidR="009C3070" w:rsidRPr="008A64E9" w:rsidRDefault="009C3070"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Des lacunes mineures</w:t>
            </w:r>
          </w:p>
        </w:tc>
        <w:tc>
          <w:tcPr>
            <w:tcW w:w="1559" w:type="dxa"/>
          </w:tcPr>
          <w:p w14:paraId="4580C848" w14:textId="77777777" w:rsidR="009C3070" w:rsidRPr="008A64E9" w:rsidRDefault="009C3070"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0,75/1</w:t>
            </w:r>
          </w:p>
        </w:tc>
      </w:tr>
      <w:tr w:rsidR="008A64E9" w:rsidRPr="008A64E9" w14:paraId="54A90C5C" w14:textId="77777777" w:rsidTr="009C30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3" w:type="dxa"/>
            <w:shd w:val="clear" w:color="auto" w:fill="FF0000"/>
          </w:tcPr>
          <w:p w14:paraId="5F20C7ED" w14:textId="4B94CB44" w:rsidR="009C3070" w:rsidRPr="008A64E9" w:rsidRDefault="009C3070" w:rsidP="00251E9C">
            <w:pPr>
              <w:spacing w:before="100" w:beforeAutospacing="1" w:after="100" w:afterAutospacing="1"/>
              <w:rPr>
                <w:bCs w:val="0"/>
                <w:color w:val="000000" w:themeColor="text1"/>
                <w:sz w:val="28"/>
                <w:szCs w:val="28"/>
              </w:rPr>
            </w:pPr>
            <w:r w:rsidRPr="008A64E9">
              <w:rPr>
                <w:bCs w:val="0"/>
                <w:color w:val="000000" w:themeColor="text1"/>
                <w:sz w:val="28"/>
                <w:szCs w:val="28"/>
              </w:rPr>
              <w:t>Appréciation générale selon le critère de la durabilité</w:t>
            </w:r>
          </w:p>
        </w:tc>
        <w:tc>
          <w:tcPr>
            <w:tcW w:w="3289" w:type="dxa"/>
            <w:shd w:val="clear" w:color="auto" w:fill="FF0000"/>
          </w:tcPr>
          <w:p w14:paraId="07A2B05C" w14:textId="77777777" w:rsidR="009C3070" w:rsidRPr="008A64E9" w:rsidRDefault="009C3070" w:rsidP="00251E9C">
            <w:pPr>
              <w:cnfStyle w:val="000000100000" w:firstRow="0" w:lastRow="0" w:firstColumn="0" w:lastColumn="0" w:oddVBand="0" w:evenVBand="0" w:oddHBand="1" w:evenHBand="0" w:firstRowFirstColumn="0" w:firstRowLastColumn="0" w:lastRowFirstColumn="0" w:lastRowLastColumn="0"/>
              <w:rPr>
                <w:b/>
                <w:color w:val="000000" w:themeColor="text1"/>
                <w:sz w:val="28"/>
                <w:szCs w:val="28"/>
              </w:rPr>
            </w:pPr>
            <w:r w:rsidRPr="008A64E9">
              <w:rPr>
                <w:b/>
                <w:color w:val="000000" w:themeColor="text1"/>
                <w:sz w:val="28"/>
                <w:szCs w:val="28"/>
              </w:rPr>
              <w:t>Des lacunes mineures et modérées</w:t>
            </w:r>
          </w:p>
        </w:tc>
        <w:tc>
          <w:tcPr>
            <w:tcW w:w="1559" w:type="dxa"/>
            <w:shd w:val="clear" w:color="auto" w:fill="FF0000"/>
          </w:tcPr>
          <w:p w14:paraId="0754640F" w14:textId="77777777" w:rsidR="009C3070" w:rsidRPr="008A64E9" w:rsidRDefault="009C3070" w:rsidP="00251E9C">
            <w:pPr>
              <w:cnfStyle w:val="000000100000" w:firstRow="0" w:lastRow="0" w:firstColumn="0" w:lastColumn="0" w:oddVBand="0" w:evenVBand="0" w:oddHBand="1" w:evenHBand="0" w:firstRowFirstColumn="0" w:firstRowLastColumn="0" w:lastRowFirstColumn="0" w:lastRowLastColumn="0"/>
              <w:rPr>
                <w:b/>
                <w:color w:val="000000" w:themeColor="text1"/>
                <w:sz w:val="28"/>
                <w:szCs w:val="28"/>
              </w:rPr>
            </w:pPr>
            <w:r w:rsidRPr="008A64E9">
              <w:rPr>
                <w:b/>
                <w:color w:val="000000" w:themeColor="text1"/>
                <w:sz w:val="28"/>
                <w:szCs w:val="28"/>
              </w:rPr>
              <w:t>3,25/5</w:t>
            </w:r>
          </w:p>
        </w:tc>
      </w:tr>
    </w:tbl>
    <w:p w14:paraId="68348A35" w14:textId="77777777" w:rsidR="006E0739" w:rsidRPr="008A64E9" w:rsidRDefault="006E0739" w:rsidP="001B2312">
      <w:pPr>
        <w:tabs>
          <w:tab w:val="left" w:pos="3084"/>
        </w:tabs>
        <w:jc w:val="both"/>
        <w:rPr>
          <w:color w:val="000000" w:themeColor="text1"/>
          <w:sz w:val="24"/>
          <w:szCs w:val="24"/>
        </w:rPr>
      </w:pPr>
    </w:p>
    <w:p w14:paraId="744C142A" w14:textId="5E727663" w:rsidR="00251E9C" w:rsidRPr="008A64E9" w:rsidRDefault="00251E9C" w:rsidP="001B2312">
      <w:pPr>
        <w:tabs>
          <w:tab w:val="left" w:pos="3084"/>
        </w:tabs>
        <w:jc w:val="both"/>
        <w:rPr>
          <w:color w:val="000000" w:themeColor="text1"/>
          <w:sz w:val="24"/>
          <w:szCs w:val="24"/>
        </w:rPr>
      </w:pPr>
      <w:r w:rsidRPr="008A64E9">
        <w:rPr>
          <w:color w:val="000000" w:themeColor="text1"/>
          <w:sz w:val="24"/>
          <w:szCs w:val="24"/>
        </w:rPr>
        <w:t>Le Coefficient de durabilité (CD) s’obtient ainsi qu’il suit :</w:t>
      </w:r>
    </w:p>
    <w:p w14:paraId="6558F654" w14:textId="77777777" w:rsidR="009C3070" w:rsidRPr="008A64E9" w:rsidRDefault="00251E9C" w:rsidP="008C638D">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CD = a + b + c = 1 + 0,5 + 1+0,75 = 3,25/5.</w:t>
      </w:r>
      <w:r w:rsidR="00D81134" w:rsidRPr="008A64E9">
        <w:rPr>
          <w:color w:val="000000" w:themeColor="text1"/>
          <w:sz w:val="24"/>
          <w:szCs w:val="24"/>
        </w:rPr>
        <w:t xml:space="preserve"> </w:t>
      </w:r>
    </w:p>
    <w:p w14:paraId="31AED70D" w14:textId="66B71C48" w:rsidR="008C638D" w:rsidRDefault="009C3070" w:rsidP="008C638D">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 xml:space="preserve">Cette note de 3,25/5 est appréciée à l’aide de la grille d’appréciation figurant au point </w:t>
      </w:r>
      <w:r w:rsidR="00BE7494" w:rsidRPr="008A64E9">
        <w:rPr>
          <w:color w:val="000000" w:themeColor="text1"/>
          <w:sz w:val="24"/>
          <w:szCs w:val="24"/>
        </w:rPr>
        <w:t>4.1.4</w:t>
      </w:r>
      <w:r w:rsidRPr="008A64E9">
        <w:rPr>
          <w:color w:val="000000" w:themeColor="text1"/>
          <w:sz w:val="24"/>
          <w:szCs w:val="24"/>
        </w:rPr>
        <w:t xml:space="preserve">. </w:t>
      </w:r>
      <w:r w:rsidR="008E2076" w:rsidRPr="008A64E9">
        <w:rPr>
          <w:color w:val="000000" w:themeColor="text1"/>
          <w:sz w:val="24"/>
          <w:szCs w:val="24"/>
        </w:rPr>
        <w:t>Ainsi,</w:t>
      </w:r>
      <w:r w:rsidR="00251E9C" w:rsidRPr="008A64E9">
        <w:rPr>
          <w:color w:val="000000" w:themeColor="text1"/>
          <w:sz w:val="24"/>
          <w:szCs w:val="24"/>
        </w:rPr>
        <w:t xml:space="preserve"> on peut conclure que l’UNSDCF a un niveau de durabilité satisfaisant</w:t>
      </w:r>
      <w:r w:rsidR="008E2076" w:rsidRPr="008A64E9">
        <w:rPr>
          <w:color w:val="000000" w:themeColor="text1"/>
          <w:sz w:val="24"/>
          <w:szCs w:val="24"/>
        </w:rPr>
        <w:t xml:space="preserve"> (S).</w:t>
      </w:r>
    </w:p>
    <w:p w14:paraId="1B7CD85B" w14:textId="4B48FB69" w:rsidR="00251E9C" w:rsidRPr="008A64E9" w:rsidRDefault="006202EE" w:rsidP="006202EE">
      <w:pPr>
        <w:pStyle w:val="Heading3"/>
        <w:numPr>
          <w:ilvl w:val="0"/>
          <w:numId w:val="0"/>
        </w:numPr>
        <w:rPr>
          <w:rFonts w:ascii="Times New Roman" w:hAnsi="Times New Roman" w:cs="Times New Roman"/>
          <w:color w:val="000000" w:themeColor="text1"/>
          <w:sz w:val="24"/>
          <w:szCs w:val="24"/>
        </w:rPr>
      </w:pPr>
      <w:bookmarkStart w:id="340" w:name="_Toc150654892"/>
      <w:bookmarkStart w:id="341" w:name="_Toc150670935"/>
      <w:r>
        <w:rPr>
          <w:rFonts w:ascii="Times New Roman" w:hAnsi="Times New Roman" w:cs="Times New Roman"/>
          <w:color w:val="000000" w:themeColor="text1"/>
          <w:sz w:val="24"/>
          <w:szCs w:val="24"/>
        </w:rPr>
        <w:t xml:space="preserve">4.5.5 </w:t>
      </w:r>
      <w:r w:rsidR="00251E9C" w:rsidRPr="008A64E9">
        <w:rPr>
          <w:rFonts w:ascii="Times New Roman" w:hAnsi="Times New Roman" w:cs="Times New Roman"/>
          <w:color w:val="000000" w:themeColor="text1"/>
          <w:sz w:val="24"/>
          <w:szCs w:val="24"/>
        </w:rPr>
        <w:t>Les principaux constats au niveau de la durabilité</w:t>
      </w:r>
      <w:r w:rsidR="002C07F0" w:rsidRPr="008A64E9">
        <w:rPr>
          <w:rFonts w:ascii="Times New Roman" w:hAnsi="Times New Roman" w:cs="Times New Roman"/>
          <w:color w:val="000000" w:themeColor="text1"/>
          <w:sz w:val="24"/>
          <w:szCs w:val="24"/>
        </w:rPr>
        <w:t> </w:t>
      </w:r>
      <w:bookmarkEnd w:id="340"/>
      <w:bookmarkEnd w:id="341"/>
    </w:p>
    <w:p w14:paraId="3B10AF71" w14:textId="77777777" w:rsidR="006E0739" w:rsidRPr="008A64E9" w:rsidRDefault="006E0739" w:rsidP="006E0739">
      <w:pPr>
        <w:rPr>
          <w:color w:val="000000" w:themeColor="text1"/>
        </w:rPr>
      </w:pPr>
    </w:p>
    <w:p w14:paraId="1F84CB3D" w14:textId="77777777" w:rsidR="00251E9C" w:rsidRPr="008A64E9" w:rsidRDefault="00251E9C" w:rsidP="00251E9C">
      <w:pPr>
        <w:jc w:val="both"/>
        <w:rPr>
          <w:color w:val="000000" w:themeColor="text1"/>
          <w:sz w:val="24"/>
          <w:szCs w:val="24"/>
        </w:rPr>
      </w:pPr>
      <w:r w:rsidRPr="008A64E9">
        <w:rPr>
          <w:color w:val="000000" w:themeColor="text1"/>
          <w:sz w:val="24"/>
          <w:szCs w:val="24"/>
        </w:rPr>
        <w:t>Les principaux constats au niveau du critère de la durabilité sont les suivants :</w:t>
      </w:r>
    </w:p>
    <w:p w14:paraId="4475B522" w14:textId="4B4BC2FA" w:rsidR="00E57C57" w:rsidRPr="008A64E9" w:rsidRDefault="00E57C57" w:rsidP="00E57C57">
      <w:pPr>
        <w:jc w:val="both"/>
        <w:rPr>
          <w:color w:val="000000" w:themeColor="text1"/>
          <w:sz w:val="24"/>
          <w:szCs w:val="24"/>
        </w:rPr>
      </w:pPr>
    </w:p>
    <w:p w14:paraId="72B2A840" w14:textId="77777777" w:rsidR="00E57C57" w:rsidRPr="008A64E9" w:rsidRDefault="00E57C57" w:rsidP="00E57C57">
      <w:pPr>
        <w:jc w:val="both"/>
        <w:rPr>
          <w:b/>
          <w:bCs/>
          <w:color w:val="000000" w:themeColor="text1"/>
          <w:sz w:val="24"/>
          <w:szCs w:val="24"/>
        </w:rPr>
      </w:pPr>
      <w:r w:rsidRPr="008A64E9">
        <w:rPr>
          <w:b/>
          <w:bCs/>
          <w:color w:val="000000" w:themeColor="text1"/>
          <w:sz w:val="24"/>
          <w:szCs w:val="24"/>
        </w:rPr>
        <w:t xml:space="preserve">Constat n°1 : </w:t>
      </w:r>
      <w:r w:rsidRPr="008A64E9">
        <w:rPr>
          <w:color w:val="000000" w:themeColor="text1"/>
          <w:sz w:val="24"/>
          <w:szCs w:val="24"/>
        </w:rPr>
        <w:t>L’appropriation de l’UNSDCF par la partie nationale est moyenne : Les ministères concernés ont été impliqués lors de la formulation, la mise en œuvre et le suivi-évaluation de l’UNSDCF. Cependant, ce sont les Agences du SNU qui assurent le leadership du cadre de coopération et de la prise de décisions stratégiques</w:t>
      </w:r>
      <w:r w:rsidRPr="008A64E9">
        <w:rPr>
          <w:b/>
          <w:bCs/>
          <w:color w:val="000000" w:themeColor="text1"/>
          <w:sz w:val="24"/>
          <w:szCs w:val="24"/>
        </w:rPr>
        <w:t>.</w:t>
      </w:r>
    </w:p>
    <w:p w14:paraId="4AED835B" w14:textId="77777777" w:rsidR="00E57C57" w:rsidRPr="008A64E9" w:rsidRDefault="00E57C57" w:rsidP="00E57C57">
      <w:pPr>
        <w:jc w:val="both"/>
        <w:rPr>
          <w:color w:val="000000" w:themeColor="text1"/>
          <w:sz w:val="24"/>
          <w:szCs w:val="24"/>
        </w:rPr>
      </w:pPr>
      <w:r w:rsidRPr="008A64E9">
        <w:rPr>
          <w:b/>
          <w:bCs/>
          <w:color w:val="000000" w:themeColor="text1"/>
          <w:sz w:val="24"/>
          <w:szCs w:val="24"/>
        </w:rPr>
        <w:t xml:space="preserve">Constat n°2 : </w:t>
      </w:r>
      <w:r w:rsidRPr="008A64E9">
        <w:rPr>
          <w:color w:val="000000" w:themeColor="text1"/>
          <w:sz w:val="24"/>
          <w:szCs w:val="24"/>
        </w:rPr>
        <w:t>Les Ministères concernés et leurs services techniques sont des membres statutaires des mécanismes de coordination de l’UNSDCF. Cependant, ils participent insuffisamment au fonctionnement desdits mécanismes.</w:t>
      </w:r>
    </w:p>
    <w:p w14:paraId="14D50750" w14:textId="77777777" w:rsidR="00E57C57" w:rsidRPr="008A64E9" w:rsidRDefault="00E57C57" w:rsidP="00E57C57">
      <w:pPr>
        <w:jc w:val="both"/>
        <w:rPr>
          <w:color w:val="000000" w:themeColor="text1"/>
          <w:sz w:val="24"/>
          <w:szCs w:val="24"/>
        </w:rPr>
      </w:pPr>
      <w:r w:rsidRPr="008A64E9">
        <w:rPr>
          <w:b/>
          <w:bCs/>
          <w:color w:val="000000" w:themeColor="text1"/>
          <w:sz w:val="24"/>
          <w:szCs w:val="24"/>
        </w:rPr>
        <w:t xml:space="preserve">Constat n°3 : </w:t>
      </w:r>
      <w:r w:rsidRPr="008A64E9">
        <w:rPr>
          <w:color w:val="000000" w:themeColor="text1"/>
          <w:sz w:val="24"/>
          <w:szCs w:val="24"/>
        </w:rPr>
        <w:t>L’UNSDCF a développé des activités de formation, d’information, et de sensibilisation sur divers thématiques, ce qui constitue un investissement dans le moyen et le long terme, dans le capital humain, toute chose qui se fait dans une optique de durabilité.</w:t>
      </w:r>
    </w:p>
    <w:p w14:paraId="63262411" w14:textId="760FC122" w:rsidR="006202EE" w:rsidRDefault="00E57C57" w:rsidP="006202EE">
      <w:pPr>
        <w:jc w:val="both"/>
        <w:rPr>
          <w:color w:val="000000" w:themeColor="text1"/>
          <w:sz w:val="24"/>
          <w:szCs w:val="24"/>
        </w:rPr>
      </w:pPr>
      <w:r w:rsidRPr="008A64E9">
        <w:rPr>
          <w:b/>
          <w:bCs/>
          <w:color w:val="000000" w:themeColor="text1"/>
          <w:sz w:val="24"/>
          <w:szCs w:val="24"/>
        </w:rPr>
        <w:t>Constat n°4</w:t>
      </w:r>
      <w:r w:rsidRPr="008A64E9">
        <w:rPr>
          <w:color w:val="000000" w:themeColor="text1"/>
          <w:sz w:val="24"/>
          <w:szCs w:val="24"/>
        </w:rPr>
        <w:t> : La durabilité environnementale est largement prise en compte à travers des activités d’agroforesterie, la valorisation et la protection des ressources en eau et l’adoption de techniques agricoles, pastorales et piscicoles de conservation des eaux et des sols</w:t>
      </w:r>
      <w:r w:rsidR="006202EE">
        <w:rPr>
          <w:color w:val="000000" w:themeColor="text1"/>
          <w:sz w:val="24"/>
          <w:szCs w:val="24"/>
        </w:rPr>
        <w:t xml:space="preserve">. </w:t>
      </w:r>
      <w:bookmarkStart w:id="342" w:name="_Toc150654893"/>
      <w:bookmarkStart w:id="343" w:name="_Toc150670936"/>
    </w:p>
    <w:p w14:paraId="55712777" w14:textId="7103F2A5" w:rsidR="006202EE" w:rsidRDefault="006202EE" w:rsidP="006202EE">
      <w:pPr>
        <w:jc w:val="both"/>
        <w:rPr>
          <w:color w:val="000000" w:themeColor="text1"/>
          <w:sz w:val="24"/>
          <w:szCs w:val="24"/>
        </w:rPr>
      </w:pPr>
    </w:p>
    <w:p w14:paraId="3F808BCB" w14:textId="417FBB4B" w:rsidR="006202EE" w:rsidRDefault="006202EE" w:rsidP="006202EE">
      <w:pPr>
        <w:jc w:val="both"/>
        <w:rPr>
          <w:color w:val="000000" w:themeColor="text1"/>
          <w:sz w:val="24"/>
          <w:szCs w:val="24"/>
        </w:rPr>
      </w:pPr>
    </w:p>
    <w:p w14:paraId="79367CD3" w14:textId="00BCF74F" w:rsidR="001B2312" w:rsidRPr="006202EE" w:rsidRDefault="006202EE" w:rsidP="006202EE">
      <w:pPr>
        <w:pStyle w:val="Heading2"/>
        <w:numPr>
          <w:ilvl w:val="0"/>
          <w:numId w:val="0"/>
        </w:numPr>
        <w:ind w:left="576" w:hanging="576"/>
        <w:jc w:val="both"/>
        <w:rPr>
          <w:color w:val="000000" w:themeColor="text1"/>
          <w:sz w:val="26"/>
          <w:szCs w:val="26"/>
        </w:rPr>
      </w:pPr>
      <w:bookmarkStart w:id="344" w:name="_Toc153827677"/>
      <w:r>
        <w:rPr>
          <w:color w:val="000000" w:themeColor="text1"/>
          <w:sz w:val="26"/>
          <w:szCs w:val="26"/>
        </w:rPr>
        <w:t xml:space="preserve">4.6 </w:t>
      </w:r>
      <w:r w:rsidR="002C07F0" w:rsidRPr="006202EE">
        <w:rPr>
          <w:color w:val="000000" w:themeColor="text1"/>
          <w:sz w:val="26"/>
          <w:szCs w:val="26"/>
        </w:rPr>
        <w:t>L’analyse de la prise en compte de la dimension genre de l’UNSDCF</w:t>
      </w:r>
      <w:bookmarkEnd w:id="344"/>
      <w:r w:rsidR="002C07F0" w:rsidRPr="006202EE">
        <w:rPr>
          <w:color w:val="000000" w:themeColor="text1"/>
          <w:sz w:val="26"/>
          <w:szCs w:val="26"/>
        </w:rPr>
        <w:t> </w:t>
      </w:r>
      <w:bookmarkEnd w:id="342"/>
      <w:bookmarkEnd w:id="343"/>
    </w:p>
    <w:p w14:paraId="3A5FAD07" w14:textId="43B15074" w:rsidR="00251E9C" w:rsidRPr="006202EE" w:rsidRDefault="006202EE" w:rsidP="006202EE">
      <w:pPr>
        <w:pStyle w:val="Heading3"/>
        <w:numPr>
          <w:ilvl w:val="0"/>
          <w:numId w:val="0"/>
        </w:numPr>
        <w:rPr>
          <w:rFonts w:ascii="Times New Roman" w:hAnsi="Times New Roman" w:cs="Times New Roman"/>
          <w:color w:val="000000" w:themeColor="text1"/>
          <w:sz w:val="24"/>
          <w:szCs w:val="24"/>
        </w:rPr>
      </w:pPr>
      <w:bookmarkStart w:id="345" w:name="_Toc150654894"/>
      <w:bookmarkStart w:id="346" w:name="_Toc150670937"/>
      <w:r w:rsidRPr="006202EE">
        <w:rPr>
          <w:rFonts w:ascii="Times New Roman" w:hAnsi="Times New Roman" w:cs="Times New Roman"/>
          <w:color w:val="000000" w:themeColor="text1"/>
          <w:sz w:val="24"/>
          <w:szCs w:val="24"/>
        </w:rPr>
        <w:t>4.6</w:t>
      </w:r>
      <w:r>
        <w:rPr>
          <w:rFonts w:ascii="Times New Roman" w:hAnsi="Times New Roman" w:cs="Times New Roman"/>
          <w:color w:val="000000" w:themeColor="text1"/>
          <w:sz w:val="24"/>
          <w:szCs w:val="24"/>
        </w:rPr>
        <w:t>.1</w:t>
      </w:r>
      <w:r w:rsidRPr="006202EE">
        <w:rPr>
          <w:rFonts w:ascii="Times New Roman" w:hAnsi="Times New Roman" w:cs="Times New Roman"/>
          <w:color w:val="000000" w:themeColor="text1"/>
          <w:sz w:val="24"/>
          <w:szCs w:val="24"/>
        </w:rPr>
        <w:t xml:space="preserve"> </w:t>
      </w:r>
      <w:r w:rsidR="00251E9C" w:rsidRPr="006202EE">
        <w:rPr>
          <w:rFonts w:ascii="Times New Roman" w:hAnsi="Times New Roman" w:cs="Times New Roman"/>
          <w:color w:val="000000" w:themeColor="text1"/>
          <w:sz w:val="24"/>
          <w:szCs w:val="24"/>
        </w:rPr>
        <w:t xml:space="preserve">Les questions </w:t>
      </w:r>
      <w:r w:rsidR="008E2076" w:rsidRPr="006202EE">
        <w:rPr>
          <w:rFonts w:ascii="Times New Roman" w:hAnsi="Times New Roman" w:cs="Times New Roman"/>
          <w:color w:val="000000" w:themeColor="text1"/>
          <w:sz w:val="24"/>
          <w:szCs w:val="24"/>
        </w:rPr>
        <w:t>d’</w:t>
      </w:r>
      <w:r w:rsidR="00251E9C" w:rsidRPr="006202EE">
        <w:rPr>
          <w:rFonts w:ascii="Times New Roman" w:hAnsi="Times New Roman" w:cs="Times New Roman"/>
          <w:color w:val="000000" w:themeColor="text1"/>
          <w:sz w:val="24"/>
          <w:szCs w:val="24"/>
        </w:rPr>
        <w:t>évaluati</w:t>
      </w:r>
      <w:r w:rsidR="008E2076" w:rsidRPr="006202EE">
        <w:rPr>
          <w:rFonts w:ascii="Times New Roman" w:hAnsi="Times New Roman" w:cs="Times New Roman"/>
          <w:color w:val="000000" w:themeColor="text1"/>
          <w:sz w:val="24"/>
          <w:szCs w:val="24"/>
        </w:rPr>
        <w:t>on</w:t>
      </w:r>
      <w:r w:rsidR="002C07F0" w:rsidRPr="006202EE">
        <w:rPr>
          <w:rFonts w:ascii="Times New Roman" w:hAnsi="Times New Roman" w:cs="Times New Roman"/>
          <w:color w:val="000000" w:themeColor="text1"/>
          <w:sz w:val="24"/>
          <w:szCs w:val="24"/>
        </w:rPr>
        <w:t> </w:t>
      </w:r>
      <w:bookmarkEnd w:id="345"/>
      <w:bookmarkEnd w:id="346"/>
    </w:p>
    <w:p w14:paraId="64C31936" w14:textId="77777777" w:rsidR="006E0739" w:rsidRPr="008A64E9" w:rsidRDefault="006E0739" w:rsidP="006E0739">
      <w:pPr>
        <w:rPr>
          <w:color w:val="000000" w:themeColor="text1"/>
        </w:rPr>
      </w:pPr>
    </w:p>
    <w:p w14:paraId="037DC17C" w14:textId="77777777" w:rsidR="00251E9C" w:rsidRPr="008A64E9" w:rsidRDefault="00251E9C" w:rsidP="00251E9C">
      <w:pPr>
        <w:jc w:val="both"/>
        <w:rPr>
          <w:color w:val="000000" w:themeColor="text1"/>
          <w:sz w:val="24"/>
          <w:szCs w:val="24"/>
        </w:rPr>
      </w:pPr>
      <w:r w:rsidRPr="008A64E9">
        <w:rPr>
          <w:color w:val="000000" w:themeColor="text1"/>
          <w:sz w:val="24"/>
          <w:szCs w:val="24"/>
        </w:rPr>
        <w:t>Les questions évaluatives retenues au niveau du critère du genre sont les suivantes :</w:t>
      </w:r>
    </w:p>
    <w:p w14:paraId="0EB5E19C" w14:textId="16762903" w:rsidR="006E0739" w:rsidRPr="008A64E9" w:rsidRDefault="00480844" w:rsidP="00251E9C">
      <w:pPr>
        <w:jc w:val="both"/>
        <w:rPr>
          <w:color w:val="000000" w:themeColor="text1"/>
          <w:sz w:val="24"/>
          <w:szCs w:val="24"/>
        </w:rPr>
      </w:pPr>
      <w:r w:rsidRPr="008A64E9">
        <w:rPr>
          <w:noProof/>
          <w:color w:val="000000" w:themeColor="text1"/>
          <w:sz w:val="24"/>
          <w:szCs w:val="24"/>
          <w:lang w:eastAsia="fr-FR"/>
        </w:rPr>
        <mc:AlternateContent>
          <mc:Choice Requires="wps">
            <w:drawing>
              <wp:anchor distT="0" distB="0" distL="114300" distR="114300" simplePos="0" relativeHeight="251717632" behindDoc="0" locked="0" layoutInCell="1" allowOverlap="1" wp14:anchorId="76287288" wp14:editId="72966C5C">
                <wp:simplePos x="0" y="0"/>
                <wp:positionH relativeFrom="margin">
                  <wp:align>left</wp:align>
                </wp:positionH>
                <wp:positionV relativeFrom="paragraph">
                  <wp:posOffset>129540</wp:posOffset>
                </wp:positionV>
                <wp:extent cx="5429250" cy="1543050"/>
                <wp:effectExtent l="0" t="0" r="19050" b="19050"/>
                <wp:wrapNone/>
                <wp:docPr id="8" name="Rectangle à coins arrondis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29250" cy="15430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1B3EC75" w14:textId="37A2ADB9" w:rsidR="000F4C75" w:rsidRDefault="000F4C75" w:rsidP="00656DBD">
                            <w:pPr>
                              <w:pBdr>
                                <w:top w:val="nil"/>
                                <w:left w:val="nil"/>
                                <w:bottom w:val="nil"/>
                                <w:right w:val="nil"/>
                                <w:between w:val="nil"/>
                              </w:pBdr>
                              <w:spacing w:after="160"/>
                              <w:jc w:val="both"/>
                              <w:rPr>
                                <w:iCs/>
                                <w:sz w:val="22"/>
                                <w:szCs w:val="24"/>
                              </w:rPr>
                            </w:pPr>
                            <w:r>
                              <w:rPr>
                                <w:iCs/>
                                <w:sz w:val="22"/>
                                <w:szCs w:val="24"/>
                              </w:rPr>
                              <w:t xml:space="preserve">QE1 : </w:t>
                            </w:r>
                            <w:r w:rsidRPr="00656DBD">
                              <w:rPr>
                                <w:iCs/>
                                <w:sz w:val="22"/>
                                <w:szCs w:val="24"/>
                              </w:rPr>
                              <w:t>Est-ce que le genre a-t-il été pris en compte dans le document de l’UNSDCF, lors de la formulation ?</w:t>
                            </w:r>
                          </w:p>
                          <w:p w14:paraId="1DF08D2D" w14:textId="77777777" w:rsidR="000F4C75" w:rsidRPr="00656DBD" w:rsidRDefault="000F4C75" w:rsidP="00D81134">
                            <w:pPr>
                              <w:pBdr>
                                <w:top w:val="nil"/>
                                <w:left w:val="nil"/>
                                <w:bottom w:val="nil"/>
                                <w:right w:val="nil"/>
                                <w:between w:val="nil"/>
                              </w:pBdr>
                              <w:spacing w:after="160"/>
                              <w:jc w:val="both"/>
                              <w:rPr>
                                <w:iCs/>
                                <w:sz w:val="22"/>
                                <w:szCs w:val="24"/>
                              </w:rPr>
                            </w:pPr>
                            <w:r>
                              <w:rPr>
                                <w:iCs/>
                                <w:sz w:val="22"/>
                                <w:szCs w:val="24"/>
                              </w:rPr>
                              <w:t xml:space="preserve">QE2 : </w:t>
                            </w:r>
                            <w:r w:rsidRPr="00656DBD">
                              <w:rPr>
                                <w:iCs/>
                                <w:sz w:val="22"/>
                                <w:szCs w:val="24"/>
                              </w:rPr>
                              <w:t>Est-ce que le système de suivi-évaluation a pris en compte le genre, et est-ce que les indicateurs sont désagrégés selon le genre ?</w:t>
                            </w:r>
                          </w:p>
                          <w:p w14:paraId="3064C9B2" w14:textId="77777777" w:rsidR="000F4C75" w:rsidRPr="00656DBD" w:rsidRDefault="000F4C75" w:rsidP="00D81134">
                            <w:pPr>
                              <w:spacing w:after="160"/>
                              <w:jc w:val="both"/>
                              <w:rPr>
                                <w:b/>
                                <w:bCs/>
                                <w:sz w:val="22"/>
                                <w:szCs w:val="24"/>
                              </w:rPr>
                            </w:pPr>
                            <w:r>
                              <w:rPr>
                                <w:iCs/>
                                <w:sz w:val="22"/>
                                <w:szCs w:val="24"/>
                              </w:rPr>
                              <w:t xml:space="preserve">QE3 : </w:t>
                            </w:r>
                            <w:r w:rsidRPr="00656DBD">
                              <w:rPr>
                                <w:iCs/>
                                <w:sz w:val="22"/>
                                <w:szCs w:val="24"/>
                              </w:rPr>
                              <w:t>Est-ce que l’égalité selon le genre, la lutte contre les violences basées sur le genre et la promotion de la femme, la famille et l’enfant ont été intégrés dans les activités de l’UNSDCF ?</w:t>
                            </w:r>
                          </w:p>
                          <w:p w14:paraId="76EF5976" w14:textId="77777777" w:rsidR="000F4C75" w:rsidRPr="00656DBD" w:rsidRDefault="000F4C75" w:rsidP="00656DBD">
                            <w:pPr>
                              <w:pBdr>
                                <w:top w:val="nil"/>
                                <w:left w:val="nil"/>
                                <w:bottom w:val="nil"/>
                                <w:right w:val="nil"/>
                                <w:between w:val="nil"/>
                              </w:pBdr>
                              <w:spacing w:after="160"/>
                              <w:jc w:val="both"/>
                              <w:rPr>
                                <w:iCs/>
                                <w:sz w:val="22"/>
                                <w:szCs w:val="24"/>
                              </w:rPr>
                            </w:pPr>
                          </w:p>
                          <w:p w14:paraId="5E8311FA" w14:textId="77777777" w:rsidR="000F4C75" w:rsidRDefault="000F4C75" w:rsidP="00656DB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287288" id="Rectangle à coins arrondis 8" o:spid="_x0000_s1055" style="position:absolute;left:0;text-align:left;margin-left:0;margin-top:10.2pt;width:427.5pt;height:121.5pt;z-index:2517176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" fillcolor="#5b9bd5 [3204]" strokecolor="#1f4d78 [1604]" strokeweight="1pt">
                <v:stroke joinstyle="miter"/>
                <v:path arrowok="t"/>
                <v:textbox>
                  <w:txbxContent>
                    <w:p w14:paraId="31B3EC75" w14:textId="37A2ADB9" w:rsidR="000F4C75" w:rsidRDefault="000F4C75" w:rsidP="00656DBD">
                      <w:pPr>
                        <w:pBdr>
                          <w:top w:val="nil"/>
                          <w:left w:val="nil"/>
                          <w:bottom w:val="nil"/>
                          <w:right w:val="nil"/>
                          <w:between w:val="nil"/>
                        </w:pBdr>
                        <w:spacing w:after="160"/>
                        <w:jc w:val="both"/>
                        <w:rPr>
                          <w:iCs/>
                          <w:sz w:val="22"/>
                          <w:szCs w:val="24"/>
                        </w:rPr>
                      </w:pPr>
                      <w:r>
                        <w:rPr>
                          <w:iCs/>
                          <w:sz w:val="22"/>
                          <w:szCs w:val="24"/>
                        </w:rPr>
                        <w:t xml:space="preserve">QE1 : </w:t>
                      </w:r>
                      <w:r w:rsidRPr="00656DBD">
                        <w:rPr>
                          <w:iCs/>
                          <w:sz w:val="22"/>
                          <w:szCs w:val="24"/>
                        </w:rPr>
                        <w:t>Est-ce que le genre a-t-il été pris en compte dans le document de l’UNSDCF, lors de la formulation ?</w:t>
                      </w:r>
                    </w:p>
                    <w:p w14:paraId="1DF08D2D" w14:textId="77777777" w:rsidR="000F4C75" w:rsidRPr="00656DBD" w:rsidRDefault="000F4C75" w:rsidP="00D81134">
                      <w:pPr>
                        <w:pBdr>
                          <w:top w:val="nil"/>
                          <w:left w:val="nil"/>
                          <w:bottom w:val="nil"/>
                          <w:right w:val="nil"/>
                          <w:between w:val="nil"/>
                        </w:pBdr>
                        <w:spacing w:after="160"/>
                        <w:jc w:val="both"/>
                        <w:rPr>
                          <w:iCs/>
                          <w:sz w:val="22"/>
                          <w:szCs w:val="24"/>
                        </w:rPr>
                      </w:pPr>
                      <w:r>
                        <w:rPr>
                          <w:iCs/>
                          <w:sz w:val="22"/>
                          <w:szCs w:val="24"/>
                        </w:rPr>
                        <w:t xml:space="preserve">QE2 : </w:t>
                      </w:r>
                      <w:r w:rsidRPr="00656DBD">
                        <w:rPr>
                          <w:iCs/>
                          <w:sz w:val="22"/>
                          <w:szCs w:val="24"/>
                        </w:rPr>
                        <w:t>Est-ce que le système de suivi-évaluation a pris en compte le genre, et est-ce que les indicateurs sont désagrégés selon le genre ?</w:t>
                      </w:r>
                    </w:p>
                    <w:p w14:paraId="3064C9B2" w14:textId="77777777" w:rsidR="000F4C75" w:rsidRPr="00656DBD" w:rsidRDefault="000F4C75" w:rsidP="00D81134">
                      <w:pPr>
                        <w:spacing w:after="160"/>
                        <w:jc w:val="both"/>
                        <w:rPr>
                          <w:b/>
                          <w:bCs/>
                          <w:sz w:val="22"/>
                          <w:szCs w:val="24"/>
                        </w:rPr>
                      </w:pPr>
                      <w:r>
                        <w:rPr>
                          <w:iCs/>
                          <w:sz w:val="22"/>
                          <w:szCs w:val="24"/>
                        </w:rPr>
                        <w:t xml:space="preserve">QE3 : </w:t>
                      </w:r>
                      <w:r w:rsidRPr="00656DBD">
                        <w:rPr>
                          <w:iCs/>
                          <w:sz w:val="22"/>
                          <w:szCs w:val="24"/>
                        </w:rPr>
                        <w:t>Est-ce que l’égalité selon le genre, la lutte contre les violences basées sur le genre et la promotion de la femme, la famille et l’enfant ont été intégrés dans les activités de l’UNSDCF ?</w:t>
                      </w:r>
                    </w:p>
                    <w:p w14:paraId="76EF5976" w14:textId="77777777" w:rsidR="000F4C75" w:rsidRPr="00656DBD" w:rsidRDefault="000F4C75" w:rsidP="00656DBD">
                      <w:pPr>
                        <w:pBdr>
                          <w:top w:val="nil"/>
                          <w:left w:val="nil"/>
                          <w:bottom w:val="nil"/>
                          <w:right w:val="nil"/>
                          <w:between w:val="nil"/>
                        </w:pBdr>
                        <w:spacing w:after="160"/>
                        <w:jc w:val="both"/>
                        <w:rPr>
                          <w:iCs/>
                          <w:sz w:val="22"/>
                          <w:szCs w:val="24"/>
                        </w:rPr>
                      </w:pPr>
                    </w:p>
                    <w:p w14:paraId="5E8311FA" w14:textId="77777777" w:rsidR="000F4C75" w:rsidRDefault="000F4C75" w:rsidP="00656DBD">
                      <w:pPr>
                        <w:jc w:val="center"/>
                      </w:pPr>
                    </w:p>
                  </w:txbxContent>
                </v:textbox>
                <w10:wrap anchorx="margin"/>
              </v:roundrect>
            </w:pict>
          </mc:Fallback>
        </mc:AlternateContent>
      </w:r>
    </w:p>
    <w:p w14:paraId="0A7460A8" w14:textId="599078C6" w:rsidR="00656DBD" w:rsidRPr="008A64E9" w:rsidRDefault="00656DBD" w:rsidP="00251E9C">
      <w:pPr>
        <w:jc w:val="both"/>
        <w:rPr>
          <w:color w:val="000000" w:themeColor="text1"/>
          <w:sz w:val="24"/>
          <w:szCs w:val="24"/>
        </w:rPr>
      </w:pPr>
    </w:p>
    <w:p w14:paraId="2DACBFC2" w14:textId="77777777" w:rsidR="00656DBD" w:rsidRPr="008A64E9" w:rsidRDefault="00656DBD" w:rsidP="00251E9C">
      <w:pPr>
        <w:jc w:val="both"/>
        <w:rPr>
          <w:color w:val="000000" w:themeColor="text1"/>
          <w:sz w:val="24"/>
          <w:szCs w:val="24"/>
        </w:rPr>
      </w:pPr>
    </w:p>
    <w:p w14:paraId="57454E31" w14:textId="77777777" w:rsidR="00656DBD" w:rsidRPr="008A64E9" w:rsidRDefault="00656DBD" w:rsidP="00251E9C">
      <w:pPr>
        <w:jc w:val="both"/>
        <w:rPr>
          <w:color w:val="000000" w:themeColor="text1"/>
          <w:sz w:val="24"/>
          <w:szCs w:val="24"/>
        </w:rPr>
      </w:pPr>
    </w:p>
    <w:p w14:paraId="18D58A0A" w14:textId="77777777" w:rsidR="00656DBD" w:rsidRPr="008A64E9" w:rsidRDefault="00656DBD" w:rsidP="00251E9C">
      <w:pPr>
        <w:jc w:val="both"/>
        <w:rPr>
          <w:color w:val="000000" w:themeColor="text1"/>
          <w:sz w:val="24"/>
          <w:szCs w:val="24"/>
        </w:rPr>
      </w:pPr>
    </w:p>
    <w:p w14:paraId="531D6C1C" w14:textId="77777777" w:rsidR="00656DBD" w:rsidRPr="008A64E9" w:rsidRDefault="00656DBD" w:rsidP="00251E9C">
      <w:pPr>
        <w:jc w:val="both"/>
        <w:rPr>
          <w:color w:val="000000" w:themeColor="text1"/>
          <w:sz w:val="24"/>
          <w:szCs w:val="24"/>
        </w:rPr>
      </w:pPr>
    </w:p>
    <w:p w14:paraId="2AC95D24" w14:textId="4C53F425" w:rsidR="00656DBD" w:rsidRPr="008A64E9" w:rsidRDefault="00656DBD" w:rsidP="00251E9C">
      <w:pPr>
        <w:jc w:val="both"/>
        <w:rPr>
          <w:color w:val="000000" w:themeColor="text1"/>
          <w:sz w:val="24"/>
          <w:szCs w:val="24"/>
        </w:rPr>
      </w:pPr>
    </w:p>
    <w:p w14:paraId="0A07084C" w14:textId="1E840A05" w:rsidR="00656DBD" w:rsidRPr="008A64E9" w:rsidRDefault="00656DBD" w:rsidP="00251E9C">
      <w:pPr>
        <w:jc w:val="both"/>
        <w:rPr>
          <w:color w:val="000000" w:themeColor="text1"/>
          <w:sz w:val="24"/>
          <w:szCs w:val="24"/>
        </w:rPr>
      </w:pPr>
    </w:p>
    <w:p w14:paraId="4AD5F365" w14:textId="77777777" w:rsidR="00656DBD" w:rsidRPr="008A64E9" w:rsidRDefault="00656DBD" w:rsidP="00251E9C">
      <w:pPr>
        <w:jc w:val="both"/>
        <w:rPr>
          <w:color w:val="000000" w:themeColor="text1"/>
          <w:sz w:val="24"/>
          <w:szCs w:val="24"/>
        </w:rPr>
      </w:pPr>
    </w:p>
    <w:p w14:paraId="0017DB45" w14:textId="77777777" w:rsidR="006202EE" w:rsidRDefault="006202EE" w:rsidP="006202EE">
      <w:pPr>
        <w:pStyle w:val="Heading3"/>
        <w:numPr>
          <w:ilvl w:val="0"/>
          <w:numId w:val="0"/>
        </w:numPr>
        <w:rPr>
          <w:rFonts w:ascii="Times New Roman" w:hAnsi="Times New Roman" w:cs="Times New Roman"/>
          <w:color w:val="000000" w:themeColor="text1"/>
          <w:sz w:val="24"/>
        </w:rPr>
      </w:pPr>
      <w:bookmarkStart w:id="347" w:name="_Toc150654895"/>
      <w:bookmarkStart w:id="348" w:name="_Toc150670938"/>
    </w:p>
    <w:p w14:paraId="0CE754D8" w14:textId="2BDB50AF" w:rsidR="00251E9C" w:rsidRPr="008A64E9" w:rsidRDefault="006202EE" w:rsidP="006202EE">
      <w:pPr>
        <w:pStyle w:val="Heading3"/>
        <w:numPr>
          <w:ilvl w:val="0"/>
          <w:numId w:val="0"/>
        </w:numPr>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4.6.2 </w:t>
      </w:r>
      <w:r w:rsidR="00251E9C" w:rsidRPr="008A64E9">
        <w:rPr>
          <w:rFonts w:ascii="Times New Roman" w:hAnsi="Times New Roman" w:cs="Times New Roman"/>
          <w:color w:val="000000" w:themeColor="text1"/>
          <w:sz w:val="24"/>
        </w:rPr>
        <w:t>Résumé des réponses</w:t>
      </w:r>
      <w:r w:rsidR="002C07F0" w:rsidRPr="008A64E9">
        <w:rPr>
          <w:rFonts w:ascii="Times New Roman" w:hAnsi="Times New Roman" w:cs="Times New Roman"/>
          <w:color w:val="000000" w:themeColor="text1"/>
          <w:sz w:val="24"/>
        </w:rPr>
        <w:t> </w:t>
      </w:r>
      <w:bookmarkEnd w:id="347"/>
      <w:bookmarkEnd w:id="348"/>
      <w:r w:rsidR="008C638D" w:rsidRPr="008A64E9">
        <w:rPr>
          <w:rFonts w:ascii="Times New Roman" w:hAnsi="Times New Roman" w:cs="Times New Roman"/>
          <w:color w:val="000000" w:themeColor="text1"/>
          <w:sz w:val="24"/>
        </w:rPr>
        <w:t> </w:t>
      </w:r>
    </w:p>
    <w:p w14:paraId="75B724C8" w14:textId="77777777" w:rsidR="00480844" w:rsidRPr="008A64E9" w:rsidRDefault="00480844" w:rsidP="00480844">
      <w:pPr>
        <w:rPr>
          <w:color w:val="000000" w:themeColor="text1"/>
        </w:rPr>
      </w:pPr>
    </w:p>
    <w:p w14:paraId="103045ED" w14:textId="6855CF69" w:rsidR="00480844" w:rsidRPr="008A64E9" w:rsidRDefault="00480844" w:rsidP="00480844">
      <w:pPr>
        <w:jc w:val="both"/>
        <w:rPr>
          <w:color w:val="000000" w:themeColor="text1"/>
          <w:sz w:val="24"/>
          <w:szCs w:val="24"/>
        </w:rPr>
      </w:pPr>
      <w:r w:rsidRPr="008A64E9">
        <w:rPr>
          <w:b/>
          <w:color w:val="000000" w:themeColor="text1"/>
          <w:sz w:val="24"/>
          <w:szCs w:val="24"/>
        </w:rPr>
        <w:t>RQE1 </w:t>
      </w:r>
      <w:r w:rsidRPr="008A64E9">
        <w:rPr>
          <w:color w:val="000000" w:themeColor="text1"/>
          <w:sz w:val="24"/>
          <w:szCs w:val="24"/>
        </w:rPr>
        <w:t xml:space="preserve">: Le genre a été pris en compte dans la formulation de l’UNSDCF. L’Axe 3, par exemple, met l’accent sur la contribution du système des Nations pour ce qui concerne </w:t>
      </w:r>
      <w:r w:rsidRPr="008A64E9">
        <w:rPr>
          <w:rFonts w:eastAsia="Times New Roman"/>
          <w:color w:val="000000" w:themeColor="text1"/>
          <w:sz w:val="24"/>
          <w:szCs w:val="24"/>
        </w:rPr>
        <w:t>l’accès des groupes vulnérables, en particulier les femmes et les enfants, à des services sociaux de base de qualité et efficaces.</w:t>
      </w:r>
      <w:r w:rsidR="00A77C69" w:rsidRPr="008A64E9">
        <w:rPr>
          <w:color w:val="000000" w:themeColor="text1"/>
          <w:sz w:val="24"/>
          <w:szCs w:val="24"/>
        </w:rPr>
        <w:t xml:space="preserve"> Des experts ont été mobilisés dans plusieurs agences afin de s’assurer de la prise en compte du genre dans les projets et programmes. Une stratégie genre a été élaborée et est en cours de mise en œuvre. Il y a un groupe thématique genre dont le lead est assuré par ONU Femmes</w:t>
      </w:r>
    </w:p>
    <w:p w14:paraId="26F75CA8" w14:textId="77777777" w:rsidR="00480844" w:rsidRPr="008A64E9" w:rsidRDefault="00480844" w:rsidP="00480844">
      <w:pPr>
        <w:jc w:val="both"/>
        <w:rPr>
          <w:color w:val="000000" w:themeColor="text1"/>
          <w:sz w:val="24"/>
          <w:szCs w:val="24"/>
        </w:rPr>
      </w:pPr>
    </w:p>
    <w:p w14:paraId="7AAA5E69" w14:textId="77777777" w:rsidR="00480844" w:rsidRPr="008A64E9" w:rsidRDefault="00480844" w:rsidP="00480844">
      <w:pPr>
        <w:jc w:val="both"/>
        <w:rPr>
          <w:color w:val="000000" w:themeColor="text1"/>
          <w:sz w:val="24"/>
          <w:szCs w:val="24"/>
        </w:rPr>
      </w:pPr>
      <w:r w:rsidRPr="008A64E9">
        <w:rPr>
          <w:b/>
          <w:color w:val="000000" w:themeColor="text1"/>
          <w:sz w:val="24"/>
          <w:szCs w:val="24"/>
        </w:rPr>
        <w:t>RQE2 :</w:t>
      </w:r>
      <w:r w:rsidRPr="008A64E9">
        <w:rPr>
          <w:color w:val="000000" w:themeColor="text1"/>
          <w:sz w:val="24"/>
          <w:szCs w:val="24"/>
        </w:rPr>
        <w:t xml:space="preserve"> Le système de suivi-évaluation prend en compte le genre. Cependant, lors du renseignement des valeurs de référence et des cibles au niveau du cadre des résultats, plusieurs indicateurs n’ont pas été désagrégés selon le genre. Les activités menées par les programmes sont rapportées dans le cadre des résultats en tenant compte du genre.</w:t>
      </w:r>
    </w:p>
    <w:p w14:paraId="74F4E9FD" w14:textId="77777777" w:rsidR="00480844" w:rsidRPr="008A64E9" w:rsidRDefault="00480844" w:rsidP="00480844">
      <w:pPr>
        <w:jc w:val="both"/>
        <w:rPr>
          <w:color w:val="000000" w:themeColor="text1"/>
          <w:sz w:val="24"/>
          <w:szCs w:val="24"/>
        </w:rPr>
      </w:pPr>
    </w:p>
    <w:p w14:paraId="72C174E3" w14:textId="77777777" w:rsidR="00480844" w:rsidRPr="008A64E9" w:rsidRDefault="00480844" w:rsidP="00480844">
      <w:pPr>
        <w:jc w:val="both"/>
        <w:rPr>
          <w:color w:val="000000" w:themeColor="text1"/>
          <w:sz w:val="24"/>
          <w:szCs w:val="24"/>
        </w:rPr>
      </w:pPr>
      <w:r w:rsidRPr="008A64E9">
        <w:rPr>
          <w:b/>
          <w:color w:val="000000" w:themeColor="text1"/>
          <w:sz w:val="24"/>
          <w:szCs w:val="24"/>
        </w:rPr>
        <w:t>RQE3 </w:t>
      </w:r>
      <w:r w:rsidRPr="008A64E9">
        <w:rPr>
          <w:color w:val="000000" w:themeColor="text1"/>
          <w:sz w:val="24"/>
          <w:szCs w:val="24"/>
        </w:rPr>
        <w:t>: Les groupes marginalisés, les femmes, les jeunes et les enfants ont été pris en compte dans la mise en œuvre des activités.</w:t>
      </w:r>
    </w:p>
    <w:p w14:paraId="187D902B" w14:textId="77777777" w:rsidR="007B5503" w:rsidRPr="008A64E9" w:rsidRDefault="007B5503" w:rsidP="00251E9C">
      <w:pPr>
        <w:jc w:val="both"/>
        <w:rPr>
          <w:color w:val="000000" w:themeColor="text1"/>
          <w:sz w:val="24"/>
          <w:szCs w:val="24"/>
        </w:rPr>
      </w:pPr>
    </w:p>
    <w:p w14:paraId="40458766" w14:textId="0877546B" w:rsidR="00251E9C" w:rsidRPr="00477D74" w:rsidRDefault="006202EE" w:rsidP="00477D74">
      <w:pPr>
        <w:pStyle w:val="Heading3"/>
        <w:numPr>
          <w:ilvl w:val="0"/>
          <w:numId w:val="0"/>
        </w:numPr>
        <w:rPr>
          <w:rFonts w:ascii="Times New Roman" w:hAnsi="Times New Roman" w:cs="Times New Roman"/>
          <w:color w:val="000000" w:themeColor="text1"/>
          <w:sz w:val="24"/>
          <w:szCs w:val="24"/>
        </w:rPr>
      </w:pPr>
      <w:r w:rsidRPr="00477D74">
        <w:rPr>
          <w:rFonts w:ascii="Times New Roman" w:hAnsi="Times New Roman" w:cs="Times New Roman"/>
          <w:color w:val="000000" w:themeColor="text1"/>
          <w:sz w:val="24"/>
          <w:szCs w:val="24"/>
        </w:rPr>
        <w:t xml:space="preserve">4.6.3 </w:t>
      </w:r>
      <w:r w:rsidR="002C07F0" w:rsidRPr="00477D74">
        <w:rPr>
          <w:rFonts w:ascii="Times New Roman" w:hAnsi="Times New Roman" w:cs="Times New Roman"/>
          <w:color w:val="000000" w:themeColor="text1"/>
          <w:sz w:val="24"/>
          <w:szCs w:val="24"/>
        </w:rPr>
        <w:t>L’a</w:t>
      </w:r>
      <w:r w:rsidR="00251E9C" w:rsidRPr="00477D74">
        <w:rPr>
          <w:rFonts w:ascii="Times New Roman" w:hAnsi="Times New Roman" w:cs="Times New Roman"/>
          <w:color w:val="000000" w:themeColor="text1"/>
          <w:sz w:val="24"/>
          <w:szCs w:val="24"/>
        </w:rPr>
        <w:t>nalyse du genre selon des facteurs d’appréciation spécifiques</w:t>
      </w:r>
      <w:r w:rsidR="002C07F0" w:rsidRPr="00477D74">
        <w:rPr>
          <w:rFonts w:ascii="Times New Roman" w:hAnsi="Times New Roman" w:cs="Times New Roman"/>
          <w:color w:val="000000" w:themeColor="text1"/>
          <w:sz w:val="24"/>
          <w:szCs w:val="24"/>
        </w:rPr>
        <w:t> </w:t>
      </w:r>
    </w:p>
    <w:p w14:paraId="18668F9B" w14:textId="77777777" w:rsidR="007B5503" w:rsidRPr="008A64E9" w:rsidRDefault="007B5503" w:rsidP="007B5503">
      <w:pPr>
        <w:pStyle w:val="ListParagraph"/>
        <w:jc w:val="both"/>
        <w:rPr>
          <w:b/>
          <w:bCs/>
          <w:color w:val="000000" w:themeColor="text1"/>
          <w:sz w:val="24"/>
          <w:szCs w:val="24"/>
        </w:rPr>
      </w:pPr>
    </w:p>
    <w:p w14:paraId="46682C18" w14:textId="77777777" w:rsidR="00251E9C" w:rsidRPr="008A64E9" w:rsidRDefault="00251E9C" w:rsidP="00251E9C">
      <w:pPr>
        <w:jc w:val="both"/>
        <w:rPr>
          <w:b/>
          <w:bCs/>
          <w:color w:val="000000" w:themeColor="text1"/>
          <w:sz w:val="24"/>
          <w:szCs w:val="24"/>
        </w:rPr>
      </w:pPr>
      <w:r w:rsidRPr="008A64E9">
        <w:rPr>
          <w:b/>
          <w:bCs/>
          <w:color w:val="000000" w:themeColor="text1"/>
          <w:sz w:val="24"/>
          <w:szCs w:val="24"/>
        </w:rPr>
        <w:t>1°) Facteur d’appréciation « a » : Prise en compte du genre lors de la formulation de l’UNSDCF</w:t>
      </w:r>
    </w:p>
    <w:p w14:paraId="10D45ADE" w14:textId="77777777" w:rsidR="007B5503" w:rsidRPr="008A64E9" w:rsidRDefault="007B5503" w:rsidP="00251E9C">
      <w:pPr>
        <w:jc w:val="both"/>
        <w:rPr>
          <w:b/>
          <w:bCs/>
          <w:color w:val="000000" w:themeColor="text1"/>
          <w:sz w:val="24"/>
          <w:szCs w:val="24"/>
        </w:rPr>
      </w:pPr>
    </w:p>
    <w:p w14:paraId="25707EF8" w14:textId="77777777" w:rsidR="00251E9C" w:rsidRPr="008A64E9" w:rsidRDefault="00251E9C" w:rsidP="00251E9C">
      <w:pPr>
        <w:jc w:val="both"/>
        <w:rPr>
          <w:color w:val="000000" w:themeColor="text1"/>
          <w:sz w:val="24"/>
          <w:szCs w:val="24"/>
        </w:rPr>
      </w:pPr>
      <w:r w:rsidRPr="008A64E9">
        <w:rPr>
          <w:color w:val="000000" w:themeColor="text1"/>
          <w:sz w:val="24"/>
          <w:szCs w:val="24"/>
        </w:rPr>
        <w:t>La prise en compte du genre est transversale au niveau des trois axes de l’UNSDCF, mais principalement au niveau de l’Axe 3. Au niveau de cet axe,</w:t>
      </w:r>
      <w:r w:rsidRPr="008A64E9">
        <w:rPr>
          <w:b/>
          <w:bCs/>
          <w:color w:val="000000" w:themeColor="text1"/>
          <w:sz w:val="24"/>
          <w:szCs w:val="24"/>
        </w:rPr>
        <w:t xml:space="preserve"> </w:t>
      </w:r>
      <w:r w:rsidRPr="008A64E9">
        <w:rPr>
          <w:color w:val="000000" w:themeColor="text1"/>
          <w:sz w:val="24"/>
          <w:szCs w:val="24"/>
        </w:rPr>
        <w:t>l’Effet 3.1 stipule que :  D’ici 2024, les populations vulnérables, notamment les femmes, les enfants, les adolescents et les jeunes, ont un accès plus équitable aux services sociaux de base de qualité, en fonction de leurs besoins spécifiques par âge et par sexe, y compris en situation humanitaire.</w:t>
      </w:r>
    </w:p>
    <w:p w14:paraId="71C6F387" w14:textId="77777777" w:rsidR="007B5503" w:rsidRPr="008A64E9" w:rsidRDefault="007B5503" w:rsidP="00251E9C">
      <w:pPr>
        <w:jc w:val="both"/>
        <w:rPr>
          <w:color w:val="000000" w:themeColor="text1"/>
          <w:sz w:val="24"/>
          <w:szCs w:val="24"/>
        </w:rPr>
      </w:pPr>
    </w:p>
    <w:p w14:paraId="67C3B94C" w14:textId="77777777" w:rsidR="00FB177E" w:rsidRPr="008A64E9" w:rsidRDefault="00FB177E" w:rsidP="00FB177E">
      <w:pPr>
        <w:jc w:val="both"/>
        <w:rPr>
          <w:color w:val="000000" w:themeColor="text1"/>
          <w:sz w:val="24"/>
          <w:szCs w:val="24"/>
        </w:rPr>
      </w:pPr>
      <w:r w:rsidRPr="008A64E9">
        <w:rPr>
          <w:color w:val="000000" w:themeColor="text1"/>
          <w:sz w:val="24"/>
          <w:szCs w:val="24"/>
        </w:rPr>
        <w:t>Une stratégie de promotion du genre a été élaborée pour l’UNSDCF, sous le leadership d’ONU Femmes, mais sa mise en œuvre n’a pas véritablement commencé.</w:t>
      </w:r>
    </w:p>
    <w:p w14:paraId="640010AD" w14:textId="77777777" w:rsidR="007B5503" w:rsidRPr="008A64E9" w:rsidRDefault="007B5503" w:rsidP="00FB177E">
      <w:pPr>
        <w:jc w:val="both"/>
        <w:rPr>
          <w:color w:val="000000" w:themeColor="text1"/>
          <w:sz w:val="24"/>
          <w:szCs w:val="24"/>
        </w:rPr>
      </w:pPr>
    </w:p>
    <w:p w14:paraId="5AA88435" w14:textId="77777777" w:rsidR="00FB177E" w:rsidRPr="008A64E9" w:rsidRDefault="00FB177E" w:rsidP="00FB177E">
      <w:pPr>
        <w:jc w:val="both"/>
        <w:rPr>
          <w:color w:val="000000" w:themeColor="text1"/>
          <w:sz w:val="24"/>
          <w:szCs w:val="24"/>
        </w:rPr>
      </w:pPr>
      <w:r w:rsidRPr="008A64E9">
        <w:rPr>
          <w:color w:val="000000" w:themeColor="text1"/>
          <w:sz w:val="24"/>
          <w:szCs w:val="24"/>
        </w:rPr>
        <w:t>Compte tenu de l’importance de la question du genre et de sa transversalité, cette dimension aurait dû être érigée en un axe entier de l’UNSDCF.</w:t>
      </w:r>
    </w:p>
    <w:p w14:paraId="32EFFEC1" w14:textId="77777777" w:rsidR="008E2076" w:rsidRPr="008A64E9" w:rsidRDefault="008E2076" w:rsidP="00FB177E">
      <w:pPr>
        <w:jc w:val="both"/>
        <w:rPr>
          <w:color w:val="000000" w:themeColor="text1"/>
          <w:sz w:val="24"/>
          <w:szCs w:val="24"/>
        </w:rPr>
      </w:pPr>
    </w:p>
    <w:p w14:paraId="0DE4B8CD" w14:textId="77777777" w:rsidR="00251E9C" w:rsidRPr="008A64E9" w:rsidRDefault="00251E9C" w:rsidP="00251E9C">
      <w:pPr>
        <w:jc w:val="both"/>
        <w:rPr>
          <w:b/>
          <w:bCs/>
          <w:color w:val="000000" w:themeColor="text1"/>
          <w:sz w:val="24"/>
          <w:szCs w:val="24"/>
        </w:rPr>
      </w:pPr>
      <w:r w:rsidRPr="008A64E9">
        <w:rPr>
          <w:b/>
          <w:bCs/>
          <w:color w:val="000000" w:themeColor="text1"/>
          <w:sz w:val="24"/>
          <w:szCs w:val="24"/>
        </w:rPr>
        <w:t>2°) Facteur d’appréciation « b » : Prise en compte du genre dans les activités de l’UNSDCF</w:t>
      </w:r>
    </w:p>
    <w:p w14:paraId="3B1B9CFD" w14:textId="77777777" w:rsidR="007B5503" w:rsidRPr="008A64E9" w:rsidRDefault="007B5503" w:rsidP="00251E9C">
      <w:pPr>
        <w:jc w:val="both"/>
        <w:rPr>
          <w:b/>
          <w:bCs/>
          <w:color w:val="000000" w:themeColor="text1"/>
          <w:sz w:val="24"/>
          <w:szCs w:val="24"/>
        </w:rPr>
      </w:pPr>
    </w:p>
    <w:p w14:paraId="1A925842" w14:textId="77777777" w:rsidR="00251E9C" w:rsidRPr="008A64E9" w:rsidRDefault="00251E9C" w:rsidP="00251E9C">
      <w:pPr>
        <w:jc w:val="both"/>
        <w:rPr>
          <w:color w:val="000000" w:themeColor="text1"/>
          <w:sz w:val="24"/>
          <w:szCs w:val="24"/>
        </w:rPr>
      </w:pPr>
      <w:r w:rsidRPr="008A64E9">
        <w:rPr>
          <w:color w:val="000000" w:themeColor="text1"/>
          <w:sz w:val="24"/>
          <w:szCs w:val="24"/>
        </w:rPr>
        <w:t>Des activités spécifiques ont été développées dans l’Axe 3 au profit des femmes et des jeunes. On peut citer, par exemple :</w:t>
      </w:r>
    </w:p>
    <w:p w14:paraId="31A889FB" w14:textId="77777777" w:rsidR="007B5503" w:rsidRPr="008A64E9" w:rsidRDefault="007B5503" w:rsidP="00251E9C">
      <w:pPr>
        <w:jc w:val="both"/>
        <w:rPr>
          <w:color w:val="000000" w:themeColor="text1"/>
          <w:sz w:val="24"/>
          <w:szCs w:val="24"/>
        </w:rPr>
      </w:pPr>
    </w:p>
    <w:p w14:paraId="7B508FE6" w14:textId="77777777" w:rsidR="00251E9C" w:rsidRPr="008A64E9" w:rsidRDefault="00251E9C" w:rsidP="00251E9C">
      <w:pPr>
        <w:jc w:val="both"/>
        <w:rPr>
          <w:color w:val="000000" w:themeColor="text1"/>
          <w:sz w:val="24"/>
          <w:szCs w:val="24"/>
        </w:rPr>
      </w:pPr>
      <w:r w:rsidRPr="008A64E9">
        <w:rPr>
          <w:color w:val="000000" w:themeColor="text1"/>
          <w:sz w:val="24"/>
          <w:szCs w:val="24"/>
        </w:rPr>
        <w:t xml:space="preserve">Au niveau du Produit 3.1.1, concernant la planification familiale, sur une prévision de 795 000 femmes, 300 000 nouvelles utilisatrices des produits contraceptifs ont été enregistrées, soit 38%. </w:t>
      </w:r>
    </w:p>
    <w:p w14:paraId="5CAD6609" w14:textId="77777777" w:rsidR="00251E9C" w:rsidRPr="008A64E9" w:rsidRDefault="00251E9C" w:rsidP="00251E9C">
      <w:pPr>
        <w:jc w:val="both"/>
        <w:rPr>
          <w:color w:val="000000" w:themeColor="text1"/>
          <w:sz w:val="24"/>
          <w:szCs w:val="24"/>
        </w:rPr>
      </w:pPr>
      <w:r w:rsidRPr="008A64E9">
        <w:rPr>
          <w:color w:val="000000" w:themeColor="text1"/>
          <w:sz w:val="24"/>
          <w:szCs w:val="24"/>
        </w:rPr>
        <w:t xml:space="preserve">Au niveau du Produit 3.1.2, l’état nutritionnel des enfants et des femmes enceintes s’est amélioré à travers le renforcement des capacités des agents de santé et des plateformes communautaires, la stimulation de la demande de services de prévention et de traitement de la malnutrition, l’amélioration des connaissances et des pratiques sur la nutrition au sein des communautés. Cependant, en 2022, le taux de couverture des enfants pris en charge par les programmes de nutrition a été de 62% contre une prévision de 80%. Ce chiffre était de 83% en 2020 et seulement de 35% en 2021.  </w:t>
      </w:r>
    </w:p>
    <w:p w14:paraId="16EAF8E1" w14:textId="77777777" w:rsidR="007B5503" w:rsidRPr="008A64E9" w:rsidRDefault="007B5503" w:rsidP="00251E9C">
      <w:pPr>
        <w:jc w:val="both"/>
        <w:rPr>
          <w:color w:val="000000" w:themeColor="text1"/>
          <w:sz w:val="24"/>
          <w:szCs w:val="24"/>
        </w:rPr>
      </w:pPr>
    </w:p>
    <w:p w14:paraId="03304E4D" w14:textId="77777777" w:rsidR="00BE3A17" w:rsidRPr="008A64E9" w:rsidRDefault="00251E9C" w:rsidP="00BE3A17">
      <w:pPr>
        <w:jc w:val="both"/>
        <w:rPr>
          <w:color w:val="000000" w:themeColor="text1"/>
          <w:sz w:val="24"/>
          <w:szCs w:val="24"/>
        </w:rPr>
      </w:pPr>
      <w:r w:rsidRPr="008A64E9">
        <w:rPr>
          <w:color w:val="000000" w:themeColor="text1"/>
          <w:sz w:val="24"/>
          <w:szCs w:val="24"/>
        </w:rPr>
        <w:t>Par ailleurs, des activités de lutte contre les violences basées sur le genre (VBG), les mutilations génitales féminines (MGF) et les mariages forcés et précoces ont été développées.</w:t>
      </w:r>
    </w:p>
    <w:p w14:paraId="036681A2" w14:textId="77777777" w:rsidR="00B30666" w:rsidRPr="008A64E9" w:rsidRDefault="00B30666" w:rsidP="00BE3A17">
      <w:pPr>
        <w:jc w:val="both"/>
        <w:rPr>
          <w:color w:val="000000" w:themeColor="text1"/>
          <w:sz w:val="24"/>
          <w:szCs w:val="24"/>
        </w:rPr>
      </w:pPr>
    </w:p>
    <w:p w14:paraId="171FE298" w14:textId="1867104C" w:rsidR="00B30666" w:rsidRPr="008A64E9" w:rsidRDefault="00B30666" w:rsidP="00B30666">
      <w:pPr>
        <w:jc w:val="both"/>
        <w:rPr>
          <w:rFonts w:eastAsia="Times New Roman"/>
          <w:color w:val="000000" w:themeColor="text1"/>
          <w:sz w:val="24"/>
          <w:szCs w:val="24"/>
        </w:rPr>
      </w:pPr>
      <w:r w:rsidRPr="008A64E9">
        <w:rPr>
          <w:rFonts w:eastAsia="Times New Roman"/>
          <w:color w:val="000000" w:themeColor="text1"/>
          <w:sz w:val="24"/>
          <w:szCs w:val="24"/>
        </w:rPr>
        <w:t xml:space="preserve">Il est aussi à noter que dans le cadre du programme Spotlight,14 milliards de FCFA ont été consacrés au genre pour des investissements affectant directement le genre. Le genre est pris en compte de façon transversale dans toutes les interventions des agences. </w:t>
      </w:r>
    </w:p>
    <w:p w14:paraId="0A45CB22" w14:textId="77777777" w:rsidR="00B30666" w:rsidRPr="008A64E9" w:rsidRDefault="00B30666" w:rsidP="00B30666">
      <w:pPr>
        <w:jc w:val="both"/>
        <w:rPr>
          <w:rFonts w:eastAsia="Times New Roman"/>
          <w:color w:val="000000" w:themeColor="text1"/>
          <w:sz w:val="24"/>
          <w:szCs w:val="24"/>
        </w:rPr>
      </w:pPr>
    </w:p>
    <w:p w14:paraId="60641FE3" w14:textId="30183F4E" w:rsidR="00B30666" w:rsidRPr="008A64E9" w:rsidRDefault="00B30666" w:rsidP="00B30666">
      <w:pPr>
        <w:jc w:val="both"/>
        <w:rPr>
          <w:rFonts w:eastAsia="Times New Roman"/>
          <w:color w:val="000000" w:themeColor="text1"/>
          <w:sz w:val="24"/>
          <w:szCs w:val="24"/>
        </w:rPr>
      </w:pPr>
      <w:r w:rsidRPr="008A64E9">
        <w:rPr>
          <w:rFonts w:eastAsia="Times New Roman"/>
          <w:color w:val="000000" w:themeColor="text1"/>
          <w:sz w:val="24"/>
          <w:szCs w:val="24"/>
        </w:rPr>
        <w:t>Par contre</w:t>
      </w:r>
      <w:r w:rsidR="00356104" w:rsidRPr="008A64E9">
        <w:rPr>
          <w:rFonts w:eastAsia="Times New Roman"/>
          <w:color w:val="000000" w:themeColor="text1"/>
          <w:sz w:val="24"/>
          <w:szCs w:val="24"/>
        </w:rPr>
        <w:t>, une insuffisance majeure est constituée par les effets</w:t>
      </w:r>
      <w:r w:rsidRPr="008A64E9">
        <w:rPr>
          <w:rFonts w:eastAsia="Times New Roman"/>
          <w:color w:val="000000" w:themeColor="text1"/>
          <w:sz w:val="24"/>
          <w:szCs w:val="24"/>
        </w:rPr>
        <w:t xml:space="preserve"> </w:t>
      </w:r>
      <w:r w:rsidR="00356104" w:rsidRPr="008A64E9">
        <w:rPr>
          <w:rFonts w:eastAsia="Times New Roman"/>
          <w:color w:val="000000" w:themeColor="text1"/>
          <w:sz w:val="24"/>
          <w:szCs w:val="24"/>
        </w:rPr>
        <w:t>des</w:t>
      </w:r>
      <w:r w:rsidRPr="008A64E9">
        <w:rPr>
          <w:rFonts w:eastAsia="Times New Roman"/>
          <w:color w:val="000000" w:themeColor="text1"/>
          <w:sz w:val="24"/>
          <w:szCs w:val="24"/>
        </w:rPr>
        <w:t xml:space="preserve"> normes sociétales et </w:t>
      </w:r>
      <w:r w:rsidR="00356104" w:rsidRPr="008A64E9">
        <w:rPr>
          <w:rFonts w:eastAsia="Times New Roman"/>
          <w:color w:val="000000" w:themeColor="text1"/>
          <w:sz w:val="24"/>
          <w:szCs w:val="24"/>
        </w:rPr>
        <w:t>d</w:t>
      </w:r>
      <w:r w:rsidRPr="008A64E9">
        <w:rPr>
          <w:rFonts w:eastAsia="Times New Roman"/>
          <w:color w:val="000000" w:themeColor="text1"/>
          <w:sz w:val="24"/>
          <w:szCs w:val="24"/>
        </w:rPr>
        <w:t xml:space="preserve">es pesanteurs </w:t>
      </w:r>
      <w:r w:rsidR="00356104" w:rsidRPr="008A64E9">
        <w:rPr>
          <w:rFonts w:eastAsia="Times New Roman"/>
          <w:color w:val="000000" w:themeColor="text1"/>
          <w:sz w:val="24"/>
          <w:szCs w:val="24"/>
        </w:rPr>
        <w:t xml:space="preserve">socio-culturelles qui </w:t>
      </w:r>
      <w:r w:rsidRPr="008A64E9">
        <w:rPr>
          <w:rFonts w:eastAsia="Times New Roman"/>
          <w:color w:val="000000" w:themeColor="text1"/>
          <w:sz w:val="24"/>
          <w:szCs w:val="24"/>
        </w:rPr>
        <w:t>ne favorisent pas toujours l'égalité des sexes.</w:t>
      </w:r>
    </w:p>
    <w:p w14:paraId="0AC175AF" w14:textId="77777777" w:rsidR="00B30666" w:rsidRPr="008A64E9" w:rsidRDefault="00B30666" w:rsidP="00BE3A17">
      <w:pPr>
        <w:jc w:val="both"/>
        <w:rPr>
          <w:color w:val="000000" w:themeColor="text1"/>
          <w:sz w:val="24"/>
          <w:szCs w:val="24"/>
        </w:rPr>
      </w:pPr>
    </w:p>
    <w:p w14:paraId="6F388A14" w14:textId="535B27FE" w:rsidR="00251E9C" w:rsidRPr="008A64E9" w:rsidRDefault="006202EE" w:rsidP="00477D74">
      <w:pPr>
        <w:pStyle w:val="Heading3"/>
        <w:numPr>
          <w:ilvl w:val="0"/>
          <w:numId w:val="0"/>
        </w:numPr>
        <w:rPr>
          <w:rFonts w:ascii="Times New Roman" w:hAnsi="Times New Roman" w:cs="Times New Roman"/>
          <w:color w:val="000000" w:themeColor="text1"/>
          <w:sz w:val="24"/>
          <w:szCs w:val="24"/>
        </w:rPr>
      </w:pPr>
      <w:bookmarkStart w:id="349" w:name="_Toc150654896"/>
      <w:bookmarkStart w:id="350" w:name="_Toc150670939"/>
      <w:r>
        <w:rPr>
          <w:rFonts w:ascii="Times New Roman" w:hAnsi="Times New Roman" w:cs="Times New Roman"/>
          <w:color w:val="000000" w:themeColor="text1"/>
          <w:sz w:val="24"/>
          <w:szCs w:val="24"/>
        </w:rPr>
        <w:t xml:space="preserve">4.6.4 </w:t>
      </w:r>
      <w:r w:rsidR="002C07F0" w:rsidRPr="008A64E9">
        <w:rPr>
          <w:rFonts w:ascii="Times New Roman" w:hAnsi="Times New Roman" w:cs="Times New Roman"/>
          <w:color w:val="000000" w:themeColor="text1"/>
          <w:sz w:val="24"/>
          <w:szCs w:val="24"/>
        </w:rPr>
        <w:t>La n</w:t>
      </w:r>
      <w:r w:rsidR="00251E9C" w:rsidRPr="008A64E9">
        <w:rPr>
          <w:rFonts w:ascii="Times New Roman" w:hAnsi="Times New Roman" w:cs="Times New Roman"/>
          <w:color w:val="000000" w:themeColor="text1"/>
          <w:sz w:val="24"/>
          <w:szCs w:val="24"/>
        </w:rPr>
        <w:t>otation selon le critère du genre</w:t>
      </w:r>
      <w:r w:rsidR="002C07F0" w:rsidRPr="008A64E9">
        <w:rPr>
          <w:rFonts w:ascii="Times New Roman" w:hAnsi="Times New Roman" w:cs="Times New Roman"/>
          <w:color w:val="000000" w:themeColor="text1"/>
          <w:sz w:val="24"/>
          <w:szCs w:val="24"/>
        </w:rPr>
        <w:t> </w:t>
      </w:r>
      <w:bookmarkEnd w:id="349"/>
      <w:bookmarkEnd w:id="350"/>
    </w:p>
    <w:p w14:paraId="2933B1E9" w14:textId="3D4CB745" w:rsidR="001348D7" w:rsidRPr="008A64E9" w:rsidRDefault="001348D7" w:rsidP="001348D7">
      <w:pPr>
        <w:rPr>
          <w:color w:val="000000" w:themeColor="text1"/>
        </w:rPr>
      </w:pPr>
    </w:p>
    <w:p w14:paraId="6716249D" w14:textId="5E499F83" w:rsidR="00251E9C" w:rsidRPr="008A64E9" w:rsidRDefault="00251E9C" w:rsidP="00251E9C">
      <w:pPr>
        <w:jc w:val="both"/>
        <w:rPr>
          <w:color w:val="000000" w:themeColor="text1"/>
          <w:sz w:val="24"/>
          <w:szCs w:val="24"/>
        </w:rPr>
      </w:pPr>
      <w:r w:rsidRPr="008A64E9">
        <w:rPr>
          <w:color w:val="000000" w:themeColor="text1"/>
          <w:sz w:val="24"/>
          <w:szCs w:val="24"/>
        </w:rPr>
        <w:t>Pour le critère du genre, on a utilisé l’indicateur du « coefficient du genre (CG) qui est calculé à partir de deux facteurs d’appréciation rappelés dans le tableau ci-après. Il est noté sur une échelle de 1 à 5.</w:t>
      </w:r>
      <w:r w:rsidR="00243338" w:rsidRPr="008A64E9">
        <w:rPr>
          <w:color w:val="000000" w:themeColor="text1"/>
          <w:sz w:val="24"/>
          <w:szCs w:val="24"/>
        </w:rPr>
        <w:t xml:space="preserve"> Le système de notation des critères et des facteurs est expliqué au point 4.1.4. </w:t>
      </w:r>
    </w:p>
    <w:p w14:paraId="68720580" w14:textId="77777777" w:rsidR="007B5503" w:rsidRPr="008A64E9" w:rsidRDefault="007B5503" w:rsidP="00251E9C">
      <w:pPr>
        <w:jc w:val="both"/>
        <w:rPr>
          <w:color w:val="000000" w:themeColor="text1"/>
          <w:sz w:val="24"/>
          <w:szCs w:val="24"/>
        </w:rPr>
      </w:pPr>
    </w:p>
    <w:p w14:paraId="57879BD6" w14:textId="093C0078" w:rsidR="00251E9C" w:rsidRPr="004B262F" w:rsidRDefault="004B262F" w:rsidP="004B262F">
      <w:pPr>
        <w:pStyle w:val="Caption"/>
        <w:jc w:val="both"/>
        <w:rPr>
          <w:bCs w:val="0"/>
          <w:color w:val="000000" w:themeColor="text1"/>
          <w:sz w:val="24"/>
          <w:szCs w:val="24"/>
          <w:lang w:val="fr-FR"/>
        </w:rPr>
      </w:pPr>
      <w:bookmarkStart w:id="351" w:name="_Toc153820314"/>
      <w:r w:rsidRPr="004B262F">
        <w:rPr>
          <w:sz w:val="24"/>
          <w:szCs w:val="24"/>
          <w:lang w:val="fr-FR"/>
        </w:rPr>
        <w:t xml:space="preserve">Tableau </w:t>
      </w:r>
      <w:r w:rsidRPr="004B262F">
        <w:rPr>
          <w:sz w:val="24"/>
          <w:szCs w:val="24"/>
        </w:rPr>
        <w:fldChar w:fldCharType="begin"/>
      </w:r>
      <w:r w:rsidRPr="004B262F">
        <w:rPr>
          <w:sz w:val="24"/>
          <w:szCs w:val="24"/>
          <w:lang w:val="fr-FR"/>
        </w:rPr>
        <w:instrText xml:space="preserve"> SEQ Tableau \* ARABIC </w:instrText>
      </w:r>
      <w:r w:rsidRPr="004B262F">
        <w:rPr>
          <w:sz w:val="24"/>
          <w:szCs w:val="24"/>
        </w:rPr>
        <w:fldChar w:fldCharType="separate"/>
      </w:r>
      <w:r w:rsidR="00D9140E">
        <w:rPr>
          <w:noProof/>
          <w:sz w:val="24"/>
          <w:szCs w:val="24"/>
          <w:lang w:val="fr-FR"/>
        </w:rPr>
        <w:t>9</w:t>
      </w:r>
      <w:r w:rsidRPr="004B262F">
        <w:rPr>
          <w:sz w:val="24"/>
          <w:szCs w:val="24"/>
        </w:rPr>
        <w:fldChar w:fldCharType="end"/>
      </w:r>
      <w:r w:rsidRPr="004B262F">
        <w:rPr>
          <w:sz w:val="24"/>
          <w:szCs w:val="24"/>
          <w:lang w:val="fr-FR"/>
        </w:rPr>
        <w:t>: Appréciation du niveau de prise en compte du genre de l'UNSDCF</w:t>
      </w:r>
      <w:bookmarkEnd w:id="351"/>
      <w:r w:rsidRPr="004B262F">
        <w:rPr>
          <w:sz w:val="24"/>
          <w:szCs w:val="24"/>
          <w:lang w:val="fr-FR"/>
        </w:rPr>
        <w:t xml:space="preserve"> </w:t>
      </w:r>
    </w:p>
    <w:p w14:paraId="27258B17" w14:textId="77777777" w:rsidR="007B5503" w:rsidRPr="008A64E9" w:rsidRDefault="007B5503" w:rsidP="00251E9C">
      <w:pPr>
        <w:rPr>
          <w:bCs/>
          <w:color w:val="000000" w:themeColor="text1"/>
          <w:sz w:val="24"/>
          <w:szCs w:val="24"/>
        </w:rPr>
      </w:pPr>
    </w:p>
    <w:tbl>
      <w:tblPr>
        <w:tblStyle w:val="TableauGrille5Fonc-Accentuation11"/>
        <w:tblW w:w="9209" w:type="dxa"/>
        <w:tblLayout w:type="fixed"/>
        <w:tblLook w:val="04A0" w:firstRow="1" w:lastRow="0" w:firstColumn="1" w:lastColumn="0" w:noHBand="0" w:noVBand="1"/>
      </w:tblPr>
      <w:tblGrid>
        <w:gridCol w:w="4503"/>
        <w:gridCol w:w="2863"/>
        <w:gridCol w:w="1843"/>
      </w:tblGrid>
      <w:tr w:rsidR="008A64E9" w:rsidRPr="008A64E9" w14:paraId="3F8F8FBB" w14:textId="77777777" w:rsidTr="008E2076">
        <w:trPr>
          <w:cnfStyle w:val="100000000000" w:firstRow="1" w:lastRow="0" w:firstColumn="0" w:lastColumn="0" w:oddVBand="0" w:evenVBand="0" w:oddHBand="0"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4503" w:type="dxa"/>
          </w:tcPr>
          <w:p w14:paraId="087243CD" w14:textId="77777777" w:rsidR="008E2076" w:rsidRPr="008A64E9" w:rsidRDefault="008E2076" w:rsidP="00251E9C">
            <w:pPr>
              <w:jc w:val="center"/>
              <w:rPr>
                <w:b w:val="0"/>
                <w:color w:val="000000" w:themeColor="text1"/>
                <w:sz w:val="24"/>
                <w:szCs w:val="24"/>
              </w:rPr>
            </w:pPr>
            <w:r w:rsidRPr="008A64E9">
              <w:rPr>
                <w:b w:val="0"/>
                <w:color w:val="000000" w:themeColor="text1"/>
                <w:sz w:val="24"/>
                <w:szCs w:val="24"/>
              </w:rPr>
              <w:t>Facteurs d’appréciation du niveau de prise en compte du genre de l’UNSDCF</w:t>
            </w:r>
          </w:p>
        </w:tc>
        <w:tc>
          <w:tcPr>
            <w:tcW w:w="2863" w:type="dxa"/>
          </w:tcPr>
          <w:p w14:paraId="229FC7E5" w14:textId="77777777" w:rsidR="008E2076" w:rsidRPr="008A64E9" w:rsidRDefault="008E2076" w:rsidP="00251E9C">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4"/>
                <w:szCs w:val="24"/>
              </w:rPr>
            </w:pPr>
            <w:r w:rsidRPr="008A64E9">
              <w:rPr>
                <w:b w:val="0"/>
                <w:color w:val="000000" w:themeColor="text1"/>
                <w:sz w:val="24"/>
                <w:szCs w:val="24"/>
              </w:rPr>
              <w:t>Constats</w:t>
            </w:r>
          </w:p>
        </w:tc>
        <w:tc>
          <w:tcPr>
            <w:tcW w:w="1843" w:type="dxa"/>
          </w:tcPr>
          <w:p w14:paraId="66C46D69" w14:textId="77777777" w:rsidR="008E2076" w:rsidRPr="008A64E9" w:rsidRDefault="008E2076" w:rsidP="00251E9C">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4"/>
                <w:szCs w:val="24"/>
              </w:rPr>
            </w:pPr>
            <w:r w:rsidRPr="008A64E9">
              <w:rPr>
                <w:b w:val="0"/>
                <w:color w:val="000000" w:themeColor="text1"/>
                <w:sz w:val="24"/>
                <w:szCs w:val="24"/>
              </w:rPr>
              <w:t>Notation</w:t>
            </w:r>
          </w:p>
        </w:tc>
      </w:tr>
      <w:tr w:rsidR="008A64E9" w:rsidRPr="008A64E9" w14:paraId="00FF6320" w14:textId="77777777" w:rsidTr="008E2076">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4503" w:type="dxa"/>
          </w:tcPr>
          <w:p w14:paraId="0189C271" w14:textId="77777777" w:rsidR="008E2076" w:rsidRPr="008A64E9" w:rsidRDefault="008E2076" w:rsidP="00251E9C">
            <w:pPr>
              <w:jc w:val="both"/>
              <w:rPr>
                <w:b w:val="0"/>
                <w:color w:val="000000" w:themeColor="text1"/>
                <w:sz w:val="24"/>
                <w:szCs w:val="24"/>
              </w:rPr>
            </w:pPr>
            <w:r w:rsidRPr="008A64E9">
              <w:rPr>
                <w:b w:val="0"/>
                <w:color w:val="000000" w:themeColor="text1"/>
                <w:sz w:val="24"/>
                <w:szCs w:val="24"/>
              </w:rPr>
              <w:t>Facteur d’appréciation « a » : Prise compte du genre dans le document de l’UNSDCF</w:t>
            </w:r>
          </w:p>
          <w:p w14:paraId="1CF523CC" w14:textId="77777777" w:rsidR="008E2076" w:rsidRPr="008A64E9" w:rsidRDefault="008E2076" w:rsidP="00251E9C">
            <w:pPr>
              <w:rPr>
                <w:b w:val="0"/>
                <w:color w:val="000000" w:themeColor="text1"/>
                <w:sz w:val="24"/>
                <w:szCs w:val="24"/>
              </w:rPr>
            </w:pPr>
          </w:p>
        </w:tc>
        <w:tc>
          <w:tcPr>
            <w:tcW w:w="2863" w:type="dxa"/>
          </w:tcPr>
          <w:p w14:paraId="036B0C2D" w14:textId="77777777" w:rsidR="008E2076" w:rsidRPr="008A64E9" w:rsidRDefault="008E2076"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Des lacunes mineures</w:t>
            </w:r>
          </w:p>
        </w:tc>
        <w:tc>
          <w:tcPr>
            <w:tcW w:w="1843" w:type="dxa"/>
          </w:tcPr>
          <w:p w14:paraId="3CBEC8C4" w14:textId="77777777" w:rsidR="008E2076" w:rsidRPr="008A64E9" w:rsidRDefault="008E2076"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p w14:paraId="7E28E20D" w14:textId="77777777" w:rsidR="008E2076" w:rsidRPr="008A64E9" w:rsidRDefault="008E2076"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1,5/2</w:t>
            </w:r>
          </w:p>
        </w:tc>
      </w:tr>
      <w:tr w:rsidR="008A64E9" w:rsidRPr="008A64E9" w14:paraId="16EC09A7" w14:textId="77777777" w:rsidTr="008E2076">
        <w:tc>
          <w:tcPr>
            <w:cnfStyle w:val="001000000000" w:firstRow="0" w:lastRow="0" w:firstColumn="1" w:lastColumn="0" w:oddVBand="0" w:evenVBand="0" w:oddHBand="0" w:evenHBand="0" w:firstRowFirstColumn="0" w:firstRowLastColumn="0" w:lastRowFirstColumn="0" w:lastRowLastColumn="0"/>
            <w:tcW w:w="4503" w:type="dxa"/>
          </w:tcPr>
          <w:p w14:paraId="608A683D" w14:textId="77777777" w:rsidR="008E2076" w:rsidRPr="008A64E9" w:rsidRDefault="008E2076" w:rsidP="00251E9C">
            <w:pPr>
              <w:jc w:val="both"/>
              <w:rPr>
                <w:b w:val="0"/>
                <w:color w:val="000000" w:themeColor="text1"/>
                <w:sz w:val="24"/>
                <w:szCs w:val="24"/>
              </w:rPr>
            </w:pPr>
            <w:r w:rsidRPr="008A64E9">
              <w:rPr>
                <w:b w:val="0"/>
                <w:color w:val="000000" w:themeColor="text1"/>
                <w:sz w:val="24"/>
                <w:szCs w:val="24"/>
              </w:rPr>
              <w:t>Facteur d’appréciation « b » : Prise en compte du genre dans les activités de l’UNSDCF</w:t>
            </w:r>
          </w:p>
          <w:p w14:paraId="38CDD88B" w14:textId="77777777" w:rsidR="008E2076" w:rsidRPr="008A64E9" w:rsidRDefault="008E2076" w:rsidP="00251E9C">
            <w:pPr>
              <w:rPr>
                <w:b w:val="0"/>
                <w:color w:val="000000" w:themeColor="text1"/>
                <w:sz w:val="24"/>
                <w:szCs w:val="24"/>
              </w:rPr>
            </w:pPr>
          </w:p>
        </w:tc>
        <w:tc>
          <w:tcPr>
            <w:tcW w:w="2863" w:type="dxa"/>
          </w:tcPr>
          <w:p w14:paraId="4BF918B3" w14:textId="77777777" w:rsidR="008E2076" w:rsidRPr="008A64E9" w:rsidRDefault="008E2076"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Des lacunes mineures</w:t>
            </w:r>
          </w:p>
        </w:tc>
        <w:tc>
          <w:tcPr>
            <w:tcW w:w="1843" w:type="dxa"/>
          </w:tcPr>
          <w:p w14:paraId="2E355A74" w14:textId="77777777" w:rsidR="008E2076" w:rsidRPr="008A64E9" w:rsidRDefault="008E2076"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p w14:paraId="4FDBDC4C" w14:textId="17C22DFA" w:rsidR="008E2076" w:rsidRPr="008A64E9" w:rsidRDefault="008E2076"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2/3</w:t>
            </w:r>
          </w:p>
        </w:tc>
      </w:tr>
      <w:tr w:rsidR="008A64E9" w:rsidRPr="008A64E9" w14:paraId="405332C6" w14:textId="77777777" w:rsidTr="008E20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3" w:type="dxa"/>
            <w:shd w:val="clear" w:color="auto" w:fill="FF0000"/>
          </w:tcPr>
          <w:p w14:paraId="783B0A88" w14:textId="77777777" w:rsidR="008E2076" w:rsidRPr="008A64E9" w:rsidRDefault="008E2076" w:rsidP="00251E9C">
            <w:pPr>
              <w:spacing w:before="100" w:beforeAutospacing="1" w:after="100" w:afterAutospacing="1"/>
              <w:rPr>
                <w:bCs w:val="0"/>
                <w:color w:val="000000" w:themeColor="text1"/>
                <w:sz w:val="28"/>
                <w:szCs w:val="28"/>
              </w:rPr>
            </w:pPr>
            <w:r w:rsidRPr="008A64E9">
              <w:rPr>
                <w:bCs w:val="0"/>
                <w:color w:val="000000" w:themeColor="text1"/>
                <w:sz w:val="28"/>
                <w:szCs w:val="28"/>
              </w:rPr>
              <w:t>Appréciation générale selon le critère du genre</w:t>
            </w:r>
          </w:p>
        </w:tc>
        <w:tc>
          <w:tcPr>
            <w:tcW w:w="2863" w:type="dxa"/>
            <w:shd w:val="clear" w:color="auto" w:fill="FF0000"/>
          </w:tcPr>
          <w:p w14:paraId="0C0FEC76" w14:textId="77777777" w:rsidR="008E2076" w:rsidRPr="008A64E9" w:rsidRDefault="008E2076" w:rsidP="00251E9C">
            <w:pPr>
              <w:cnfStyle w:val="000000100000" w:firstRow="0" w:lastRow="0" w:firstColumn="0" w:lastColumn="0" w:oddVBand="0" w:evenVBand="0" w:oddHBand="1" w:evenHBand="0" w:firstRowFirstColumn="0" w:firstRowLastColumn="0" w:lastRowFirstColumn="0" w:lastRowLastColumn="0"/>
              <w:rPr>
                <w:b/>
                <w:color w:val="000000" w:themeColor="text1"/>
                <w:sz w:val="28"/>
                <w:szCs w:val="28"/>
              </w:rPr>
            </w:pPr>
            <w:r w:rsidRPr="008A64E9">
              <w:rPr>
                <w:b/>
                <w:color w:val="000000" w:themeColor="text1"/>
                <w:sz w:val="28"/>
                <w:szCs w:val="28"/>
              </w:rPr>
              <w:t>Des lacunes mineures</w:t>
            </w:r>
          </w:p>
        </w:tc>
        <w:tc>
          <w:tcPr>
            <w:tcW w:w="1843" w:type="dxa"/>
            <w:shd w:val="clear" w:color="auto" w:fill="FF0000"/>
          </w:tcPr>
          <w:p w14:paraId="59EF1174" w14:textId="4833BF31" w:rsidR="008E2076" w:rsidRPr="008A64E9" w:rsidRDefault="00B30666" w:rsidP="00251E9C">
            <w:pPr>
              <w:cnfStyle w:val="000000100000" w:firstRow="0" w:lastRow="0" w:firstColumn="0" w:lastColumn="0" w:oddVBand="0" w:evenVBand="0" w:oddHBand="1" w:evenHBand="0" w:firstRowFirstColumn="0" w:firstRowLastColumn="0" w:lastRowFirstColumn="0" w:lastRowLastColumn="0"/>
              <w:rPr>
                <w:b/>
                <w:color w:val="000000" w:themeColor="text1"/>
                <w:sz w:val="28"/>
                <w:szCs w:val="28"/>
              </w:rPr>
            </w:pPr>
            <w:r w:rsidRPr="008A64E9">
              <w:rPr>
                <w:b/>
                <w:color w:val="000000" w:themeColor="text1"/>
                <w:sz w:val="28"/>
                <w:szCs w:val="28"/>
              </w:rPr>
              <w:t>3,5</w:t>
            </w:r>
            <w:r w:rsidR="008E2076" w:rsidRPr="008A64E9">
              <w:rPr>
                <w:b/>
                <w:color w:val="000000" w:themeColor="text1"/>
                <w:sz w:val="28"/>
                <w:szCs w:val="28"/>
              </w:rPr>
              <w:t>/5</w:t>
            </w:r>
          </w:p>
        </w:tc>
      </w:tr>
    </w:tbl>
    <w:p w14:paraId="52CFB071" w14:textId="77777777" w:rsidR="00251E9C" w:rsidRPr="008A64E9" w:rsidRDefault="00251E9C" w:rsidP="00251E9C">
      <w:pPr>
        <w:tabs>
          <w:tab w:val="left" w:pos="3084"/>
        </w:tabs>
        <w:jc w:val="both"/>
        <w:rPr>
          <w:color w:val="000000" w:themeColor="text1"/>
          <w:sz w:val="24"/>
          <w:szCs w:val="24"/>
        </w:rPr>
      </w:pPr>
      <w:r w:rsidRPr="008A64E9">
        <w:rPr>
          <w:color w:val="000000" w:themeColor="text1"/>
          <w:sz w:val="24"/>
          <w:szCs w:val="24"/>
        </w:rPr>
        <w:tab/>
      </w:r>
    </w:p>
    <w:p w14:paraId="04B0C914" w14:textId="77777777" w:rsidR="00251E9C" w:rsidRPr="008A64E9" w:rsidRDefault="00251E9C" w:rsidP="00FB177E">
      <w:pPr>
        <w:shd w:val="clear" w:color="auto" w:fill="FFFFFF"/>
        <w:tabs>
          <w:tab w:val="left" w:pos="1418"/>
        </w:tabs>
        <w:ind w:right="281"/>
        <w:jc w:val="both"/>
        <w:rPr>
          <w:color w:val="000000" w:themeColor="text1"/>
          <w:sz w:val="24"/>
          <w:szCs w:val="24"/>
        </w:rPr>
      </w:pPr>
      <w:r w:rsidRPr="008A64E9">
        <w:rPr>
          <w:color w:val="000000" w:themeColor="text1"/>
          <w:sz w:val="24"/>
          <w:szCs w:val="24"/>
        </w:rPr>
        <w:t>Le Coefficient du genre (CG) s’obtient ainsi qu’il suit :</w:t>
      </w:r>
    </w:p>
    <w:p w14:paraId="0D1EB892" w14:textId="424266DA" w:rsidR="00251E9C" w:rsidRPr="008A64E9" w:rsidRDefault="00251E9C" w:rsidP="00FB177E">
      <w:pPr>
        <w:shd w:val="clear" w:color="auto" w:fill="FFFFFF"/>
        <w:tabs>
          <w:tab w:val="left" w:pos="1418"/>
        </w:tabs>
        <w:ind w:right="281"/>
        <w:jc w:val="both"/>
        <w:rPr>
          <w:color w:val="000000" w:themeColor="text1"/>
          <w:sz w:val="24"/>
          <w:szCs w:val="24"/>
        </w:rPr>
      </w:pPr>
      <w:r w:rsidRPr="008A64E9">
        <w:rPr>
          <w:color w:val="000000" w:themeColor="text1"/>
          <w:sz w:val="24"/>
          <w:szCs w:val="24"/>
        </w:rPr>
        <w:t xml:space="preserve">CG = a + b = 1,5 + 2 = </w:t>
      </w:r>
      <w:r w:rsidR="00B30666" w:rsidRPr="008A64E9">
        <w:rPr>
          <w:color w:val="000000" w:themeColor="text1"/>
          <w:sz w:val="24"/>
          <w:szCs w:val="24"/>
        </w:rPr>
        <w:t>3,5</w:t>
      </w:r>
      <w:r w:rsidRPr="008A64E9">
        <w:rPr>
          <w:color w:val="000000" w:themeColor="text1"/>
          <w:sz w:val="24"/>
          <w:szCs w:val="24"/>
        </w:rPr>
        <w:t>/5.</w:t>
      </w:r>
    </w:p>
    <w:p w14:paraId="019DEEA7" w14:textId="77777777" w:rsidR="007B5503" w:rsidRPr="008A64E9" w:rsidRDefault="007B5503" w:rsidP="00FB177E">
      <w:pPr>
        <w:shd w:val="clear" w:color="auto" w:fill="FFFFFF"/>
        <w:tabs>
          <w:tab w:val="left" w:pos="1418"/>
        </w:tabs>
        <w:ind w:right="281"/>
        <w:jc w:val="both"/>
        <w:rPr>
          <w:color w:val="000000" w:themeColor="text1"/>
          <w:sz w:val="24"/>
          <w:szCs w:val="24"/>
        </w:rPr>
      </w:pPr>
    </w:p>
    <w:p w14:paraId="5A62A3D9" w14:textId="581B8597" w:rsidR="00577EBC" w:rsidRDefault="008E2076" w:rsidP="00FB177E">
      <w:pPr>
        <w:shd w:val="clear" w:color="auto" w:fill="FFFFFF"/>
        <w:tabs>
          <w:tab w:val="left" w:pos="1418"/>
        </w:tabs>
        <w:ind w:right="281"/>
        <w:jc w:val="both"/>
        <w:rPr>
          <w:color w:val="000000" w:themeColor="text1"/>
          <w:sz w:val="24"/>
          <w:szCs w:val="24"/>
        </w:rPr>
      </w:pPr>
      <w:r w:rsidRPr="008A64E9">
        <w:rPr>
          <w:color w:val="000000" w:themeColor="text1"/>
          <w:sz w:val="24"/>
          <w:szCs w:val="24"/>
        </w:rPr>
        <w:t xml:space="preserve">Cette note de </w:t>
      </w:r>
      <w:r w:rsidR="00B30666" w:rsidRPr="008A64E9">
        <w:rPr>
          <w:color w:val="000000" w:themeColor="text1"/>
          <w:sz w:val="24"/>
          <w:szCs w:val="24"/>
        </w:rPr>
        <w:t>3,5</w:t>
      </w:r>
      <w:r w:rsidRPr="008A64E9">
        <w:rPr>
          <w:color w:val="000000" w:themeColor="text1"/>
          <w:sz w:val="24"/>
          <w:szCs w:val="24"/>
        </w:rPr>
        <w:t xml:space="preserve">/5 est appréciée à l’aide de la grille d’appréciation indiquée au point </w:t>
      </w:r>
      <w:r w:rsidR="00BE7494" w:rsidRPr="008A64E9">
        <w:rPr>
          <w:color w:val="000000" w:themeColor="text1"/>
          <w:sz w:val="24"/>
          <w:szCs w:val="24"/>
        </w:rPr>
        <w:t>4.1.4</w:t>
      </w:r>
      <w:r w:rsidRPr="008A64E9">
        <w:rPr>
          <w:color w:val="000000" w:themeColor="text1"/>
          <w:sz w:val="24"/>
          <w:szCs w:val="24"/>
        </w:rPr>
        <w:t>. Ainsi,</w:t>
      </w:r>
      <w:r w:rsidR="00577EBC" w:rsidRPr="008A64E9">
        <w:rPr>
          <w:color w:val="000000" w:themeColor="text1"/>
          <w:sz w:val="24"/>
          <w:szCs w:val="24"/>
        </w:rPr>
        <w:t xml:space="preserve"> on peut conclure que l’UNSDCF a un niveau de prise en compte du genre satisfaisant </w:t>
      </w:r>
      <w:r w:rsidRPr="008A64E9">
        <w:rPr>
          <w:color w:val="000000" w:themeColor="text1"/>
          <w:sz w:val="24"/>
          <w:szCs w:val="24"/>
        </w:rPr>
        <w:t>(S)</w:t>
      </w:r>
      <w:r w:rsidR="00251E9C" w:rsidRPr="008A64E9">
        <w:rPr>
          <w:color w:val="000000" w:themeColor="text1"/>
          <w:sz w:val="24"/>
          <w:szCs w:val="24"/>
        </w:rPr>
        <w:t>.</w:t>
      </w:r>
    </w:p>
    <w:p w14:paraId="32E0C806" w14:textId="77777777" w:rsidR="00477D74" w:rsidRPr="008A64E9" w:rsidRDefault="00477D74" w:rsidP="00FB177E">
      <w:pPr>
        <w:shd w:val="clear" w:color="auto" w:fill="FFFFFF"/>
        <w:tabs>
          <w:tab w:val="left" w:pos="1418"/>
        </w:tabs>
        <w:ind w:right="281"/>
        <w:jc w:val="both"/>
        <w:rPr>
          <w:color w:val="000000" w:themeColor="text1"/>
          <w:sz w:val="24"/>
          <w:szCs w:val="24"/>
        </w:rPr>
      </w:pPr>
    </w:p>
    <w:p w14:paraId="1534B48B" w14:textId="1DBF829C" w:rsidR="00251E9C" w:rsidRPr="008A64E9" w:rsidRDefault="00477D74" w:rsidP="00477D74">
      <w:pPr>
        <w:pStyle w:val="Heading3"/>
        <w:numPr>
          <w:ilvl w:val="0"/>
          <w:numId w:val="0"/>
        </w:numPr>
        <w:rPr>
          <w:rFonts w:ascii="Times New Roman" w:hAnsi="Times New Roman" w:cs="Times New Roman"/>
          <w:color w:val="000000" w:themeColor="text1"/>
          <w:sz w:val="24"/>
          <w:szCs w:val="24"/>
        </w:rPr>
      </w:pPr>
      <w:bookmarkStart w:id="352" w:name="_Toc150654897"/>
      <w:bookmarkStart w:id="353" w:name="_Toc150670940"/>
      <w:r>
        <w:rPr>
          <w:rFonts w:ascii="Times New Roman" w:hAnsi="Times New Roman" w:cs="Times New Roman"/>
          <w:color w:val="000000" w:themeColor="text1"/>
          <w:sz w:val="24"/>
          <w:szCs w:val="24"/>
        </w:rPr>
        <w:t xml:space="preserve">4.6.5 </w:t>
      </w:r>
      <w:r w:rsidR="00251E9C" w:rsidRPr="008A64E9">
        <w:rPr>
          <w:rFonts w:ascii="Times New Roman" w:hAnsi="Times New Roman" w:cs="Times New Roman"/>
          <w:color w:val="000000" w:themeColor="text1"/>
          <w:sz w:val="24"/>
          <w:szCs w:val="24"/>
        </w:rPr>
        <w:t>Les constats au niveau du critère du genre</w:t>
      </w:r>
      <w:r w:rsidR="002C07F0" w:rsidRPr="008A64E9">
        <w:rPr>
          <w:rFonts w:ascii="Times New Roman" w:hAnsi="Times New Roman" w:cs="Times New Roman"/>
          <w:color w:val="000000" w:themeColor="text1"/>
          <w:sz w:val="24"/>
          <w:szCs w:val="24"/>
        </w:rPr>
        <w:t> </w:t>
      </w:r>
      <w:bookmarkEnd w:id="352"/>
      <w:bookmarkEnd w:id="353"/>
    </w:p>
    <w:p w14:paraId="4F94B9CC" w14:textId="77777777" w:rsidR="007B5503" w:rsidRPr="008A64E9" w:rsidRDefault="007B5503" w:rsidP="007B5503">
      <w:pPr>
        <w:rPr>
          <w:color w:val="000000" w:themeColor="text1"/>
        </w:rPr>
      </w:pPr>
    </w:p>
    <w:p w14:paraId="21FF03E0" w14:textId="77777777" w:rsidR="00FB177E" w:rsidRPr="008A64E9" w:rsidRDefault="00251E9C" w:rsidP="00FB177E">
      <w:pPr>
        <w:shd w:val="clear" w:color="auto" w:fill="FFFFFF"/>
        <w:tabs>
          <w:tab w:val="left" w:pos="1418"/>
        </w:tabs>
        <w:ind w:right="281"/>
        <w:jc w:val="both"/>
        <w:rPr>
          <w:color w:val="000000" w:themeColor="text1"/>
          <w:sz w:val="24"/>
          <w:szCs w:val="24"/>
        </w:rPr>
      </w:pPr>
      <w:r w:rsidRPr="008A64E9">
        <w:rPr>
          <w:color w:val="000000" w:themeColor="text1"/>
          <w:sz w:val="24"/>
          <w:szCs w:val="24"/>
        </w:rPr>
        <w:t>Les constats au niveau du critère du genre sont les suivants :</w:t>
      </w:r>
    </w:p>
    <w:p w14:paraId="4F4477E0" w14:textId="768F3637" w:rsidR="00FB177E" w:rsidRPr="008A64E9" w:rsidRDefault="00251E9C" w:rsidP="00FB177E">
      <w:pPr>
        <w:shd w:val="clear" w:color="auto" w:fill="FFFFFF"/>
        <w:tabs>
          <w:tab w:val="left" w:pos="1418"/>
        </w:tabs>
        <w:ind w:right="281"/>
        <w:jc w:val="both"/>
        <w:rPr>
          <w:color w:val="000000" w:themeColor="text1"/>
          <w:sz w:val="24"/>
          <w:szCs w:val="24"/>
        </w:rPr>
      </w:pPr>
      <w:r w:rsidRPr="008A64E9">
        <w:rPr>
          <w:b/>
          <w:bCs/>
          <w:color w:val="000000" w:themeColor="text1"/>
          <w:sz w:val="24"/>
          <w:szCs w:val="24"/>
        </w:rPr>
        <w:t>Constat n°1 </w:t>
      </w:r>
      <w:r w:rsidRPr="008A64E9">
        <w:rPr>
          <w:color w:val="000000" w:themeColor="text1"/>
          <w:sz w:val="24"/>
          <w:szCs w:val="24"/>
        </w:rPr>
        <w:t xml:space="preserve">: Le genre est pris en compte, transversalement, dans les trois Axes de l’UNSDCF ; mais plus spécifiquement au niveau </w:t>
      </w:r>
      <w:r w:rsidR="0055688B" w:rsidRPr="008A64E9">
        <w:rPr>
          <w:color w:val="000000" w:themeColor="text1"/>
          <w:sz w:val="24"/>
          <w:szCs w:val="24"/>
        </w:rPr>
        <w:t>de</w:t>
      </w:r>
      <w:r w:rsidRPr="008A64E9">
        <w:rPr>
          <w:color w:val="000000" w:themeColor="text1"/>
          <w:sz w:val="24"/>
          <w:szCs w:val="24"/>
        </w:rPr>
        <w:t xml:space="preserve"> l’Effet 3.1 de l’Axe 3 du cadre de coopération. Une stratégie de promotion du genre a été élaboré mais n’est pas encore mise en œuvre.</w:t>
      </w:r>
    </w:p>
    <w:p w14:paraId="10B79B81" w14:textId="5564F6B4" w:rsidR="00251E9C" w:rsidRDefault="00251E9C" w:rsidP="00FB177E">
      <w:pPr>
        <w:shd w:val="clear" w:color="auto" w:fill="FFFFFF"/>
        <w:tabs>
          <w:tab w:val="left" w:pos="1418"/>
        </w:tabs>
        <w:ind w:right="281"/>
        <w:jc w:val="both"/>
        <w:rPr>
          <w:color w:val="000000" w:themeColor="text1"/>
          <w:sz w:val="24"/>
          <w:szCs w:val="24"/>
        </w:rPr>
      </w:pPr>
      <w:r w:rsidRPr="008A64E9">
        <w:rPr>
          <w:b/>
          <w:bCs/>
          <w:color w:val="000000" w:themeColor="text1"/>
          <w:sz w:val="24"/>
          <w:szCs w:val="24"/>
        </w:rPr>
        <w:t>Constat n°2</w:t>
      </w:r>
      <w:r w:rsidRPr="008A64E9">
        <w:rPr>
          <w:color w:val="000000" w:themeColor="text1"/>
          <w:sz w:val="24"/>
          <w:szCs w:val="24"/>
        </w:rPr>
        <w:t> : Le genre a été pris en compte dans les activités développées par l’UNSDCF, notamment des acti</w:t>
      </w:r>
      <w:r w:rsidR="00410F36" w:rsidRPr="008A64E9">
        <w:rPr>
          <w:color w:val="000000" w:themeColor="text1"/>
          <w:sz w:val="24"/>
          <w:szCs w:val="24"/>
        </w:rPr>
        <w:t>vités</w:t>
      </w:r>
      <w:r w:rsidRPr="008A64E9">
        <w:rPr>
          <w:color w:val="000000" w:themeColor="text1"/>
          <w:sz w:val="24"/>
          <w:szCs w:val="24"/>
        </w:rPr>
        <w:t xml:space="preserve"> de lutte contre les violences basées sur le genre, les mutilations génitales féminines et les mariages précoces.</w:t>
      </w:r>
    </w:p>
    <w:p w14:paraId="1D5947EF" w14:textId="77777777" w:rsidR="00477D74" w:rsidRPr="008A64E9" w:rsidRDefault="00477D74" w:rsidP="00FB177E">
      <w:pPr>
        <w:shd w:val="clear" w:color="auto" w:fill="FFFFFF"/>
        <w:tabs>
          <w:tab w:val="left" w:pos="1418"/>
        </w:tabs>
        <w:ind w:right="281"/>
        <w:jc w:val="both"/>
        <w:rPr>
          <w:color w:val="000000" w:themeColor="text1"/>
          <w:sz w:val="24"/>
          <w:szCs w:val="24"/>
        </w:rPr>
      </w:pPr>
    </w:p>
    <w:p w14:paraId="6ED55025" w14:textId="0C98085C" w:rsidR="00251E9C" w:rsidRPr="00477D74" w:rsidRDefault="00477D74" w:rsidP="00477D74">
      <w:pPr>
        <w:pStyle w:val="Heading2"/>
        <w:numPr>
          <w:ilvl w:val="0"/>
          <w:numId w:val="0"/>
        </w:numPr>
        <w:ind w:left="576" w:hanging="576"/>
        <w:rPr>
          <w:color w:val="000000" w:themeColor="text1"/>
          <w:sz w:val="26"/>
          <w:szCs w:val="26"/>
        </w:rPr>
      </w:pPr>
      <w:bookmarkStart w:id="354" w:name="_Toc153827678"/>
      <w:bookmarkStart w:id="355" w:name="_Toc150654898"/>
      <w:bookmarkStart w:id="356" w:name="_Toc150670941"/>
      <w:r>
        <w:rPr>
          <w:color w:val="000000" w:themeColor="text1"/>
          <w:sz w:val="26"/>
          <w:szCs w:val="26"/>
        </w:rPr>
        <w:t xml:space="preserve">4.7 </w:t>
      </w:r>
      <w:r w:rsidR="002C07F0" w:rsidRPr="00477D74">
        <w:rPr>
          <w:color w:val="000000" w:themeColor="text1"/>
          <w:sz w:val="26"/>
          <w:szCs w:val="26"/>
        </w:rPr>
        <w:t>L’analyse au niveau du critère de la coordination de l</w:t>
      </w:r>
      <w:r w:rsidR="00251E9C" w:rsidRPr="00477D74">
        <w:rPr>
          <w:color w:val="000000" w:themeColor="text1"/>
          <w:sz w:val="26"/>
          <w:szCs w:val="26"/>
        </w:rPr>
        <w:t>'UNSDCF</w:t>
      </w:r>
      <w:bookmarkEnd w:id="354"/>
      <w:r w:rsidR="002C07F0" w:rsidRPr="00477D74">
        <w:rPr>
          <w:color w:val="000000" w:themeColor="text1"/>
          <w:sz w:val="26"/>
          <w:szCs w:val="26"/>
        </w:rPr>
        <w:t> </w:t>
      </w:r>
      <w:bookmarkEnd w:id="355"/>
      <w:bookmarkEnd w:id="356"/>
    </w:p>
    <w:p w14:paraId="6807B212" w14:textId="1E456B53" w:rsidR="007B5503" w:rsidRPr="008A64E9" w:rsidRDefault="00477D74" w:rsidP="00477D74">
      <w:pPr>
        <w:pStyle w:val="Heading3"/>
        <w:numPr>
          <w:ilvl w:val="0"/>
          <w:numId w:val="0"/>
        </w:numPr>
        <w:rPr>
          <w:rFonts w:ascii="Times New Roman" w:hAnsi="Times New Roman" w:cs="Times New Roman"/>
          <w:color w:val="000000" w:themeColor="text1"/>
          <w:sz w:val="24"/>
        </w:rPr>
      </w:pPr>
      <w:bookmarkStart w:id="357" w:name="_Toc150654899"/>
      <w:bookmarkStart w:id="358" w:name="_Toc150670942"/>
      <w:r>
        <w:rPr>
          <w:rFonts w:ascii="Times New Roman" w:hAnsi="Times New Roman" w:cs="Times New Roman"/>
          <w:color w:val="000000" w:themeColor="text1"/>
          <w:sz w:val="24"/>
        </w:rPr>
        <w:t xml:space="preserve">4.7.1 </w:t>
      </w:r>
      <w:r w:rsidR="00251E9C" w:rsidRPr="008A64E9">
        <w:rPr>
          <w:rFonts w:ascii="Times New Roman" w:hAnsi="Times New Roman" w:cs="Times New Roman"/>
          <w:color w:val="000000" w:themeColor="text1"/>
          <w:sz w:val="24"/>
        </w:rPr>
        <w:t>Les questions évaluatives</w:t>
      </w:r>
      <w:r w:rsidR="002C07F0" w:rsidRPr="008A64E9">
        <w:rPr>
          <w:rFonts w:ascii="Times New Roman" w:hAnsi="Times New Roman" w:cs="Times New Roman"/>
          <w:color w:val="000000" w:themeColor="text1"/>
          <w:sz w:val="24"/>
        </w:rPr>
        <w:t> </w:t>
      </w:r>
      <w:bookmarkEnd w:id="357"/>
      <w:bookmarkEnd w:id="358"/>
    </w:p>
    <w:p w14:paraId="5F52A5D4" w14:textId="233623D3" w:rsidR="00251E9C" w:rsidRDefault="00615EE8" w:rsidP="00251E9C">
      <w:pPr>
        <w:shd w:val="clear" w:color="auto" w:fill="FFFFFF"/>
        <w:tabs>
          <w:tab w:val="left" w:pos="1418"/>
        </w:tabs>
        <w:spacing w:before="120" w:after="100" w:afterAutospacing="1"/>
        <w:ind w:right="281"/>
        <w:jc w:val="both"/>
        <w:rPr>
          <w:color w:val="000000" w:themeColor="text1"/>
          <w:sz w:val="24"/>
          <w:szCs w:val="24"/>
        </w:rPr>
      </w:pPr>
      <w:r w:rsidRPr="008A64E9">
        <w:rPr>
          <w:noProof/>
          <w:color w:val="000000" w:themeColor="text1"/>
          <w:sz w:val="24"/>
          <w:szCs w:val="24"/>
          <w:lang w:eastAsia="fr-FR"/>
        </w:rPr>
        <mc:AlternateContent>
          <mc:Choice Requires="wps">
            <w:drawing>
              <wp:anchor distT="0" distB="0" distL="114300" distR="114300" simplePos="0" relativeHeight="251718656" behindDoc="0" locked="0" layoutInCell="1" allowOverlap="1" wp14:anchorId="17DE50B8" wp14:editId="0C9F0831">
                <wp:simplePos x="0" y="0"/>
                <wp:positionH relativeFrom="margin">
                  <wp:align>right</wp:align>
                </wp:positionH>
                <wp:positionV relativeFrom="paragraph">
                  <wp:posOffset>431800</wp:posOffset>
                </wp:positionV>
                <wp:extent cx="5975350" cy="2584450"/>
                <wp:effectExtent l="0" t="0" r="25400" b="25400"/>
                <wp:wrapNone/>
                <wp:docPr id="5" name="Rectangle à coins arrondis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75350" cy="25844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EA0A56D" w14:textId="77777777" w:rsidR="000F4C75" w:rsidRPr="007B5503" w:rsidRDefault="000F4C75" w:rsidP="00FB177E">
                            <w:pPr>
                              <w:spacing w:after="160"/>
                              <w:jc w:val="both"/>
                              <w:rPr>
                                <w:iCs/>
                                <w:sz w:val="24"/>
                                <w:szCs w:val="24"/>
                              </w:rPr>
                            </w:pPr>
                            <w:r w:rsidRPr="007B5503">
                              <w:rPr>
                                <w:iCs/>
                                <w:sz w:val="24"/>
                                <w:szCs w:val="24"/>
                              </w:rPr>
                              <w:t>QE1 : À la suite de la réforme des Nations Unies, dans quelle mesure est-ce que les rôles et responsabilités du bureau du Coordonnateur résident ont-ils favorisés la mobilisation des ressources et des partenaires, ainsi qu’une meilleure cohérence de l’équipe de pays ?</w:t>
                            </w:r>
                          </w:p>
                          <w:p w14:paraId="73F73E41" w14:textId="77777777" w:rsidR="000F4C75" w:rsidRPr="007B5503" w:rsidRDefault="000F4C75" w:rsidP="00FB177E">
                            <w:pPr>
                              <w:spacing w:after="160"/>
                              <w:jc w:val="both"/>
                              <w:rPr>
                                <w:iCs/>
                                <w:sz w:val="24"/>
                                <w:szCs w:val="24"/>
                              </w:rPr>
                            </w:pPr>
                            <w:r w:rsidRPr="007B5503">
                              <w:rPr>
                                <w:iCs/>
                                <w:sz w:val="24"/>
                                <w:szCs w:val="24"/>
                              </w:rPr>
                              <w:t>QE2 : À la suite de la réforme des Nations Unies, dans quelle mesure les programmes et les plans de travail des agences des Nations Unies ont été effectivement et pertinemment dérivées du CC aussi bien lors de leurs conceptions que lors de leurs mises en œuvre ? </w:t>
                            </w:r>
                          </w:p>
                          <w:p w14:paraId="6F1C46F6" w14:textId="77777777" w:rsidR="000F4C75" w:rsidRPr="007B5503" w:rsidRDefault="000F4C75" w:rsidP="00FB177E">
                            <w:pPr>
                              <w:spacing w:after="160"/>
                              <w:jc w:val="both"/>
                              <w:rPr>
                                <w:iCs/>
                                <w:sz w:val="24"/>
                                <w:szCs w:val="24"/>
                              </w:rPr>
                            </w:pPr>
                            <w:r w:rsidRPr="007B5503">
                              <w:rPr>
                                <w:iCs/>
                                <w:sz w:val="24"/>
                                <w:szCs w:val="24"/>
                              </w:rPr>
                              <w:t>QE3 : Dans quelle mesure les programmes conjoints, ont-ils contribué à accroître la cohérence et l’efficacité des Nations Unies vis-à-vis des objectifs communs et à fournir un soutien politique de qualité, intégré et axé sur les ODD ?</w:t>
                            </w:r>
                          </w:p>
                          <w:p w14:paraId="2ADB353E" w14:textId="77777777" w:rsidR="000F4C75" w:rsidRPr="007B5503" w:rsidRDefault="000F4C75" w:rsidP="00FB177E">
                            <w:pPr>
                              <w:spacing w:after="160"/>
                              <w:jc w:val="both"/>
                              <w:rPr>
                                <w:iCs/>
                                <w:sz w:val="24"/>
                                <w:szCs w:val="24"/>
                              </w:rPr>
                            </w:pPr>
                            <w:r w:rsidRPr="007B5503">
                              <w:rPr>
                                <w:iCs/>
                                <w:sz w:val="24"/>
                                <w:szCs w:val="24"/>
                              </w:rPr>
                              <w:t>QE4 : Dans quelle mesure les mécanismes de coordination mis en place avec le gouvernement ont-ils été fonctionnels et ont favorisé un suivi effectif cohérent et coordonné avec la participation des agences ?</w:t>
                            </w:r>
                          </w:p>
                          <w:p w14:paraId="36965853" w14:textId="77777777" w:rsidR="000F4C75" w:rsidRPr="001749A5" w:rsidRDefault="000F4C75" w:rsidP="00FB177E">
                            <w:pPr>
                              <w:jc w:val="center"/>
                              <w:rPr>
                                <w:color w:val="FF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7DE50B8" id="Rectangle à coins arrondis 5" o:spid="_x0000_s1056" style="position:absolute;left:0;text-align:left;margin-left:419.3pt;margin-top:34pt;width:470.5pt;height:203.5pt;z-index:2517186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" fillcolor="#5b9bd5 [3204]" strokecolor="#1f4d78 [1604]" strokeweight="1pt">
                <v:stroke joinstyle="miter"/>
                <v:path arrowok="t"/>
                <v:textbox>
                  <w:txbxContent>
                    <w:p w14:paraId="7EA0A56D" w14:textId="77777777" w:rsidR="000F4C75" w:rsidRPr="007B5503" w:rsidRDefault="000F4C75" w:rsidP="00FB177E">
                      <w:pPr>
                        <w:spacing w:after="160"/>
                        <w:jc w:val="both"/>
                        <w:rPr>
                          <w:iCs/>
                          <w:sz w:val="24"/>
                          <w:szCs w:val="24"/>
                        </w:rPr>
                      </w:pPr>
                      <w:r w:rsidRPr="007B5503">
                        <w:rPr>
                          <w:iCs/>
                          <w:sz w:val="24"/>
                          <w:szCs w:val="24"/>
                        </w:rPr>
                        <w:t>QE1 : À la suite de la réforme des Nations Unies, dans quelle mesure est-ce que les rôles et responsabilités du bureau du Coordonnateur résident ont-ils favorisés la mobilisation des ressources et des partenaires, ainsi qu’une meilleure cohérence de l’équipe de pays ?</w:t>
                      </w:r>
                    </w:p>
                    <w:p w14:paraId="73F73E41" w14:textId="77777777" w:rsidR="000F4C75" w:rsidRPr="007B5503" w:rsidRDefault="000F4C75" w:rsidP="00FB177E">
                      <w:pPr>
                        <w:spacing w:after="160"/>
                        <w:jc w:val="both"/>
                        <w:rPr>
                          <w:iCs/>
                          <w:sz w:val="24"/>
                          <w:szCs w:val="24"/>
                        </w:rPr>
                      </w:pPr>
                      <w:r w:rsidRPr="007B5503">
                        <w:rPr>
                          <w:iCs/>
                          <w:sz w:val="24"/>
                          <w:szCs w:val="24"/>
                        </w:rPr>
                        <w:t>QE2 : À la suite de la réforme des Nations Unies, dans quelle mesure les programmes et les plans de travail des agences des Nations Unies ont été effectivement et pertinemment dérivées du CC aussi bien lors de leurs conceptions que lors de leurs mises en œuvre ? </w:t>
                      </w:r>
                    </w:p>
                    <w:p w14:paraId="6F1C46F6" w14:textId="77777777" w:rsidR="000F4C75" w:rsidRPr="007B5503" w:rsidRDefault="000F4C75" w:rsidP="00FB177E">
                      <w:pPr>
                        <w:spacing w:after="160"/>
                        <w:jc w:val="both"/>
                        <w:rPr>
                          <w:iCs/>
                          <w:sz w:val="24"/>
                          <w:szCs w:val="24"/>
                        </w:rPr>
                      </w:pPr>
                      <w:r w:rsidRPr="007B5503">
                        <w:rPr>
                          <w:iCs/>
                          <w:sz w:val="24"/>
                          <w:szCs w:val="24"/>
                        </w:rPr>
                        <w:t>QE3 : Dans quelle mesure les programmes conjoints, ont-ils contribué à accroître la cohérence et l’efficacité des Nations Unies vis-à-vis des objectifs communs et à fournir un soutien politique de qualité, intégré et axé sur les ODD ?</w:t>
                      </w:r>
                    </w:p>
                    <w:p w14:paraId="2ADB353E" w14:textId="77777777" w:rsidR="000F4C75" w:rsidRPr="007B5503" w:rsidRDefault="000F4C75" w:rsidP="00FB177E">
                      <w:pPr>
                        <w:spacing w:after="160"/>
                        <w:jc w:val="both"/>
                        <w:rPr>
                          <w:iCs/>
                          <w:sz w:val="24"/>
                          <w:szCs w:val="24"/>
                        </w:rPr>
                      </w:pPr>
                      <w:r w:rsidRPr="007B5503">
                        <w:rPr>
                          <w:iCs/>
                          <w:sz w:val="24"/>
                          <w:szCs w:val="24"/>
                        </w:rPr>
                        <w:t>QE4 : Dans quelle mesure les mécanismes de coordination mis en place avec le gouvernement ont-ils été fonctionnels et ont favorisé un suivi effectif cohérent et coordonné avec la participation des agences ?</w:t>
                      </w:r>
                    </w:p>
                    <w:p w14:paraId="36965853" w14:textId="77777777" w:rsidR="000F4C75" w:rsidRPr="001749A5" w:rsidRDefault="000F4C75" w:rsidP="00FB177E">
                      <w:pPr>
                        <w:jc w:val="center"/>
                        <w:rPr>
                          <w:color w:val="FF0000"/>
                        </w:rPr>
                      </w:pPr>
                    </w:p>
                  </w:txbxContent>
                </v:textbox>
                <w10:wrap anchorx="margin"/>
              </v:roundrect>
            </w:pict>
          </mc:Fallback>
        </mc:AlternateContent>
      </w:r>
      <w:r w:rsidR="00251E9C" w:rsidRPr="008A64E9">
        <w:rPr>
          <w:color w:val="000000" w:themeColor="text1"/>
          <w:sz w:val="24"/>
          <w:szCs w:val="24"/>
        </w:rPr>
        <w:t>Les questions évaluatives utilisées au niveau du critère de la coordination sont les suivantes :</w:t>
      </w:r>
    </w:p>
    <w:p w14:paraId="6F092D2B" w14:textId="77777777" w:rsidR="00477D74" w:rsidRDefault="00477D74" w:rsidP="00251E9C">
      <w:pPr>
        <w:shd w:val="clear" w:color="auto" w:fill="FFFFFF"/>
        <w:tabs>
          <w:tab w:val="left" w:pos="1418"/>
        </w:tabs>
        <w:spacing w:before="120" w:after="100" w:afterAutospacing="1"/>
        <w:ind w:right="281"/>
        <w:jc w:val="both"/>
        <w:rPr>
          <w:color w:val="000000" w:themeColor="text1"/>
          <w:sz w:val="24"/>
          <w:szCs w:val="24"/>
        </w:rPr>
      </w:pPr>
    </w:p>
    <w:p w14:paraId="73E34618" w14:textId="77777777" w:rsidR="00477D74" w:rsidRPr="008A64E9" w:rsidRDefault="00477D74" w:rsidP="00251E9C">
      <w:pPr>
        <w:shd w:val="clear" w:color="auto" w:fill="FFFFFF"/>
        <w:tabs>
          <w:tab w:val="left" w:pos="1418"/>
        </w:tabs>
        <w:spacing w:before="120" w:after="100" w:afterAutospacing="1"/>
        <w:ind w:right="281"/>
        <w:jc w:val="both"/>
        <w:rPr>
          <w:color w:val="000000" w:themeColor="text1"/>
          <w:sz w:val="24"/>
          <w:szCs w:val="24"/>
        </w:rPr>
      </w:pPr>
    </w:p>
    <w:p w14:paraId="22C4B9DB" w14:textId="77777777" w:rsidR="00833762" w:rsidRPr="008A64E9" w:rsidRDefault="00833762" w:rsidP="00251E9C">
      <w:pPr>
        <w:shd w:val="clear" w:color="auto" w:fill="FFFFFF"/>
        <w:tabs>
          <w:tab w:val="left" w:pos="1418"/>
        </w:tabs>
        <w:spacing w:before="120" w:after="100" w:afterAutospacing="1"/>
        <w:ind w:right="281"/>
        <w:jc w:val="both"/>
        <w:rPr>
          <w:color w:val="000000" w:themeColor="text1"/>
          <w:sz w:val="24"/>
          <w:szCs w:val="24"/>
        </w:rPr>
      </w:pPr>
    </w:p>
    <w:p w14:paraId="145CE8FF" w14:textId="37C3ED7A" w:rsidR="002C07F0" w:rsidRPr="008A64E9" w:rsidRDefault="002C07F0" w:rsidP="00251E9C">
      <w:pPr>
        <w:shd w:val="clear" w:color="auto" w:fill="FFFFFF"/>
        <w:tabs>
          <w:tab w:val="left" w:pos="1418"/>
        </w:tabs>
        <w:spacing w:before="120" w:after="100" w:afterAutospacing="1"/>
        <w:ind w:right="281"/>
        <w:jc w:val="both"/>
        <w:rPr>
          <w:color w:val="000000" w:themeColor="text1"/>
          <w:sz w:val="24"/>
          <w:szCs w:val="24"/>
        </w:rPr>
      </w:pPr>
    </w:p>
    <w:p w14:paraId="727A2CEC" w14:textId="3C615CCE" w:rsidR="002C07F0" w:rsidRPr="008A64E9" w:rsidRDefault="002C07F0" w:rsidP="00251E9C">
      <w:pPr>
        <w:shd w:val="clear" w:color="auto" w:fill="FFFFFF"/>
        <w:tabs>
          <w:tab w:val="left" w:pos="1418"/>
        </w:tabs>
        <w:spacing w:before="120" w:after="100" w:afterAutospacing="1"/>
        <w:ind w:right="281"/>
        <w:jc w:val="both"/>
        <w:rPr>
          <w:color w:val="000000" w:themeColor="text1"/>
          <w:sz w:val="24"/>
          <w:szCs w:val="24"/>
        </w:rPr>
      </w:pPr>
    </w:p>
    <w:p w14:paraId="7E322B7D" w14:textId="66741406" w:rsidR="002C07F0" w:rsidRPr="008A64E9" w:rsidRDefault="002C07F0" w:rsidP="00251E9C">
      <w:pPr>
        <w:shd w:val="clear" w:color="auto" w:fill="FFFFFF"/>
        <w:tabs>
          <w:tab w:val="left" w:pos="1418"/>
        </w:tabs>
        <w:spacing w:before="120" w:after="100" w:afterAutospacing="1"/>
        <w:ind w:right="281"/>
        <w:jc w:val="both"/>
        <w:rPr>
          <w:color w:val="000000" w:themeColor="text1"/>
          <w:sz w:val="24"/>
          <w:szCs w:val="24"/>
        </w:rPr>
      </w:pPr>
    </w:p>
    <w:p w14:paraId="0E311D46" w14:textId="2916A0B4" w:rsidR="002C07F0" w:rsidRPr="008A64E9" w:rsidRDefault="002C07F0" w:rsidP="00251E9C">
      <w:pPr>
        <w:shd w:val="clear" w:color="auto" w:fill="FFFFFF"/>
        <w:tabs>
          <w:tab w:val="left" w:pos="1418"/>
        </w:tabs>
        <w:spacing w:before="120" w:after="100" w:afterAutospacing="1"/>
        <w:ind w:right="281"/>
        <w:jc w:val="both"/>
        <w:rPr>
          <w:color w:val="000000" w:themeColor="text1"/>
          <w:sz w:val="24"/>
          <w:szCs w:val="24"/>
        </w:rPr>
      </w:pPr>
    </w:p>
    <w:p w14:paraId="641FD4E2" w14:textId="54EB889F" w:rsidR="002C07F0" w:rsidRPr="008A64E9" w:rsidRDefault="002C07F0" w:rsidP="00251E9C">
      <w:pPr>
        <w:shd w:val="clear" w:color="auto" w:fill="FFFFFF"/>
        <w:tabs>
          <w:tab w:val="left" w:pos="1418"/>
        </w:tabs>
        <w:spacing w:before="120" w:after="100" w:afterAutospacing="1"/>
        <w:ind w:right="281"/>
        <w:jc w:val="both"/>
        <w:rPr>
          <w:color w:val="000000" w:themeColor="text1"/>
          <w:sz w:val="24"/>
          <w:szCs w:val="24"/>
        </w:rPr>
      </w:pPr>
    </w:p>
    <w:p w14:paraId="540A038E" w14:textId="744FFEAD" w:rsidR="004104AC" w:rsidRPr="008A64E9" w:rsidRDefault="004104AC" w:rsidP="00251E9C">
      <w:pPr>
        <w:shd w:val="clear" w:color="auto" w:fill="FFFFFF"/>
        <w:tabs>
          <w:tab w:val="left" w:pos="1418"/>
        </w:tabs>
        <w:spacing w:before="120" w:after="100" w:afterAutospacing="1"/>
        <w:ind w:right="281"/>
        <w:jc w:val="both"/>
        <w:rPr>
          <w:color w:val="000000" w:themeColor="text1"/>
          <w:sz w:val="22"/>
          <w:szCs w:val="24"/>
        </w:rPr>
      </w:pPr>
    </w:p>
    <w:p w14:paraId="1F3733C8" w14:textId="4B751A4A" w:rsidR="00251E9C" w:rsidRPr="008A64E9" w:rsidRDefault="00477D74" w:rsidP="00477D74">
      <w:pPr>
        <w:pStyle w:val="Heading3"/>
        <w:numPr>
          <w:ilvl w:val="0"/>
          <w:numId w:val="0"/>
        </w:numPr>
        <w:rPr>
          <w:rFonts w:ascii="Times New Roman" w:hAnsi="Times New Roman" w:cs="Times New Roman"/>
          <w:color w:val="000000" w:themeColor="text1"/>
          <w:sz w:val="24"/>
        </w:rPr>
      </w:pPr>
      <w:bookmarkStart w:id="359" w:name="_Toc150654900"/>
      <w:bookmarkStart w:id="360" w:name="_Toc150670943"/>
      <w:r>
        <w:rPr>
          <w:rFonts w:ascii="Times New Roman" w:hAnsi="Times New Roman" w:cs="Times New Roman"/>
          <w:color w:val="000000" w:themeColor="text1"/>
          <w:sz w:val="24"/>
        </w:rPr>
        <w:t xml:space="preserve">4.7.2 </w:t>
      </w:r>
      <w:r w:rsidR="00251E9C" w:rsidRPr="008A64E9">
        <w:rPr>
          <w:rFonts w:ascii="Times New Roman" w:hAnsi="Times New Roman" w:cs="Times New Roman"/>
          <w:color w:val="000000" w:themeColor="text1"/>
          <w:sz w:val="24"/>
        </w:rPr>
        <w:t>Résumé des réponses</w:t>
      </w:r>
      <w:r w:rsidR="002C07F0" w:rsidRPr="008A64E9">
        <w:rPr>
          <w:rFonts w:ascii="Times New Roman" w:hAnsi="Times New Roman" w:cs="Times New Roman"/>
          <w:color w:val="000000" w:themeColor="text1"/>
          <w:sz w:val="24"/>
        </w:rPr>
        <w:t> </w:t>
      </w:r>
      <w:bookmarkEnd w:id="359"/>
      <w:bookmarkEnd w:id="360"/>
    </w:p>
    <w:p w14:paraId="54EB34EE" w14:textId="320ED25A" w:rsidR="00A77C69" w:rsidRPr="008A64E9" w:rsidRDefault="00A77C69" w:rsidP="008977F7">
      <w:pPr>
        <w:pStyle w:val="Heading3"/>
        <w:numPr>
          <w:ilvl w:val="0"/>
          <w:numId w:val="0"/>
        </w:numPr>
        <w:jc w:val="both"/>
        <w:rPr>
          <w:rFonts w:ascii="Times New Roman" w:hAnsi="Times New Roman" w:cs="Times New Roman"/>
          <w:b w:val="0"/>
          <w:color w:val="000000" w:themeColor="text1"/>
          <w:sz w:val="24"/>
          <w:szCs w:val="24"/>
        </w:rPr>
      </w:pPr>
      <w:bookmarkStart w:id="361" w:name="_Toc150642322"/>
      <w:bookmarkStart w:id="362" w:name="_Toc150654901"/>
      <w:bookmarkStart w:id="363" w:name="_Toc150655074"/>
      <w:bookmarkStart w:id="364" w:name="_Toc150670944"/>
      <w:r w:rsidRPr="008A64E9">
        <w:rPr>
          <w:rFonts w:ascii="Times New Roman" w:hAnsi="Times New Roman" w:cs="Times New Roman"/>
          <w:b w:val="0"/>
          <w:color w:val="000000" w:themeColor="text1"/>
          <w:sz w:val="24"/>
          <w:szCs w:val="24"/>
        </w:rPr>
        <w:t>RQE1 : Les initiatives prises par RCO, par exemple dans le cadre du Spotlight, ont favorisé une bonne cohérence de l’équipe pays.</w:t>
      </w:r>
      <w:bookmarkEnd w:id="361"/>
      <w:bookmarkEnd w:id="362"/>
      <w:bookmarkEnd w:id="363"/>
      <w:bookmarkEnd w:id="364"/>
      <w:r w:rsidRPr="008A64E9">
        <w:rPr>
          <w:rFonts w:ascii="Times New Roman" w:hAnsi="Times New Roman" w:cs="Times New Roman"/>
          <w:b w:val="0"/>
          <w:color w:val="000000" w:themeColor="text1"/>
          <w:sz w:val="24"/>
          <w:szCs w:val="24"/>
        </w:rPr>
        <w:t xml:space="preserve"> </w:t>
      </w:r>
      <w:r w:rsidR="008977F7" w:rsidRPr="008A64E9">
        <w:rPr>
          <w:rFonts w:ascii="Times New Roman" w:hAnsi="Times New Roman" w:cs="Times New Roman"/>
          <w:b w:val="0"/>
          <w:color w:val="000000" w:themeColor="text1"/>
          <w:sz w:val="24"/>
          <w:szCs w:val="24"/>
        </w:rPr>
        <w:t xml:space="preserve">Les rôles et responsabilité du bureau du Coordonnateur résident a favorisé la mobilisation des ressources ainsi qu’une meilleure cohérence de l’équipe pays. Car le RCO a facilité beaucoup de rencontre entre les agences et les bailleurs de fonds bilatéraux et multilatéraux. Cependant, beaucoup reste à faire. Car il y’a toujours une concurrence entre les agences dans la mobilisation des ressources auprès des bailleurs ce qui compromet le principe ONE UN. </w:t>
      </w:r>
    </w:p>
    <w:p w14:paraId="49F43BFB" w14:textId="004194F9" w:rsidR="00A77C69" w:rsidRPr="008A64E9" w:rsidRDefault="00A77C69" w:rsidP="00A77C69">
      <w:pPr>
        <w:pStyle w:val="Heading3"/>
        <w:numPr>
          <w:ilvl w:val="0"/>
          <w:numId w:val="0"/>
        </w:numPr>
        <w:jc w:val="both"/>
        <w:rPr>
          <w:rFonts w:ascii="Times New Roman" w:hAnsi="Times New Roman" w:cs="Times New Roman"/>
          <w:b w:val="0"/>
          <w:bCs w:val="0"/>
          <w:color w:val="000000" w:themeColor="text1"/>
          <w:sz w:val="24"/>
          <w:szCs w:val="24"/>
        </w:rPr>
      </w:pPr>
      <w:bookmarkStart w:id="365" w:name="_Toc150642323"/>
      <w:bookmarkStart w:id="366" w:name="_Toc150654902"/>
      <w:bookmarkStart w:id="367" w:name="_Toc150655075"/>
      <w:bookmarkStart w:id="368" w:name="_Toc150670945"/>
      <w:r w:rsidRPr="008A64E9">
        <w:rPr>
          <w:rFonts w:ascii="Times New Roman" w:eastAsiaTheme="minorHAnsi" w:hAnsi="Times New Roman" w:cs="Times New Roman"/>
          <w:b w:val="0"/>
          <w:bCs w:val="0"/>
          <w:color w:val="000000" w:themeColor="text1"/>
          <w:sz w:val="24"/>
          <w:szCs w:val="24"/>
        </w:rPr>
        <w:t xml:space="preserve">RQE2 : </w:t>
      </w:r>
      <w:r w:rsidRPr="008A64E9">
        <w:rPr>
          <w:rFonts w:ascii="Times New Roman" w:hAnsi="Times New Roman" w:cs="Times New Roman"/>
          <w:b w:val="0"/>
          <w:bCs w:val="0"/>
          <w:color w:val="000000" w:themeColor="text1"/>
          <w:sz w:val="24"/>
          <w:szCs w:val="24"/>
        </w:rPr>
        <w:t>Suite à la réforme des Nations Unies, les programmes ont été formulés et mis en œuvre en prenant en compte l’UNSDCF. Cet alignement est fait sur les 6 effets afin de mieux contribuer à l’atteinte des produits.</w:t>
      </w:r>
      <w:bookmarkEnd w:id="365"/>
      <w:bookmarkEnd w:id="366"/>
      <w:bookmarkEnd w:id="367"/>
      <w:bookmarkEnd w:id="368"/>
      <w:r w:rsidR="008977F7" w:rsidRPr="008A64E9">
        <w:rPr>
          <w:rFonts w:ascii="Times New Roman" w:hAnsi="Times New Roman" w:cs="Times New Roman"/>
          <w:b w:val="0"/>
          <w:bCs w:val="0"/>
          <w:color w:val="000000" w:themeColor="text1"/>
          <w:sz w:val="24"/>
          <w:szCs w:val="24"/>
        </w:rPr>
        <w:t xml:space="preserve"> Mais les agences travaillent sur des plans de travail compilés et non des plans de travail annuel intégré. </w:t>
      </w:r>
    </w:p>
    <w:p w14:paraId="4111535F" w14:textId="77777777" w:rsidR="00A77C69" w:rsidRPr="008A64E9" w:rsidRDefault="00A77C69" w:rsidP="00A77C69">
      <w:pPr>
        <w:jc w:val="both"/>
        <w:rPr>
          <w:color w:val="000000" w:themeColor="text1"/>
          <w:sz w:val="24"/>
          <w:szCs w:val="24"/>
        </w:rPr>
      </w:pPr>
    </w:p>
    <w:p w14:paraId="39ADECC4" w14:textId="539E2AFF" w:rsidR="00A77C69" w:rsidRPr="008A64E9" w:rsidRDefault="00A77C69" w:rsidP="00A77C69">
      <w:pPr>
        <w:jc w:val="both"/>
        <w:rPr>
          <w:color w:val="000000" w:themeColor="text1"/>
          <w:sz w:val="24"/>
          <w:szCs w:val="24"/>
        </w:rPr>
      </w:pPr>
      <w:r w:rsidRPr="008A64E9">
        <w:rPr>
          <w:color w:val="000000" w:themeColor="text1"/>
          <w:sz w:val="24"/>
          <w:szCs w:val="24"/>
        </w:rPr>
        <w:t>RQE3 : Les programmes conjoints renforcent la collaboration et un travail participatif conjoint pour des objectifs communs axés sur les ODD. Ces programmes dérivent de l’UNSDCF et participent à une certaine rationalité et une cohérence des interventions.</w:t>
      </w:r>
    </w:p>
    <w:p w14:paraId="4D5FF829" w14:textId="77777777" w:rsidR="00874FB4" w:rsidRPr="008A64E9" w:rsidRDefault="00874FB4" w:rsidP="00A77C69">
      <w:pPr>
        <w:jc w:val="both"/>
        <w:rPr>
          <w:color w:val="000000" w:themeColor="text1"/>
          <w:sz w:val="24"/>
          <w:szCs w:val="24"/>
        </w:rPr>
      </w:pPr>
    </w:p>
    <w:p w14:paraId="5EB10BD0" w14:textId="4F667C7C" w:rsidR="00461EF0" w:rsidRDefault="00A77C69" w:rsidP="00BE7494">
      <w:pPr>
        <w:widowControl w:val="0"/>
        <w:pBdr>
          <w:top w:val="nil"/>
          <w:left w:val="nil"/>
          <w:bottom w:val="nil"/>
          <w:right w:val="nil"/>
          <w:between w:val="nil"/>
        </w:pBdr>
        <w:jc w:val="both"/>
        <w:rPr>
          <w:rFonts w:eastAsia="Times New Roman"/>
          <w:color w:val="000000" w:themeColor="text1"/>
          <w:sz w:val="24"/>
          <w:szCs w:val="24"/>
        </w:rPr>
      </w:pPr>
      <w:r w:rsidRPr="008A64E9">
        <w:rPr>
          <w:color w:val="000000" w:themeColor="text1"/>
          <w:sz w:val="24"/>
          <w:szCs w:val="24"/>
        </w:rPr>
        <w:t xml:space="preserve">RQE4 : Les départements ministériels sont </w:t>
      </w:r>
      <w:proofErr w:type="spellStart"/>
      <w:r w:rsidRPr="008A64E9">
        <w:rPr>
          <w:color w:val="000000" w:themeColor="text1"/>
          <w:sz w:val="24"/>
          <w:szCs w:val="24"/>
        </w:rPr>
        <w:t>co</w:t>
      </w:r>
      <w:proofErr w:type="spellEnd"/>
      <w:r w:rsidRPr="008A64E9">
        <w:rPr>
          <w:color w:val="000000" w:themeColor="text1"/>
          <w:sz w:val="24"/>
          <w:szCs w:val="24"/>
        </w:rPr>
        <w:t>-lead avec les agences d</w:t>
      </w:r>
      <w:r w:rsidRPr="008A64E9">
        <w:rPr>
          <w:b/>
          <w:color w:val="000000" w:themeColor="text1"/>
          <w:sz w:val="24"/>
          <w:szCs w:val="24"/>
        </w:rPr>
        <w:t>es</w:t>
      </w:r>
      <w:r w:rsidRPr="008A64E9">
        <w:rPr>
          <w:color w:val="000000" w:themeColor="text1"/>
          <w:sz w:val="24"/>
          <w:szCs w:val="24"/>
        </w:rPr>
        <w:t xml:space="preserve"> Nations Unies dans la mise en œuvre des 3 axes stratégiques d’UNSDCF. Le niveau régional est plutôt impliqué à travers les plans de travail. Le comité de pilotage et les trois groupes de résultats rapprochent davantage le gouvernement des agences et favorisent un suivi cohérent des actions et des résultats obtenus. Toutefois, la prise en charge de la participation de la partie gouvernementale aux réunions et retraites rendrait les résultats plus attractifs.</w:t>
      </w:r>
      <w:r w:rsidR="00874FB4" w:rsidRPr="008A64E9">
        <w:rPr>
          <w:b/>
          <w:color w:val="000000" w:themeColor="text1"/>
          <w:sz w:val="24"/>
          <w:szCs w:val="24"/>
        </w:rPr>
        <w:t xml:space="preserve"> </w:t>
      </w:r>
      <w:r w:rsidR="00874FB4" w:rsidRPr="008A64E9">
        <w:rPr>
          <w:rFonts w:eastAsia="Times New Roman"/>
          <w:color w:val="000000" w:themeColor="text1"/>
          <w:sz w:val="24"/>
          <w:szCs w:val="24"/>
        </w:rPr>
        <w:t xml:space="preserve">Selon les bureaux des agences dans les régions, il y a une bonne collaboration entre la partie gouvernementale et le Système des Nations Unies dans la planification et la mise en œuvre des programmes sur le terrain. Les agences font de telle sorte que les services techniques prennent le lead des activités afin de faciliter l’appropriation. En ce qui concerne le suivi-évaluation conjoint avec les services techniques, cela se fait souvent mais cela dépend du programme concerné. Parfois, la supervision est faite uniquement par les services techniques et cela est plus fréquent quand il s’agit de la réalisation des infrastructures par les prestataires. Parfois, chaque agence fait le suivi de son programme sur le terrain. </w:t>
      </w:r>
    </w:p>
    <w:p w14:paraId="29C271F9" w14:textId="77777777" w:rsidR="00477D74" w:rsidRPr="008A64E9" w:rsidRDefault="00477D74" w:rsidP="00BE7494">
      <w:pPr>
        <w:widowControl w:val="0"/>
        <w:pBdr>
          <w:top w:val="nil"/>
          <w:left w:val="nil"/>
          <w:bottom w:val="nil"/>
          <w:right w:val="nil"/>
          <w:between w:val="nil"/>
        </w:pBdr>
        <w:jc w:val="both"/>
        <w:rPr>
          <w:rFonts w:eastAsia="Times New Roman"/>
          <w:color w:val="000000" w:themeColor="text1"/>
          <w:sz w:val="24"/>
          <w:szCs w:val="24"/>
        </w:rPr>
      </w:pPr>
    </w:p>
    <w:p w14:paraId="491F1ABB" w14:textId="138BD2CC" w:rsidR="00251E9C" w:rsidRPr="00477D74" w:rsidRDefault="00477D74" w:rsidP="00477D74">
      <w:pPr>
        <w:shd w:val="clear" w:color="auto" w:fill="FFFFFF"/>
        <w:tabs>
          <w:tab w:val="left" w:pos="1418"/>
        </w:tabs>
        <w:spacing w:before="120" w:after="100" w:afterAutospacing="1"/>
        <w:ind w:right="281"/>
        <w:jc w:val="both"/>
        <w:rPr>
          <w:b/>
          <w:bCs/>
          <w:color w:val="000000" w:themeColor="text1"/>
          <w:sz w:val="24"/>
        </w:rPr>
      </w:pPr>
      <w:r>
        <w:rPr>
          <w:b/>
          <w:bCs/>
          <w:color w:val="000000" w:themeColor="text1"/>
          <w:sz w:val="24"/>
        </w:rPr>
        <w:t xml:space="preserve">4.7.3 </w:t>
      </w:r>
      <w:r w:rsidR="002C07F0" w:rsidRPr="00477D74">
        <w:rPr>
          <w:b/>
          <w:bCs/>
          <w:color w:val="000000" w:themeColor="text1"/>
          <w:sz w:val="24"/>
        </w:rPr>
        <w:t>L’a</w:t>
      </w:r>
      <w:r w:rsidR="00251E9C" w:rsidRPr="00477D74">
        <w:rPr>
          <w:b/>
          <w:bCs/>
          <w:color w:val="000000" w:themeColor="text1"/>
          <w:sz w:val="24"/>
        </w:rPr>
        <w:t>nalyse de la coordination de l’UNSDCF à partir de facteurs d’appréciation spécifiques</w:t>
      </w:r>
      <w:r w:rsidR="002C07F0" w:rsidRPr="00477D74">
        <w:rPr>
          <w:b/>
          <w:bCs/>
          <w:color w:val="000000" w:themeColor="text1"/>
          <w:sz w:val="24"/>
        </w:rPr>
        <w:t> </w:t>
      </w:r>
    </w:p>
    <w:p w14:paraId="49514E8D" w14:textId="77777777" w:rsidR="003818B2" w:rsidRPr="008A64E9" w:rsidRDefault="00251E9C" w:rsidP="00251E9C">
      <w:pPr>
        <w:shd w:val="clear" w:color="auto" w:fill="FFFFFF"/>
        <w:tabs>
          <w:tab w:val="left" w:pos="1418"/>
        </w:tabs>
        <w:spacing w:before="120" w:after="100" w:afterAutospacing="1"/>
        <w:ind w:right="281"/>
        <w:jc w:val="both"/>
        <w:rPr>
          <w:b/>
          <w:bCs/>
          <w:color w:val="000000" w:themeColor="text1"/>
          <w:sz w:val="24"/>
          <w:szCs w:val="24"/>
        </w:rPr>
      </w:pPr>
      <w:r w:rsidRPr="008A64E9">
        <w:rPr>
          <w:b/>
          <w:bCs/>
          <w:color w:val="000000" w:themeColor="text1"/>
          <w:sz w:val="24"/>
          <w:szCs w:val="24"/>
        </w:rPr>
        <w:t>1°) Facteur d’appréciation « a » : Efficacité des mécanismes de coordination de l’UNSDCF</w:t>
      </w:r>
    </w:p>
    <w:p w14:paraId="2239A786" w14:textId="27FFF4C1" w:rsidR="001F5632" w:rsidRPr="008A64E9" w:rsidRDefault="00251E9C" w:rsidP="003818B2">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 xml:space="preserve">Toutes les entités résidentes et non-résidentes disposent des avantages comparatifs pertinents pour l’exécution de l’UNSDCF 2020-2024. Les documents de programmes pays des AFP ont été dûment alignés sur l’UNSDCF. Ainsi, sous le leadership du Coordonnateur Résident, l’équipe pays a finalisé de manière inclusive et participative le processus d’élaboration du nouvel UNSDCF pour la période 2020-2024 et a signé le document avec le </w:t>
      </w:r>
      <w:r w:rsidR="00AE4056" w:rsidRPr="008A64E9">
        <w:rPr>
          <w:color w:val="000000" w:themeColor="text1"/>
          <w:sz w:val="24"/>
          <w:szCs w:val="24"/>
        </w:rPr>
        <w:t>G</w:t>
      </w:r>
      <w:r w:rsidRPr="008A64E9">
        <w:rPr>
          <w:color w:val="000000" w:themeColor="text1"/>
          <w:sz w:val="24"/>
          <w:szCs w:val="24"/>
        </w:rPr>
        <w:t>ouvernement du Mali. La mise en œuvre de l’UNSDCF</w:t>
      </w:r>
      <w:r w:rsidR="00AE4056" w:rsidRPr="008A64E9">
        <w:rPr>
          <w:color w:val="000000" w:themeColor="text1"/>
          <w:sz w:val="24"/>
          <w:szCs w:val="24"/>
        </w:rPr>
        <w:t xml:space="preserve">2020-2024 </w:t>
      </w:r>
      <w:r w:rsidRPr="008A64E9">
        <w:rPr>
          <w:color w:val="000000" w:themeColor="text1"/>
          <w:sz w:val="24"/>
          <w:szCs w:val="24"/>
        </w:rPr>
        <w:t xml:space="preserve">a fait suite à l’élaboration et la signature avec le Gouvernement de plans de travail annuels conjoints. Elle repose sur la construction constante de synergie, de cohérence et d’inclusion au sein de l’équipe pays et sur la participation et l’appropriation de la partie nationale. Les membres de l’équipe pays ont été amenés à construire des synergies et à mutualiser leurs capacités sur le terrain en développant et en mettant en œuvre des initiatives et des programmes conjoints. C’est à cette fin que, entre autres, l’élaboration d’une stratégie conjointe des Nations Unies pour la jeunesse au Mali, ainsi que l’élaboration et la mise en œuvre d’un programme conjoint sur l’autonomisation de femmes ont été initiées. Aussi, en vue d’accélérer la mise en œuvre de l’approche Nexus, principalement dans les zones touchées par des conflits multidimensionnels au Mali, l’équipe pays a formulé une stratégie conjointe du SNU sur le Nexus dans le pays. La construction d’une approche intégrée pour traiter les problèmes de résilience par les </w:t>
      </w:r>
      <w:proofErr w:type="spellStart"/>
      <w:r w:rsidRPr="008A64E9">
        <w:rPr>
          <w:color w:val="000000" w:themeColor="text1"/>
          <w:sz w:val="24"/>
          <w:szCs w:val="24"/>
        </w:rPr>
        <w:t>AFPs</w:t>
      </w:r>
      <w:proofErr w:type="spellEnd"/>
      <w:r w:rsidRPr="008A64E9">
        <w:rPr>
          <w:color w:val="000000" w:themeColor="text1"/>
          <w:sz w:val="24"/>
          <w:szCs w:val="24"/>
        </w:rPr>
        <w:t xml:space="preserve"> a également été favorisée au cours de l’année. </w:t>
      </w:r>
    </w:p>
    <w:p w14:paraId="425A8E7B" w14:textId="7C8A7AFE" w:rsidR="00251E9C" w:rsidRPr="008A64E9" w:rsidRDefault="00251E9C" w:rsidP="00251E9C">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Les groupes de résultats autour des différents axes n’ont pas très bien fonctionné</w:t>
      </w:r>
      <w:r w:rsidR="001F5632" w:rsidRPr="008A64E9">
        <w:rPr>
          <w:color w:val="000000" w:themeColor="text1"/>
          <w:sz w:val="24"/>
          <w:szCs w:val="24"/>
        </w:rPr>
        <w:t>. Il</w:t>
      </w:r>
      <w:r w:rsidRPr="008A64E9">
        <w:rPr>
          <w:color w:val="000000" w:themeColor="text1"/>
          <w:sz w:val="24"/>
          <w:szCs w:val="24"/>
        </w:rPr>
        <w:t xml:space="preserve"> faut déplorer la non implication effective des chefs d’agences dans le fonctionnement des groupes de résultats. Alors qu’il était attendu que les groupes de résultats soient animés par les chefs d’agence pour, entre autres, faire suivre les différentes décisions prises. En plus, les personnes qui prennent part aux différentes réunions des groupes de résultats ne font pas la restitution au niveau de leur agence.  </w:t>
      </w:r>
    </w:p>
    <w:p w14:paraId="2718D456" w14:textId="4AB902A4" w:rsidR="00251E9C" w:rsidRPr="008A64E9" w:rsidRDefault="00251E9C" w:rsidP="00251E9C">
      <w:pPr>
        <w:jc w:val="both"/>
        <w:rPr>
          <w:color w:val="000000" w:themeColor="text1"/>
          <w:sz w:val="24"/>
          <w:szCs w:val="24"/>
        </w:rPr>
      </w:pPr>
      <w:r w:rsidRPr="008A64E9">
        <w:rPr>
          <w:color w:val="000000" w:themeColor="text1"/>
          <w:sz w:val="24"/>
          <w:szCs w:val="24"/>
        </w:rPr>
        <w:t xml:space="preserve">Sur la mobilisation des ressources, il y a eu des faiblesses. Cela s’explique par le fait que le poste de chargé de mobilisation des ressources et du partenariat a été vacant. </w:t>
      </w:r>
      <w:r w:rsidR="001F5632" w:rsidRPr="008A64E9">
        <w:rPr>
          <w:color w:val="000000" w:themeColor="text1"/>
          <w:sz w:val="24"/>
          <w:szCs w:val="24"/>
        </w:rPr>
        <w:t>L</w:t>
      </w:r>
      <w:r w:rsidRPr="008A64E9">
        <w:rPr>
          <w:color w:val="000000" w:themeColor="text1"/>
          <w:sz w:val="24"/>
          <w:szCs w:val="24"/>
        </w:rPr>
        <w:t>e mécanisme de mobilisation de ressources inter-agences a été relancé et la stratégie de mobilisation des ressources a été mis</w:t>
      </w:r>
      <w:r w:rsidR="001F5632" w:rsidRPr="008A64E9">
        <w:rPr>
          <w:color w:val="000000" w:themeColor="text1"/>
          <w:sz w:val="24"/>
          <w:szCs w:val="24"/>
        </w:rPr>
        <w:t>e</w:t>
      </w:r>
      <w:r w:rsidRPr="008A64E9">
        <w:rPr>
          <w:color w:val="000000" w:themeColor="text1"/>
          <w:sz w:val="24"/>
          <w:szCs w:val="24"/>
        </w:rPr>
        <w:t xml:space="preserve"> à jour. Pour redynamiser les mécanismes de mobilisation des ressources, une retraite a été organisée en 2022</w:t>
      </w:r>
      <w:r w:rsidR="001D5991" w:rsidRPr="008A64E9">
        <w:rPr>
          <w:color w:val="000000" w:themeColor="text1"/>
          <w:sz w:val="24"/>
          <w:szCs w:val="24"/>
        </w:rPr>
        <w:t>.</w:t>
      </w:r>
    </w:p>
    <w:p w14:paraId="03EF6FD3" w14:textId="77777777" w:rsidR="007B5503" w:rsidRPr="008A64E9" w:rsidRDefault="007B5503" w:rsidP="00251E9C">
      <w:pPr>
        <w:jc w:val="both"/>
        <w:rPr>
          <w:color w:val="000000" w:themeColor="text1"/>
          <w:sz w:val="24"/>
          <w:szCs w:val="24"/>
        </w:rPr>
      </w:pPr>
    </w:p>
    <w:p w14:paraId="7E969DF0" w14:textId="77777777" w:rsidR="00251E9C" w:rsidRPr="008A64E9" w:rsidRDefault="00251E9C" w:rsidP="001D5991">
      <w:pPr>
        <w:jc w:val="both"/>
        <w:rPr>
          <w:color w:val="000000" w:themeColor="text1"/>
          <w:sz w:val="24"/>
          <w:szCs w:val="24"/>
        </w:rPr>
      </w:pPr>
      <w:r w:rsidRPr="008A64E9">
        <w:rPr>
          <w:color w:val="000000" w:themeColor="text1"/>
          <w:sz w:val="24"/>
          <w:szCs w:val="24"/>
        </w:rPr>
        <w:t xml:space="preserve">Les rôles du RCO a consisté à assurer la coordination du processus de mobilisation de ressources à travers la soumission des appels à projet. Le RCO mettait les avis d’appel à projet à la disposition des agences et les encourageait à postuler. Le RCO a appuyé aussi certaines agences dans le cadre de l’élaboration des propositions de programmes. </w:t>
      </w:r>
    </w:p>
    <w:p w14:paraId="3B76B297" w14:textId="77777777" w:rsidR="007B5503" w:rsidRPr="008A64E9" w:rsidRDefault="007B5503" w:rsidP="001D5991">
      <w:pPr>
        <w:jc w:val="both"/>
        <w:rPr>
          <w:color w:val="000000" w:themeColor="text1"/>
          <w:sz w:val="24"/>
          <w:szCs w:val="24"/>
        </w:rPr>
      </w:pPr>
    </w:p>
    <w:p w14:paraId="7335F0F4" w14:textId="77777777" w:rsidR="00251E9C" w:rsidRPr="008A64E9" w:rsidRDefault="00251E9C" w:rsidP="001D5991">
      <w:pPr>
        <w:jc w:val="both"/>
        <w:rPr>
          <w:color w:val="000000" w:themeColor="text1"/>
          <w:sz w:val="24"/>
          <w:szCs w:val="24"/>
        </w:rPr>
      </w:pPr>
      <w:r w:rsidRPr="008A64E9">
        <w:rPr>
          <w:color w:val="000000" w:themeColor="text1"/>
          <w:sz w:val="24"/>
          <w:szCs w:val="24"/>
        </w:rPr>
        <w:t xml:space="preserve">Ces efforts ont permis aux agences de mobiliser des fonds pour les programmes conjoints dont entre autres le fonds pour le capital humain ; le financement de l’initiative numérique (PNUD OMS, UNICEF). </w:t>
      </w:r>
    </w:p>
    <w:p w14:paraId="5F943D39" w14:textId="77777777" w:rsidR="007B5503" w:rsidRPr="008A64E9" w:rsidRDefault="007B5503" w:rsidP="001D5991">
      <w:pPr>
        <w:jc w:val="both"/>
        <w:rPr>
          <w:color w:val="000000" w:themeColor="text1"/>
          <w:sz w:val="24"/>
          <w:szCs w:val="24"/>
        </w:rPr>
      </w:pPr>
    </w:p>
    <w:p w14:paraId="5C4F407D" w14:textId="7DC4AAAC" w:rsidR="007B5503" w:rsidRPr="008A64E9" w:rsidRDefault="00251E9C" w:rsidP="001D5991">
      <w:pPr>
        <w:jc w:val="both"/>
        <w:rPr>
          <w:color w:val="000000" w:themeColor="text1"/>
          <w:sz w:val="24"/>
          <w:szCs w:val="24"/>
        </w:rPr>
      </w:pPr>
      <w:r w:rsidRPr="008A64E9">
        <w:rPr>
          <w:color w:val="000000" w:themeColor="text1"/>
          <w:sz w:val="24"/>
          <w:szCs w:val="24"/>
        </w:rPr>
        <w:t xml:space="preserve">La participation de la partie gouvernementale aux groupes de résultats et aux mécanismes de coordination n’a pas été à la hauteur et cela est dû à diverses raisons dont la non prise en charge des frais de déplacement des participants aux différentes réunions. </w:t>
      </w:r>
      <w:r w:rsidR="00AE4579" w:rsidRPr="008A64E9">
        <w:rPr>
          <w:color w:val="000000" w:themeColor="text1"/>
          <w:sz w:val="24"/>
          <w:szCs w:val="24"/>
        </w:rPr>
        <w:t>Ainsi</w:t>
      </w:r>
      <w:r w:rsidR="00F05DDF" w:rsidRPr="008A64E9">
        <w:rPr>
          <w:color w:val="000000" w:themeColor="text1"/>
          <w:sz w:val="24"/>
          <w:szCs w:val="24"/>
        </w:rPr>
        <w:t xml:space="preserve">, les frais de participation aux réunions du comité de pilotage et les frais d’organisation desdites réunions ne sont pas pris en charge. </w:t>
      </w:r>
      <w:r w:rsidR="00AE4579" w:rsidRPr="008A64E9">
        <w:rPr>
          <w:color w:val="000000" w:themeColor="text1"/>
          <w:sz w:val="24"/>
          <w:szCs w:val="24"/>
        </w:rPr>
        <w:t>Par exemple, l</w:t>
      </w:r>
      <w:r w:rsidR="00F05DDF" w:rsidRPr="008A64E9">
        <w:rPr>
          <w:color w:val="000000" w:themeColor="text1"/>
          <w:sz w:val="24"/>
          <w:szCs w:val="24"/>
        </w:rPr>
        <w:t xml:space="preserve">a présidence du comité de pilotage est obligée d’envoyer au RCO </w:t>
      </w:r>
      <w:r w:rsidR="00AE4579" w:rsidRPr="008A64E9">
        <w:rPr>
          <w:color w:val="000000" w:themeColor="text1"/>
          <w:sz w:val="24"/>
          <w:szCs w:val="24"/>
        </w:rPr>
        <w:t>de simples</w:t>
      </w:r>
      <w:r w:rsidR="00F05DDF" w:rsidRPr="008A64E9">
        <w:rPr>
          <w:color w:val="000000" w:themeColor="text1"/>
          <w:sz w:val="24"/>
          <w:szCs w:val="24"/>
        </w:rPr>
        <w:t xml:space="preserve"> photocopies à faire. </w:t>
      </w:r>
      <w:r w:rsidR="00AE4579" w:rsidRPr="008A64E9">
        <w:rPr>
          <w:color w:val="000000" w:themeColor="text1"/>
          <w:sz w:val="24"/>
          <w:szCs w:val="24"/>
        </w:rPr>
        <w:t xml:space="preserve">C’est-à-dire qu’il manque un budget spécifique dédié au fonctionnement du comité de pilotage et des groupes de résultats. </w:t>
      </w:r>
      <w:r w:rsidRPr="008A64E9">
        <w:rPr>
          <w:color w:val="000000" w:themeColor="text1"/>
          <w:sz w:val="24"/>
          <w:szCs w:val="24"/>
        </w:rPr>
        <w:t xml:space="preserve">Pour pallier à ce problème, le RCO avait élaboré un programme mais le fonds n’a pas pu être mobilisé. </w:t>
      </w:r>
    </w:p>
    <w:p w14:paraId="7769A8B7" w14:textId="53AE2F09" w:rsidR="00251E9C" w:rsidRPr="008A64E9" w:rsidRDefault="00251E9C" w:rsidP="001D5991">
      <w:pPr>
        <w:jc w:val="both"/>
        <w:rPr>
          <w:color w:val="000000" w:themeColor="text1"/>
          <w:sz w:val="24"/>
          <w:szCs w:val="24"/>
        </w:rPr>
      </w:pPr>
      <w:r w:rsidRPr="008A64E9">
        <w:rPr>
          <w:color w:val="000000" w:themeColor="text1"/>
          <w:sz w:val="24"/>
          <w:szCs w:val="24"/>
        </w:rPr>
        <w:t xml:space="preserve"> </w:t>
      </w:r>
    </w:p>
    <w:p w14:paraId="11A96F36" w14:textId="76229AAC" w:rsidR="007B5503" w:rsidRDefault="00251E9C" w:rsidP="00251E9C">
      <w:pPr>
        <w:jc w:val="both"/>
        <w:rPr>
          <w:color w:val="000000" w:themeColor="text1"/>
          <w:sz w:val="24"/>
          <w:szCs w:val="24"/>
        </w:rPr>
      </w:pPr>
      <w:r w:rsidRPr="008A64E9">
        <w:rPr>
          <w:color w:val="000000" w:themeColor="text1"/>
          <w:sz w:val="24"/>
          <w:szCs w:val="24"/>
        </w:rPr>
        <w:t>Un important travail de coordination a été effectué dans la gestion de la pandémie de la COVID19. Il s’agissait de faire face aux impacts de la COVID</w:t>
      </w:r>
      <w:r w:rsidR="003A5693" w:rsidRPr="008A64E9">
        <w:rPr>
          <w:color w:val="000000" w:themeColor="text1"/>
          <w:sz w:val="24"/>
          <w:szCs w:val="24"/>
        </w:rPr>
        <w:t>-19</w:t>
      </w:r>
      <w:r w:rsidRPr="008A64E9">
        <w:rPr>
          <w:color w:val="000000" w:themeColor="text1"/>
          <w:sz w:val="24"/>
          <w:szCs w:val="24"/>
        </w:rPr>
        <w:t xml:space="preserve">. Ces impacts portent, entre autres, sur le ralentissement de la mise en œuvre des programmes de pays et des Plans de Travail Annuels de l’UNSDCF ; l’interdiction de rassemblement impactant les activités de sensibilisation et les ateliers et les plans de travail initiaux des projets ; l’impossibilité d’organiser les activités prévues en milieu scolaire, due à la fermeture des écoles ; les incidences sur les processus d’approvisionnement et la logistique ; la réaffectation des fonds programmatiques. La consolidation de la cohésion de l’équipe pays des Nations Unies s’est davantage renforcée dans la gestion de la pandémie de coronavirus au cours de l’année 2020. La gestion de la crise COVID-19 au Mali par les </w:t>
      </w:r>
      <w:proofErr w:type="spellStart"/>
      <w:r w:rsidRPr="008A64E9">
        <w:rPr>
          <w:color w:val="000000" w:themeColor="text1"/>
          <w:sz w:val="24"/>
          <w:szCs w:val="24"/>
        </w:rPr>
        <w:t>AFPs</w:t>
      </w:r>
      <w:proofErr w:type="spellEnd"/>
      <w:r w:rsidRPr="008A64E9">
        <w:rPr>
          <w:color w:val="000000" w:themeColor="text1"/>
          <w:sz w:val="24"/>
          <w:szCs w:val="24"/>
        </w:rPr>
        <w:t xml:space="preserve"> s’est faite selon une approche intégrée avec la MINUSMA. L’équipe pays a mis en place une équipe de gestion de crise inter-agences (ICMT), composée de tous les chefs d’agences, qui a examiné la situation et les questions connexes et a fait des recommandations sur les mesures à prendre. Un plan d’urgence intégré a été élaboré et mis en œuvre et le mécanisme de gestion de crise comprend une Task-force conjointe COVID-19 dirigée par le DSRSG / HC / RC en tant que coordinateur de la pandémie. </w:t>
      </w:r>
    </w:p>
    <w:p w14:paraId="2894AC07" w14:textId="77777777" w:rsidR="00477D74" w:rsidRPr="008A64E9" w:rsidRDefault="00477D74" w:rsidP="00251E9C">
      <w:pPr>
        <w:jc w:val="both"/>
        <w:rPr>
          <w:color w:val="000000" w:themeColor="text1"/>
          <w:sz w:val="24"/>
          <w:szCs w:val="24"/>
        </w:rPr>
      </w:pPr>
    </w:p>
    <w:p w14:paraId="16A98E51" w14:textId="77777777" w:rsidR="00251E9C" w:rsidRPr="008A64E9" w:rsidRDefault="00251E9C" w:rsidP="00251E9C">
      <w:pPr>
        <w:shd w:val="clear" w:color="auto" w:fill="FFFFFF"/>
        <w:tabs>
          <w:tab w:val="left" w:pos="1418"/>
        </w:tabs>
        <w:spacing w:before="120" w:after="100" w:afterAutospacing="1"/>
        <w:ind w:right="281"/>
        <w:jc w:val="both"/>
        <w:rPr>
          <w:b/>
          <w:bCs/>
          <w:color w:val="000000" w:themeColor="text1"/>
          <w:sz w:val="24"/>
          <w:szCs w:val="24"/>
        </w:rPr>
      </w:pPr>
      <w:r w:rsidRPr="008A64E9">
        <w:rPr>
          <w:b/>
          <w:bCs/>
          <w:color w:val="000000" w:themeColor="text1"/>
          <w:sz w:val="24"/>
          <w:szCs w:val="24"/>
        </w:rPr>
        <w:t>2°) Facteur d’appréciation « b » : Pertinence de la nouvelle réforme des Nations Unies</w:t>
      </w:r>
    </w:p>
    <w:p w14:paraId="01C589AE" w14:textId="77777777" w:rsidR="00E74441" w:rsidRPr="008A64E9" w:rsidRDefault="00251E9C" w:rsidP="00251E9C">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La réforme des Nations unies intervenue en 2019 comporte des avantages comparatifs. En effet :</w:t>
      </w:r>
      <w:r w:rsidR="00E74441" w:rsidRPr="008A64E9">
        <w:rPr>
          <w:color w:val="000000" w:themeColor="text1"/>
          <w:sz w:val="24"/>
          <w:szCs w:val="24"/>
        </w:rPr>
        <w:t xml:space="preserve"> </w:t>
      </w:r>
      <w:r w:rsidRPr="008A64E9">
        <w:rPr>
          <w:color w:val="000000" w:themeColor="text1"/>
          <w:sz w:val="24"/>
          <w:szCs w:val="24"/>
        </w:rPr>
        <w:t xml:space="preserve">L’érection d’une coordination résidente des Nations Unies, dissociée de toute autre responsabilité au niveau des agences, a apporté plus de dynamisme dans la coordination de l’action des Nations Unies au Mali, et une plus grande visibilité des Nations Unies. </w:t>
      </w:r>
    </w:p>
    <w:p w14:paraId="123F79EF" w14:textId="77777777" w:rsidR="00251E9C" w:rsidRPr="008A64E9" w:rsidRDefault="00251E9C" w:rsidP="00251E9C">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Avec cette réforme, le plan cadre des Nations Unies pour l’aide au développement (U</w:t>
      </w:r>
      <w:r w:rsidR="00E74441" w:rsidRPr="008A64E9">
        <w:rPr>
          <w:color w:val="000000" w:themeColor="text1"/>
          <w:sz w:val="24"/>
          <w:szCs w:val="24"/>
        </w:rPr>
        <w:t>NDAF) a fait place au Cadre de C</w:t>
      </w:r>
      <w:r w:rsidRPr="008A64E9">
        <w:rPr>
          <w:color w:val="000000" w:themeColor="text1"/>
          <w:sz w:val="24"/>
          <w:szCs w:val="24"/>
        </w:rPr>
        <w:t>oopération des Nations Unies pour le Développement durable (UNSDCF). Cette mutation, qualitative, et non formelle, a permis de mettre en exergue deux dimensions : La dimension « coopération » et la dimension « Durabilité ». Ces deux éléments, fondamentaux, sont mis en avant dans le partenariat pour le développement que le Système des Nations Unies compte nouer avec le Gouvernement du Mali.</w:t>
      </w:r>
    </w:p>
    <w:p w14:paraId="28356F44" w14:textId="77777777" w:rsidR="00251E9C" w:rsidRPr="008A64E9" w:rsidRDefault="00251E9C" w:rsidP="00251E9C">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 xml:space="preserve">La réforme a donné plus de consistance et de réalité à l’approche du </w:t>
      </w:r>
      <w:proofErr w:type="spellStart"/>
      <w:r w:rsidRPr="008A64E9">
        <w:rPr>
          <w:color w:val="000000" w:themeColor="text1"/>
          <w:sz w:val="24"/>
          <w:szCs w:val="24"/>
        </w:rPr>
        <w:t>Delivering</w:t>
      </w:r>
      <w:proofErr w:type="spellEnd"/>
      <w:r w:rsidRPr="008A64E9">
        <w:rPr>
          <w:color w:val="000000" w:themeColor="text1"/>
          <w:sz w:val="24"/>
          <w:szCs w:val="24"/>
        </w:rPr>
        <w:t xml:space="preserve"> As One. Cela a accordé plus d’impulsion à l’élaboration et à la mise en œuvre des projets et programmes conjoints.</w:t>
      </w:r>
    </w:p>
    <w:p w14:paraId="5EBF840E" w14:textId="39BD0000" w:rsidR="007B5503" w:rsidRPr="008A64E9" w:rsidRDefault="00CC6CC1" w:rsidP="00CC6CC1">
      <w:pPr>
        <w:jc w:val="both"/>
        <w:rPr>
          <w:iCs/>
          <w:color w:val="000000" w:themeColor="text1"/>
          <w:sz w:val="24"/>
          <w:szCs w:val="24"/>
        </w:rPr>
      </w:pPr>
      <w:r w:rsidRPr="008A64E9">
        <w:rPr>
          <w:iCs/>
          <w:color w:val="000000" w:themeColor="text1"/>
          <w:sz w:val="24"/>
          <w:szCs w:val="24"/>
        </w:rPr>
        <w:t>À la suite de la réforme des Nations Unies, les rôles et responsabilités du bureau du Coordonnateur résident ont favorisé la mobilisation des ressources et des partenaires, ainsi qu’une meilleure cohérence de l’équipe de pays. En effet, une table ronde des bailleurs de fonds a été organisé</w:t>
      </w:r>
      <w:r w:rsidR="00990CBB">
        <w:rPr>
          <w:iCs/>
          <w:color w:val="000000" w:themeColor="text1"/>
          <w:sz w:val="24"/>
          <w:szCs w:val="24"/>
        </w:rPr>
        <w:t>e</w:t>
      </w:r>
      <w:r w:rsidRPr="008A64E9">
        <w:rPr>
          <w:iCs/>
          <w:color w:val="000000" w:themeColor="text1"/>
          <w:sz w:val="24"/>
          <w:szCs w:val="24"/>
        </w:rPr>
        <w:t xml:space="preserve"> par le RCO en 2022, avec des résultats substantiels. Un système de recherche de financement est en place, avec des appels à financement de projets lancés par des partenaires financiers, et auxquels répondent les agences, soit individuellement, soit en groupe. Ce système est animé, coordonné et arbitré par le RCO.  </w:t>
      </w:r>
    </w:p>
    <w:p w14:paraId="2E68AE48" w14:textId="758CE869" w:rsidR="00CC6CC1" w:rsidRDefault="00990CBB" w:rsidP="00CC6CC1">
      <w:pPr>
        <w:jc w:val="both"/>
        <w:rPr>
          <w:iCs/>
          <w:color w:val="000000" w:themeColor="text1"/>
          <w:sz w:val="24"/>
          <w:szCs w:val="24"/>
        </w:rPr>
      </w:pPr>
      <w:r>
        <w:rPr>
          <w:iCs/>
          <w:color w:val="000000" w:themeColor="text1"/>
          <w:sz w:val="24"/>
          <w:szCs w:val="24"/>
        </w:rPr>
        <w:t>Par ailleurs</w:t>
      </w:r>
      <w:r w:rsidR="00CC6CC1" w:rsidRPr="008A64E9">
        <w:rPr>
          <w:iCs/>
          <w:color w:val="000000" w:themeColor="text1"/>
          <w:sz w:val="24"/>
          <w:szCs w:val="24"/>
        </w:rPr>
        <w:t>, les programmes et les plans de travail des agences des Nations Unies ont été effectivement et pertinemment dérivées du CC aussi bien lors de leur conception que lors de leur mise en œuvre. En effet, le RCO veille à un alignement des programme pays des agences sur l’UNSDCF dont ils doivent dériver.</w:t>
      </w:r>
    </w:p>
    <w:p w14:paraId="6DCD5747" w14:textId="77777777" w:rsidR="00477D74" w:rsidRPr="008A64E9" w:rsidRDefault="00477D74" w:rsidP="00CC6CC1">
      <w:pPr>
        <w:jc w:val="both"/>
        <w:rPr>
          <w:iCs/>
          <w:color w:val="000000" w:themeColor="text1"/>
          <w:sz w:val="24"/>
          <w:szCs w:val="24"/>
        </w:rPr>
      </w:pPr>
    </w:p>
    <w:p w14:paraId="00F2C35F" w14:textId="417277D8" w:rsidR="00251E9C" w:rsidRPr="008A64E9" w:rsidRDefault="00477D74" w:rsidP="00477D74">
      <w:pPr>
        <w:pStyle w:val="Heading3"/>
        <w:numPr>
          <w:ilvl w:val="0"/>
          <w:numId w:val="0"/>
        </w:numPr>
        <w:rPr>
          <w:rFonts w:ascii="Times New Roman" w:hAnsi="Times New Roman" w:cs="Times New Roman"/>
          <w:color w:val="000000" w:themeColor="text1"/>
          <w:sz w:val="24"/>
        </w:rPr>
      </w:pPr>
      <w:bookmarkStart w:id="369" w:name="_Toc150654903"/>
      <w:bookmarkStart w:id="370" w:name="_Toc150670946"/>
      <w:r>
        <w:rPr>
          <w:rFonts w:ascii="Times New Roman" w:hAnsi="Times New Roman" w:cs="Times New Roman"/>
          <w:color w:val="000000" w:themeColor="text1"/>
          <w:sz w:val="24"/>
        </w:rPr>
        <w:t xml:space="preserve">4.7.4 </w:t>
      </w:r>
      <w:r w:rsidR="002C07F0" w:rsidRPr="008A64E9">
        <w:rPr>
          <w:rFonts w:ascii="Times New Roman" w:hAnsi="Times New Roman" w:cs="Times New Roman"/>
          <w:color w:val="000000" w:themeColor="text1"/>
          <w:sz w:val="24"/>
        </w:rPr>
        <w:t>La n</w:t>
      </w:r>
      <w:r w:rsidR="00251E9C" w:rsidRPr="008A64E9">
        <w:rPr>
          <w:rFonts w:ascii="Times New Roman" w:hAnsi="Times New Roman" w:cs="Times New Roman"/>
          <w:color w:val="000000" w:themeColor="text1"/>
          <w:sz w:val="24"/>
        </w:rPr>
        <w:t>otation selon le critère de la Coordination de l’UNSDCF</w:t>
      </w:r>
      <w:r w:rsidR="002C07F0" w:rsidRPr="008A64E9">
        <w:rPr>
          <w:rFonts w:ascii="Times New Roman" w:hAnsi="Times New Roman" w:cs="Times New Roman"/>
          <w:color w:val="000000" w:themeColor="text1"/>
          <w:sz w:val="24"/>
        </w:rPr>
        <w:t> </w:t>
      </w:r>
      <w:bookmarkEnd w:id="369"/>
      <w:bookmarkEnd w:id="370"/>
      <w:r w:rsidR="001B2312" w:rsidRPr="008A64E9">
        <w:rPr>
          <w:rFonts w:ascii="Times New Roman" w:hAnsi="Times New Roman" w:cs="Times New Roman"/>
          <w:color w:val="000000" w:themeColor="text1"/>
          <w:sz w:val="24"/>
        </w:rPr>
        <w:t> </w:t>
      </w:r>
    </w:p>
    <w:p w14:paraId="63416B3C" w14:textId="77777777" w:rsidR="007B5503" w:rsidRPr="008A64E9" w:rsidRDefault="007B5503" w:rsidP="007B5503">
      <w:pPr>
        <w:rPr>
          <w:color w:val="000000" w:themeColor="text1"/>
        </w:rPr>
      </w:pPr>
    </w:p>
    <w:p w14:paraId="7C3DC45D" w14:textId="6D6FE0F0" w:rsidR="00251E9C" w:rsidRPr="008A64E9" w:rsidRDefault="00251E9C" w:rsidP="00251E9C">
      <w:pPr>
        <w:jc w:val="both"/>
        <w:rPr>
          <w:color w:val="000000" w:themeColor="text1"/>
          <w:sz w:val="24"/>
          <w:szCs w:val="24"/>
        </w:rPr>
      </w:pPr>
      <w:r w:rsidRPr="008A64E9">
        <w:rPr>
          <w:color w:val="000000" w:themeColor="text1"/>
          <w:sz w:val="24"/>
          <w:szCs w:val="24"/>
        </w:rPr>
        <w:t>Pour le critère de la coordination de l’UNSDCF, on a utilisé l’indicateur du « coefficient de coordination (CCO) qui est calculé à partir de deux facteurs d’appréciation rappelés dans le tableau ci-après. Il est noté sur une échelle de 1 à 5.</w:t>
      </w:r>
      <w:r w:rsidR="00243338" w:rsidRPr="008A64E9">
        <w:rPr>
          <w:color w:val="000000" w:themeColor="text1"/>
          <w:sz w:val="24"/>
          <w:szCs w:val="24"/>
        </w:rPr>
        <w:t xml:space="preserve"> Le système de notation des critères et des facteurs est expliqué au point 4.1.4. </w:t>
      </w:r>
    </w:p>
    <w:p w14:paraId="5402C53A" w14:textId="0955285A" w:rsidR="004B262F" w:rsidRDefault="004B262F" w:rsidP="00251E9C">
      <w:pPr>
        <w:jc w:val="both"/>
        <w:rPr>
          <w:color w:val="000000" w:themeColor="text1"/>
          <w:sz w:val="24"/>
          <w:szCs w:val="24"/>
        </w:rPr>
      </w:pPr>
    </w:p>
    <w:p w14:paraId="68A30E1C" w14:textId="6013D439" w:rsidR="00251E9C" w:rsidRPr="004B262F" w:rsidRDefault="004B262F" w:rsidP="004B262F">
      <w:pPr>
        <w:pStyle w:val="Caption"/>
        <w:jc w:val="both"/>
        <w:rPr>
          <w:b w:val="0"/>
          <w:iCs/>
          <w:color w:val="000000" w:themeColor="text1"/>
          <w:sz w:val="24"/>
          <w:szCs w:val="24"/>
          <w:lang w:val="fr-FR"/>
        </w:rPr>
      </w:pPr>
      <w:bookmarkStart w:id="371" w:name="_Toc153820315"/>
      <w:r w:rsidRPr="004B262F">
        <w:rPr>
          <w:sz w:val="24"/>
          <w:szCs w:val="24"/>
          <w:lang w:val="fr-FR"/>
        </w:rPr>
        <w:t xml:space="preserve">Tableau </w:t>
      </w:r>
      <w:r w:rsidRPr="004B262F">
        <w:rPr>
          <w:sz w:val="24"/>
          <w:szCs w:val="24"/>
        </w:rPr>
        <w:fldChar w:fldCharType="begin"/>
      </w:r>
      <w:r w:rsidRPr="004B262F">
        <w:rPr>
          <w:sz w:val="24"/>
          <w:szCs w:val="24"/>
          <w:lang w:val="fr-FR"/>
        </w:rPr>
        <w:instrText xml:space="preserve"> SEQ Tableau \* ARABIC </w:instrText>
      </w:r>
      <w:r w:rsidRPr="004B262F">
        <w:rPr>
          <w:sz w:val="24"/>
          <w:szCs w:val="24"/>
        </w:rPr>
        <w:fldChar w:fldCharType="separate"/>
      </w:r>
      <w:r w:rsidR="00D9140E">
        <w:rPr>
          <w:noProof/>
          <w:sz w:val="24"/>
          <w:szCs w:val="24"/>
          <w:lang w:val="fr-FR"/>
        </w:rPr>
        <w:t>10</w:t>
      </w:r>
      <w:r w:rsidRPr="004B262F">
        <w:rPr>
          <w:sz w:val="24"/>
          <w:szCs w:val="24"/>
        </w:rPr>
        <w:fldChar w:fldCharType="end"/>
      </w:r>
      <w:r w:rsidRPr="004B262F">
        <w:rPr>
          <w:sz w:val="24"/>
          <w:szCs w:val="24"/>
          <w:lang w:val="fr-FR"/>
        </w:rPr>
        <w:t>: Appréciation selon le critère de la coordination de l'UNSDCF</w:t>
      </w:r>
      <w:bookmarkEnd w:id="371"/>
      <w:r w:rsidRPr="004B262F">
        <w:rPr>
          <w:sz w:val="24"/>
          <w:szCs w:val="24"/>
          <w:lang w:val="fr-FR"/>
        </w:rPr>
        <w:t xml:space="preserve"> </w:t>
      </w:r>
    </w:p>
    <w:p w14:paraId="6CDBEEA9" w14:textId="77777777" w:rsidR="001348D7" w:rsidRPr="008A64E9" w:rsidRDefault="001348D7" w:rsidP="00251E9C">
      <w:pPr>
        <w:rPr>
          <w:bCs/>
          <w:iCs/>
          <w:color w:val="000000" w:themeColor="text1"/>
          <w:sz w:val="24"/>
          <w:szCs w:val="24"/>
        </w:rPr>
      </w:pPr>
    </w:p>
    <w:tbl>
      <w:tblPr>
        <w:tblStyle w:val="TableauGrille5Fonc-Accentuation11"/>
        <w:tblW w:w="9493" w:type="dxa"/>
        <w:tblLayout w:type="fixed"/>
        <w:tblLook w:val="04A0" w:firstRow="1" w:lastRow="0" w:firstColumn="1" w:lastColumn="0" w:noHBand="0" w:noVBand="1"/>
      </w:tblPr>
      <w:tblGrid>
        <w:gridCol w:w="4503"/>
        <w:gridCol w:w="3572"/>
        <w:gridCol w:w="1418"/>
      </w:tblGrid>
      <w:tr w:rsidR="008A64E9" w:rsidRPr="008A64E9" w14:paraId="2C89079D" w14:textId="77777777" w:rsidTr="001D5991">
        <w:trPr>
          <w:cnfStyle w:val="100000000000" w:firstRow="1" w:lastRow="0" w:firstColumn="0" w:lastColumn="0" w:oddVBand="0" w:evenVBand="0" w:oddHBand="0"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4503" w:type="dxa"/>
          </w:tcPr>
          <w:p w14:paraId="526123F5" w14:textId="77777777" w:rsidR="001D5991" w:rsidRPr="008A64E9" w:rsidRDefault="001D5991" w:rsidP="00251E9C">
            <w:pPr>
              <w:jc w:val="center"/>
              <w:rPr>
                <w:b w:val="0"/>
                <w:color w:val="000000" w:themeColor="text1"/>
                <w:sz w:val="24"/>
                <w:szCs w:val="24"/>
              </w:rPr>
            </w:pPr>
            <w:r w:rsidRPr="008A64E9">
              <w:rPr>
                <w:b w:val="0"/>
                <w:color w:val="000000" w:themeColor="text1"/>
                <w:sz w:val="24"/>
                <w:szCs w:val="24"/>
              </w:rPr>
              <w:t>Facteurs d’appréciation de la qualité de la coordination de l’UNSDCF</w:t>
            </w:r>
          </w:p>
        </w:tc>
        <w:tc>
          <w:tcPr>
            <w:tcW w:w="3572" w:type="dxa"/>
          </w:tcPr>
          <w:p w14:paraId="73AD5B65" w14:textId="77777777" w:rsidR="001D5991" w:rsidRPr="008A64E9" w:rsidRDefault="001D5991" w:rsidP="00251E9C">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4"/>
                <w:szCs w:val="24"/>
              </w:rPr>
            </w:pPr>
            <w:r w:rsidRPr="008A64E9">
              <w:rPr>
                <w:b w:val="0"/>
                <w:color w:val="000000" w:themeColor="text1"/>
                <w:sz w:val="24"/>
                <w:szCs w:val="24"/>
              </w:rPr>
              <w:t>Constats</w:t>
            </w:r>
          </w:p>
        </w:tc>
        <w:tc>
          <w:tcPr>
            <w:tcW w:w="1418" w:type="dxa"/>
          </w:tcPr>
          <w:p w14:paraId="5C983963" w14:textId="77777777" w:rsidR="001D5991" w:rsidRPr="008A64E9" w:rsidRDefault="001D5991" w:rsidP="00251E9C">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4"/>
                <w:szCs w:val="24"/>
              </w:rPr>
            </w:pPr>
            <w:r w:rsidRPr="008A64E9">
              <w:rPr>
                <w:b w:val="0"/>
                <w:color w:val="000000" w:themeColor="text1"/>
                <w:sz w:val="24"/>
                <w:szCs w:val="24"/>
              </w:rPr>
              <w:t>Notation</w:t>
            </w:r>
          </w:p>
        </w:tc>
      </w:tr>
      <w:tr w:rsidR="008A64E9" w:rsidRPr="008A64E9" w14:paraId="69DE6ED4" w14:textId="77777777" w:rsidTr="001D5991">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4503" w:type="dxa"/>
          </w:tcPr>
          <w:p w14:paraId="1FF5DB3E" w14:textId="7C2AB091" w:rsidR="001D5991" w:rsidRPr="008A64E9" w:rsidRDefault="001D5991" w:rsidP="00251E9C">
            <w:pPr>
              <w:jc w:val="both"/>
              <w:rPr>
                <w:b w:val="0"/>
                <w:color w:val="000000" w:themeColor="text1"/>
                <w:sz w:val="24"/>
                <w:szCs w:val="24"/>
              </w:rPr>
            </w:pPr>
            <w:r w:rsidRPr="008A64E9">
              <w:rPr>
                <w:b w:val="0"/>
                <w:color w:val="000000" w:themeColor="text1"/>
                <w:sz w:val="24"/>
                <w:szCs w:val="24"/>
              </w:rPr>
              <w:t>Facteur d’appréciation « a » : Efficacité des mécanismes de coordination de l’UNSDCF</w:t>
            </w:r>
          </w:p>
          <w:p w14:paraId="35E89EC2" w14:textId="77777777" w:rsidR="001D5991" w:rsidRPr="008A64E9" w:rsidRDefault="001D5991" w:rsidP="00251E9C">
            <w:pPr>
              <w:rPr>
                <w:b w:val="0"/>
                <w:color w:val="000000" w:themeColor="text1"/>
                <w:sz w:val="24"/>
                <w:szCs w:val="24"/>
              </w:rPr>
            </w:pPr>
          </w:p>
        </w:tc>
        <w:tc>
          <w:tcPr>
            <w:tcW w:w="3572" w:type="dxa"/>
          </w:tcPr>
          <w:p w14:paraId="381F4C06" w14:textId="77777777" w:rsidR="001D5991" w:rsidRPr="008A64E9" w:rsidRDefault="001D5991"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Des lacunes mineures</w:t>
            </w:r>
          </w:p>
        </w:tc>
        <w:tc>
          <w:tcPr>
            <w:tcW w:w="1418" w:type="dxa"/>
          </w:tcPr>
          <w:p w14:paraId="23B449F7" w14:textId="77777777" w:rsidR="001D5991" w:rsidRPr="008A64E9" w:rsidRDefault="001D5991"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p w14:paraId="56863CA8" w14:textId="3492BA89" w:rsidR="001D5991" w:rsidRPr="008A64E9" w:rsidRDefault="00AE4579"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1,5</w:t>
            </w:r>
            <w:r w:rsidR="001D5991" w:rsidRPr="008A64E9">
              <w:rPr>
                <w:color w:val="000000" w:themeColor="text1"/>
                <w:sz w:val="24"/>
                <w:szCs w:val="24"/>
              </w:rPr>
              <w:t>/3</w:t>
            </w:r>
          </w:p>
        </w:tc>
      </w:tr>
      <w:tr w:rsidR="008A64E9" w:rsidRPr="008A64E9" w14:paraId="40065DA9" w14:textId="77777777" w:rsidTr="001D5991">
        <w:tc>
          <w:tcPr>
            <w:cnfStyle w:val="001000000000" w:firstRow="0" w:lastRow="0" w:firstColumn="1" w:lastColumn="0" w:oddVBand="0" w:evenVBand="0" w:oddHBand="0" w:evenHBand="0" w:firstRowFirstColumn="0" w:firstRowLastColumn="0" w:lastRowFirstColumn="0" w:lastRowLastColumn="0"/>
            <w:tcW w:w="4503" w:type="dxa"/>
          </w:tcPr>
          <w:p w14:paraId="154EB1EE" w14:textId="15E586C4" w:rsidR="001D5991" w:rsidRPr="008A64E9" w:rsidRDefault="001D5991" w:rsidP="00251E9C">
            <w:pPr>
              <w:jc w:val="both"/>
              <w:rPr>
                <w:b w:val="0"/>
                <w:color w:val="000000" w:themeColor="text1"/>
                <w:sz w:val="24"/>
                <w:szCs w:val="24"/>
              </w:rPr>
            </w:pPr>
            <w:r w:rsidRPr="008A64E9">
              <w:rPr>
                <w:b w:val="0"/>
                <w:color w:val="000000" w:themeColor="text1"/>
                <w:sz w:val="24"/>
                <w:szCs w:val="24"/>
              </w:rPr>
              <w:t>Facteur d’appréciation « b » : Pertinence de la nouvelle réforme des Nations Unies</w:t>
            </w:r>
          </w:p>
        </w:tc>
        <w:tc>
          <w:tcPr>
            <w:tcW w:w="3572" w:type="dxa"/>
          </w:tcPr>
          <w:p w14:paraId="070CB50E" w14:textId="77777777" w:rsidR="001D5991" w:rsidRPr="008A64E9" w:rsidRDefault="001D5991"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Des lacunes mineures</w:t>
            </w:r>
          </w:p>
        </w:tc>
        <w:tc>
          <w:tcPr>
            <w:tcW w:w="1418" w:type="dxa"/>
          </w:tcPr>
          <w:p w14:paraId="0D8A9967" w14:textId="77777777" w:rsidR="001D5991" w:rsidRPr="008A64E9" w:rsidRDefault="001D5991"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1,5/2</w:t>
            </w:r>
          </w:p>
        </w:tc>
      </w:tr>
      <w:tr w:rsidR="008A64E9" w:rsidRPr="008A64E9" w14:paraId="0A05200C" w14:textId="77777777" w:rsidTr="00791B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3" w:type="dxa"/>
            <w:shd w:val="clear" w:color="auto" w:fill="FF0000"/>
          </w:tcPr>
          <w:p w14:paraId="4F43FF73" w14:textId="77777777" w:rsidR="001D5991" w:rsidRPr="008A64E9" w:rsidRDefault="001D5991" w:rsidP="00251E9C">
            <w:pPr>
              <w:spacing w:before="100" w:beforeAutospacing="1" w:after="100" w:afterAutospacing="1"/>
              <w:rPr>
                <w:bCs w:val="0"/>
                <w:color w:val="000000" w:themeColor="text1"/>
                <w:sz w:val="22"/>
                <w:szCs w:val="28"/>
              </w:rPr>
            </w:pPr>
            <w:r w:rsidRPr="008A64E9">
              <w:rPr>
                <w:bCs w:val="0"/>
                <w:color w:val="000000" w:themeColor="text1"/>
                <w:sz w:val="24"/>
                <w:szCs w:val="28"/>
              </w:rPr>
              <w:t>Appréciation générale selon le critère de la coordination</w:t>
            </w:r>
          </w:p>
        </w:tc>
        <w:tc>
          <w:tcPr>
            <w:tcW w:w="3572" w:type="dxa"/>
            <w:shd w:val="clear" w:color="auto" w:fill="FF0000"/>
          </w:tcPr>
          <w:p w14:paraId="7EABBD8F" w14:textId="77777777" w:rsidR="001D5991" w:rsidRPr="008A64E9" w:rsidRDefault="001D5991" w:rsidP="00251E9C">
            <w:pPr>
              <w:cnfStyle w:val="000000100000" w:firstRow="0" w:lastRow="0" w:firstColumn="0" w:lastColumn="0" w:oddVBand="0" w:evenVBand="0" w:oddHBand="1" w:evenHBand="0" w:firstRowFirstColumn="0" w:firstRowLastColumn="0" w:lastRowFirstColumn="0" w:lastRowLastColumn="0"/>
              <w:rPr>
                <w:b/>
                <w:color w:val="000000" w:themeColor="text1"/>
                <w:sz w:val="22"/>
                <w:szCs w:val="28"/>
              </w:rPr>
            </w:pPr>
            <w:r w:rsidRPr="008A64E9">
              <w:rPr>
                <w:b/>
                <w:color w:val="000000" w:themeColor="text1"/>
                <w:sz w:val="22"/>
                <w:szCs w:val="28"/>
              </w:rPr>
              <w:t>Des lacunes mineures</w:t>
            </w:r>
          </w:p>
        </w:tc>
        <w:tc>
          <w:tcPr>
            <w:tcW w:w="1418" w:type="dxa"/>
            <w:shd w:val="clear" w:color="auto" w:fill="FF0000"/>
          </w:tcPr>
          <w:p w14:paraId="1D940E8A" w14:textId="77777777" w:rsidR="001D5991" w:rsidRPr="008A64E9" w:rsidRDefault="001D5991" w:rsidP="00251E9C">
            <w:pPr>
              <w:cnfStyle w:val="000000100000" w:firstRow="0" w:lastRow="0" w:firstColumn="0" w:lastColumn="0" w:oddVBand="0" w:evenVBand="0" w:oddHBand="1" w:evenHBand="0" w:firstRowFirstColumn="0" w:firstRowLastColumn="0" w:lastRowFirstColumn="0" w:lastRowLastColumn="0"/>
              <w:rPr>
                <w:b/>
                <w:color w:val="000000" w:themeColor="text1"/>
                <w:sz w:val="28"/>
                <w:szCs w:val="28"/>
              </w:rPr>
            </w:pPr>
          </w:p>
          <w:p w14:paraId="53FE73B6" w14:textId="4745467A" w:rsidR="001D5991" w:rsidRPr="008A64E9" w:rsidRDefault="001D5991" w:rsidP="00251E9C">
            <w:pPr>
              <w:cnfStyle w:val="000000100000" w:firstRow="0" w:lastRow="0" w:firstColumn="0" w:lastColumn="0" w:oddVBand="0" w:evenVBand="0" w:oddHBand="1" w:evenHBand="0" w:firstRowFirstColumn="0" w:firstRowLastColumn="0" w:lastRowFirstColumn="0" w:lastRowLastColumn="0"/>
              <w:rPr>
                <w:b/>
                <w:color w:val="000000" w:themeColor="text1"/>
                <w:sz w:val="28"/>
                <w:szCs w:val="28"/>
              </w:rPr>
            </w:pPr>
            <w:r w:rsidRPr="008A64E9">
              <w:rPr>
                <w:b/>
                <w:color w:val="000000" w:themeColor="text1"/>
                <w:sz w:val="28"/>
                <w:szCs w:val="28"/>
              </w:rPr>
              <w:t>3/5</w:t>
            </w:r>
          </w:p>
        </w:tc>
      </w:tr>
    </w:tbl>
    <w:p w14:paraId="01AB271B" w14:textId="77777777" w:rsidR="00251E9C" w:rsidRPr="008A64E9" w:rsidRDefault="00251E9C" w:rsidP="00251E9C">
      <w:pPr>
        <w:tabs>
          <w:tab w:val="left" w:pos="3084"/>
        </w:tabs>
        <w:jc w:val="both"/>
        <w:rPr>
          <w:color w:val="000000" w:themeColor="text1"/>
          <w:sz w:val="24"/>
          <w:szCs w:val="24"/>
        </w:rPr>
      </w:pPr>
      <w:r w:rsidRPr="008A64E9">
        <w:rPr>
          <w:color w:val="000000" w:themeColor="text1"/>
          <w:sz w:val="24"/>
          <w:szCs w:val="24"/>
        </w:rPr>
        <w:tab/>
      </w:r>
    </w:p>
    <w:p w14:paraId="1E07F9DF" w14:textId="77777777" w:rsidR="001B2312" w:rsidRPr="008A64E9" w:rsidRDefault="00251E9C" w:rsidP="001B2312">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Le Coefficient de coordination (CCO) s’obtient ainsi qu’il suit :</w:t>
      </w:r>
    </w:p>
    <w:p w14:paraId="3309A94C" w14:textId="14513BD7" w:rsidR="00251E9C" w:rsidRPr="008A64E9" w:rsidRDefault="00251E9C" w:rsidP="001B2312">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 xml:space="preserve">CCO= a + b = </w:t>
      </w:r>
      <w:r w:rsidR="00AE4579" w:rsidRPr="008A64E9">
        <w:rPr>
          <w:color w:val="000000" w:themeColor="text1"/>
          <w:sz w:val="24"/>
          <w:szCs w:val="24"/>
        </w:rPr>
        <w:t>1,5</w:t>
      </w:r>
      <w:r w:rsidRPr="008A64E9">
        <w:rPr>
          <w:color w:val="000000" w:themeColor="text1"/>
          <w:sz w:val="24"/>
          <w:szCs w:val="24"/>
        </w:rPr>
        <w:t xml:space="preserve"> + 1,5 = 3/5.</w:t>
      </w:r>
    </w:p>
    <w:p w14:paraId="14B08574" w14:textId="01B54EB4" w:rsidR="00251E9C" w:rsidRDefault="00791B1B" w:rsidP="001B2312">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 xml:space="preserve">Cette note de 3/5 est appréciée à l’aide de la grille d’appréciation indiquée au point </w:t>
      </w:r>
      <w:r w:rsidR="00BE7494" w:rsidRPr="008A64E9">
        <w:rPr>
          <w:color w:val="000000" w:themeColor="text1"/>
          <w:sz w:val="24"/>
          <w:szCs w:val="24"/>
        </w:rPr>
        <w:t>4.1.4</w:t>
      </w:r>
      <w:r w:rsidRPr="008A64E9">
        <w:rPr>
          <w:color w:val="000000" w:themeColor="text1"/>
          <w:sz w:val="24"/>
          <w:szCs w:val="24"/>
        </w:rPr>
        <w:t>. Ainsi,</w:t>
      </w:r>
      <w:r w:rsidR="00251E9C" w:rsidRPr="008A64E9">
        <w:rPr>
          <w:color w:val="000000" w:themeColor="text1"/>
          <w:sz w:val="24"/>
          <w:szCs w:val="24"/>
        </w:rPr>
        <w:t xml:space="preserve"> on peut conclure que l’UNSDCF a un niveau de coordination satisfaisant</w:t>
      </w:r>
      <w:r w:rsidRPr="008A64E9">
        <w:rPr>
          <w:color w:val="000000" w:themeColor="text1"/>
          <w:sz w:val="24"/>
          <w:szCs w:val="24"/>
        </w:rPr>
        <w:t xml:space="preserve"> (S)</w:t>
      </w:r>
      <w:r w:rsidR="00251E9C" w:rsidRPr="008A64E9">
        <w:rPr>
          <w:color w:val="000000" w:themeColor="text1"/>
          <w:sz w:val="24"/>
          <w:szCs w:val="24"/>
        </w:rPr>
        <w:t>.</w:t>
      </w:r>
    </w:p>
    <w:p w14:paraId="1FEF2865" w14:textId="77777777" w:rsidR="00477D74" w:rsidRDefault="00477D74" w:rsidP="00477D74">
      <w:pPr>
        <w:pStyle w:val="Heading3"/>
        <w:numPr>
          <w:ilvl w:val="0"/>
          <w:numId w:val="0"/>
        </w:numPr>
        <w:rPr>
          <w:rFonts w:ascii="Times New Roman" w:hAnsi="Times New Roman" w:cs="Times New Roman"/>
          <w:color w:val="000000" w:themeColor="text1"/>
          <w:sz w:val="24"/>
        </w:rPr>
      </w:pPr>
      <w:bookmarkStart w:id="372" w:name="_Toc150654904"/>
      <w:bookmarkStart w:id="373" w:name="_Toc150670947"/>
    </w:p>
    <w:p w14:paraId="52FC797F" w14:textId="6D363668" w:rsidR="00251E9C" w:rsidRPr="008A64E9" w:rsidRDefault="00477D74" w:rsidP="00477D74">
      <w:pPr>
        <w:pStyle w:val="Heading3"/>
        <w:numPr>
          <w:ilvl w:val="0"/>
          <w:numId w:val="0"/>
        </w:numPr>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4.7.5 </w:t>
      </w:r>
      <w:r w:rsidR="00251E9C" w:rsidRPr="008A64E9">
        <w:rPr>
          <w:rFonts w:ascii="Times New Roman" w:hAnsi="Times New Roman" w:cs="Times New Roman"/>
          <w:color w:val="000000" w:themeColor="text1"/>
          <w:sz w:val="24"/>
        </w:rPr>
        <w:t>Les constats au niveau de la coordination de l’UNSDCF</w:t>
      </w:r>
      <w:r w:rsidR="002C07F0" w:rsidRPr="008A64E9">
        <w:rPr>
          <w:rFonts w:ascii="Times New Roman" w:hAnsi="Times New Roman" w:cs="Times New Roman"/>
          <w:color w:val="000000" w:themeColor="text1"/>
          <w:sz w:val="24"/>
        </w:rPr>
        <w:t> </w:t>
      </w:r>
      <w:bookmarkEnd w:id="372"/>
      <w:bookmarkEnd w:id="373"/>
    </w:p>
    <w:p w14:paraId="3ACDEC7B" w14:textId="56581668" w:rsidR="00251E9C" w:rsidRPr="008A64E9" w:rsidRDefault="00251E9C" w:rsidP="00A77300">
      <w:pPr>
        <w:shd w:val="clear" w:color="auto" w:fill="FFFFFF"/>
        <w:tabs>
          <w:tab w:val="left" w:pos="1418"/>
        </w:tabs>
        <w:spacing w:before="120" w:after="100" w:afterAutospacing="1"/>
        <w:ind w:right="281"/>
        <w:jc w:val="both"/>
        <w:rPr>
          <w:color w:val="000000" w:themeColor="text1"/>
          <w:sz w:val="24"/>
          <w:szCs w:val="24"/>
        </w:rPr>
      </w:pPr>
      <w:r w:rsidRPr="008A64E9">
        <w:rPr>
          <w:b/>
          <w:bCs/>
          <w:color w:val="000000" w:themeColor="text1"/>
          <w:sz w:val="24"/>
          <w:szCs w:val="24"/>
        </w:rPr>
        <w:t xml:space="preserve">Constat n°1 : </w:t>
      </w:r>
      <w:r w:rsidRPr="008A64E9">
        <w:rPr>
          <w:color w:val="000000" w:themeColor="text1"/>
          <w:sz w:val="24"/>
          <w:szCs w:val="24"/>
        </w:rPr>
        <w:t>Les mécanismes de coordination de l’UNSDCF, existent, fonctionnent, mais la participation des agences et des services étatiques est faible.</w:t>
      </w:r>
      <w:r w:rsidR="00AE4579" w:rsidRPr="008A64E9">
        <w:rPr>
          <w:color w:val="000000" w:themeColor="text1"/>
          <w:sz w:val="24"/>
          <w:szCs w:val="24"/>
        </w:rPr>
        <w:t xml:space="preserve"> Il n’y a pas de budget spécifique dédié au fonctionnement du comité de pilotage et des groupes de résultats.</w:t>
      </w:r>
    </w:p>
    <w:p w14:paraId="08F60161" w14:textId="2DA3E821" w:rsidR="001B2312" w:rsidRDefault="00251E9C" w:rsidP="00A77300">
      <w:pPr>
        <w:shd w:val="clear" w:color="auto" w:fill="FFFFFF"/>
        <w:tabs>
          <w:tab w:val="left" w:pos="1418"/>
        </w:tabs>
        <w:spacing w:before="120" w:after="100" w:afterAutospacing="1"/>
        <w:ind w:right="281"/>
        <w:jc w:val="both"/>
        <w:rPr>
          <w:color w:val="000000" w:themeColor="text1"/>
          <w:sz w:val="24"/>
          <w:szCs w:val="24"/>
        </w:rPr>
      </w:pPr>
      <w:r w:rsidRPr="008A64E9">
        <w:rPr>
          <w:b/>
          <w:bCs/>
          <w:color w:val="000000" w:themeColor="text1"/>
          <w:sz w:val="24"/>
          <w:szCs w:val="24"/>
        </w:rPr>
        <w:t>Constat n°2 :</w:t>
      </w:r>
      <w:r w:rsidRPr="008A64E9">
        <w:rPr>
          <w:color w:val="000000" w:themeColor="text1"/>
          <w:sz w:val="24"/>
          <w:szCs w:val="24"/>
        </w:rPr>
        <w:t xml:space="preserve"> La réforme du système des Nations Unies introduite en 2019 est pertinente, mais sa mise en œuvre ne donne pas toujours les résultats escomptés. </w:t>
      </w:r>
    </w:p>
    <w:p w14:paraId="040D0A17" w14:textId="77777777" w:rsidR="00477D74" w:rsidRPr="008A64E9" w:rsidRDefault="00477D74" w:rsidP="00A77300">
      <w:pPr>
        <w:shd w:val="clear" w:color="auto" w:fill="FFFFFF"/>
        <w:tabs>
          <w:tab w:val="left" w:pos="1418"/>
        </w:tabs>
        <w:spacing w:before="120" w:after="100" w:afterAutospacing="1"/>
        <w:ind w:right="281"/>
        <w:jc w:val="both"/>
        <w:rPr>
          <w:color w:val="000000" w:themeColor="text1"/>
          <w:sz w:val="24"/>
          <w:szCs w:val="24"/>
        </w:rPr>
      </w:pPr>
    </w:p>
    <w:p w14:paraId="609F9FC8" w14:textId="61BBB518" w:rsidR="00251E9C" w:rsidRPr="008A64E9" w:rsidRDefault="00477D74" w:rsidP="00477D74">
      <w:pPr>
        <w:pStyle w:val="Heading2"/>
        <w:numPr>
          <w:ilvl w:val="0"/>
          <w:numId w:val="0"/>
        </w:numPr>
        <w:ind w:left="576" w:hanging="576"/>
        <w:rPr>
          <w:color w:val="000000" w:themeColor="text1"/>
        </w:rPr>
      </w:pPr>
      <w:bookmarkStart w:id="374" w:name="_Toc153827679"/>
      <w:bookmarkStart w:id="375" w:name="_Toc150654905"/>
      <w:bookmarkStart w:id="376" w:name="_Toc150670948"/>
      <w:r>
        <w:rPr>
          <w:color w:val="000000" w:themeColor="text1"/>
          <w:sz w:val="28"/>
        </w:rPr>
        <w:t xml:space="preserve">4.8 </w:t>
      </w:r>
      <w:r w:rsidR="008E4F1F" w:rsidRPr="008A64E9">
        <w:rPr>
          <w:color w:val="000000" w:themeColor="text1"/>
          <w:sz w:val="28"/>
        </w:rPr>
        <w:t>L’analyse du niveau de prise en compte des droits de l’homme dans l'UNSDCF</w:t>
      </w:r>
      <w:bookmarkEnd w:id="374"/>
      <w:r w:rsidR="008E4F1F" w:rsidRPr="008A64E9">
        <w:rPr>
          <w:color w:val="000000" w:themeColor="text1"/>
          <w:sz w:val="28"/>
        </w:rPr>
        <w:t> </w:t>
      </w:r>
      <w:bookmarkEnd w:id="375"/>
      <w:bookmarkEnd w:id="376"/>
    </w:p>
    <w:p w14:paraId="66C1A8AD" w14:textId="49F582E0" w:rsidR="00251E9C" w:rsidRPr="008A64E9" w:rsidRDefault="00477D74" w:rsidP="00477D74">
      <w:pPr>
        <w:pStyle w:val="Heading3"/>
        <w:numPr>
          <w:ilvl w:val="0"/>
          <w:numId w:val="0"/>
        </w:numPr>
        <w:rPr>
          <w:rFonts w:ascii="Times New Roman" w:hAnsi="Times New Roman" w:cs="Times New Roman"/>
          <w:color w:val="000000" w:themeColor="text1"/>
          <w:sz w:val="24"/>
        </w:rPr>
      </w:pPr>
      <w:bookmarkStart w:id="377" w:name="_Toc150654906"/>
      <w:bookmarkStart w:id="378" w:name="_Toc150670949"/>
      <w:r>
        <w:rPr>
          <w:rFonts w:ascii="Times New Roman" w:hAnsi="Times New Roman" w:cs="Times New Roman"/>
          <w:color w:val="000000" w:themeColor="text1"/>
          <w:sz w:val="24"/>
        </w:rPr>
        <w:t xml:space="preserve">4.8.1 </w:t>
      </w:r>
      <w:r w:rsidR="00251E9C" w:rsidRPr="008A64E9">
        <w:rPr>
          <w:rFonts w:ascii="Times New Roman" w:hAnsi="Times New Roman" w:cs="Times New Roman"/>
          <w:color w:val="000000" w:themeColor="text1"/>
          <w:sz w:val="24"/>
        </w:rPr>
        <w:t xml:space="preserve">Les questions </w:t>
      </w:r>
      <w:r w:rsidR="001C2A02" w:rsidRPr="008A64E9">
        <w:rPr>
          <w:rFonts w:ascii="Times New Roman" w:hAnsi="Times New Roman" w:cs="Times New Roman"/>
          <w:color w:val="000000" w:themeColor="text1"/>
          <w:sz w:val="24"/>
        </w:rPr>
        <w:t>d’évaluation</w:t>
      </w:r>
      <w:r w:rsidR="00637442" w:rsidRPr="008A64E9">
        <w:rPr>
          <w:rFonts w:ascii="Times New Roman" w:hAnsi="Times New Roman" w:cs="Times New Roman"/>
          <w:color w:val="000000" w:themeColor="text1"/>
          <w:sz w:val="24"/>
        </w:rPr>
        <w:t> </w:t>
      </w:r>
      <w:bookmarkEnd w:id="377"/>
      <w:bookmarkEnd w:id="378"/>
    </w:p>
    <w:p w14:paraId="2E70D9B4" w14:textId="41083013" w:rsidR="00E022C8" w:rsidRPr="008A64E9" w:rsidRDefault="008E4F1F" w:rsidP="00E022C8">
      <w:pPr>
        <w:rPr>
          <w:color w:val="000000" w:themeColor="text1"/>
        </w:rPr>
      </w:pPr>
      <w:r w:rsidRPr="008A64E9">
        <w:rPr>
          <w:noProof/>
          <w:color w:val="000000" w:themeColor="text1"/>
          <w:lang w:eastAsia="fr-FR"/>
        </w:rPr>
        <mc:AlternateContent>
          <mc:Choice Requires="wps">
            <w:drawing>
              <wp:anchor distT="0" distB="0" distL="114300" distR="114300" simplePos="0" relativeHeight="251719680" behindDoc="0" locked="0" layoutInCell="1" allowOverlap="1" wp14:anchorId="46CB5CB0" wp14:editId="3425374A">
                <wp:simplePos x="0" y="0"/>
                <wp:positionH relativeFrom="margin">
                  <wp:align>left</wp:align>
                </wp:positionH>
                <wp:positionV relativeFrom="paragraph">
                  <wp:posOffset>73025</wp:posOffset>
                </wp:positionV>
                <wp:extent cx="5734050" cy="1155700"/>
                <wp:effectExtent l="0" t="0" r="19050" b="25400"/>
                <wp:wrapNone/>
                <wp:docPr id="4" name="Rectangle à coins arrondis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34050" cy="11557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846D2EB" w14:textId="77777777" w:rsidR="000F4C75" w:rsidRPr="00E022C8" w:rsidRDefault="000F4C75" w:rsidP="00E022C8">
                            <w:pPr>
                              <w:pBdr>
                                <w:top w:val="nil"/>
                                <w:left w:val="nil"/>
                                <w:bottom w:val="nil"/>
                                <w:right w:val="nil"/>
                                <w:between w:val="nil"/>
                              </w:pBdr>
                              <w:spacing w:after="160"/>
                              <w:jc w:val="both"/>
                              <w:rPr>
                                <w:iCs/>
                                <w:sz w:val="24"/>
                                <w:szCs w:val="24"/>
                              </w:rPr>
                            </w:pPr>
                            <w:r>
                              <w:rPr>
                                <w:iCs/>
                                <w:sz w:val="24"/>
                                <w:szCs w:val="24"/>
                              </w:rPr>
                              <w:t xml:space="preserve">QE1 : </w:t>
                            </w:r>
                            <w:r w:rsidRPr="00E022C8">
                              <w:rPr>
                                <w:iCs/>
                                <w:sz w:val="24"/>
                                <w:szCs w:val="24"/>
                              </w:rPr>
                              <w:t>Est-ce que la dimension droite de l’homme a-t-elle été prise en compte dans le document de l’UNSDCF, lors de la formulation ?</w:t>
                            </w:r>
                          </w:p>
                          <w:p w14:paraId="10165B23" w14:textId="77777777" w:rsidR="000F4C75" w:rsidRPr="00E022C8" w:rsidRDefault="000F4C75" w:rsidP="00E022C8">
                            <w:pPr>
                              <w:pBdr>
                                <w:top w:val="nil"/>
                                <w:left w:val="nil"/>
                                <w:bottom w:val="nil"/>
                                <w:right w:val="nil"/>
                                <w:between w:val="nil"/>
                              </w:pBdr>
                              <w:spacing w:after="160"/>
                              <w:jc w:val="both"/>
                              <w:rPr>
                                <w:iCs/>
                                <w:sz w:val="24"/>
                                <w:szCs w:val="24"/>
                              </w:rPr>
                            </w:pPr>
                            <w:r>
                              <w:rPr>
                                <w:iCs/>
                                <w:sz w:val="24"/>
                                <w:szCs w:val="24"/>
                              </w:rPr>
                              <w:t xml:space="preserve">QE2 : </w:t>
                            </w:r>
                            <w:r w:rsidRPr="00E022C8">
                              <w:rPr>
                                <w:iCs/>
                                <w:sz w:val="24"/>
                                <w:szCs w:val="24"/>
                              </w:rPr>
                              <w:t>Est-ce que le système de suivi-évaluation a pris en compte les droits de l’homme ?</w:t>
                            </w:r>
                          </w:p>
                          <w:p w14:paraId="44B3186B" w14:textId="77777777" w:rsidR="000F4C75" w:rsidRPr="00E022C8" w:rsidRDefault="000F4C75" w:rsidP="00E022C8">
                            <w:pPr>
                              <w:spacing w:after="160"/>
                              <w:jc w:val="both"/>
                              <w:rPr>
                                <w:iCs/>
                                <w:color w:val="000000" w:themeColor="text1"/>
                                <w:sz w:val="24"/>
                                <w:szCs w:val="24"/>
                              </w:rPr>
                            </w:pPr>
                            <w:r>
                              <w:rPr>
                                <w:iCs/>
                                <w:sz w:val="24"/>
                                <w:szCs w:val="24"/>
                              </w:rPr>
                              <w:t xml:space="preserve">QE3 : </w:t>
                            </w:r>
                            <w:r w:rsidRPr="00E022C8">
                              <w:rPr>
                                <w:iCs/>
                                <w:sz w:val="24"/>
                                <w:szCs w:val="24"/>
                              </w:rPr>
                              <w:t>Est-ce que les droits de l’homme ont été intégrés dans les activités de l’UNSDCF ?</w:t>
                            </w:r>
                          </w:p>
                          <w:p w14:paraId="25BC9E62" w14:textId="77777777" w:rsidR="000F4C75" w:rsidRDefault="000F4C75" w:rsidP="008E4F1F"/>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6CB5CB0" id="Rectangle à coins arrondis 4" o:spid="_x0000_s1057" style="position:absolute;margin-left:0;margin-top:5.75pt;width:451.5pt;height:91pt;z-index:2517196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" fillcolor="#5b9bd5 [3204]" strokecolor="#1f4d78 [1604]" strokeweight="1pt">
                <v:stroke joinstyle="miter"/>
                <v:path arrowok="t"/>
                <v:textbox>
                  <w:txbxContent>
                    <w:p w14:paraId="3846D2EB" w14:textId="77777777" w:rsidR="000F4C75" w:rsidRPr="00E022C8" w:rsidRDefault="000F4C75" w:rsidP="00E022C8">
                      <w:pPr>
                        <w:pBdr>
                          <w:top w:val="nil"/>
                          <w:left w:val="nil"/>
                          <w:bottom w:val="nil"/>
                          <w:right w:val="nil"/>
                          <w:between w:val="nil"/>
                        </w:pBdr>
                        <w:spacing w:after="160"/>
                        <w:jc w:val="both"/>
                        <w:rPr>
                          <w:iCs/>
                          <w:sz w:val="24"/>
                          <w:szCs w:val="24"/>
                        </w:rPr>
                      </w:pPr>
                      <w:r>
                        <w:rPr>
                          <w:iCs/>
                          <w:sz w:val="24"/>
                          <w:szCs w:val="24"/>
                        </w:rPr>
                        <w:t xml:space="preserve">QE1 : </w:t>
                      </w:r>
                      <w:r w:rsidRPr="00E022C8">
                        <w:rPr>
                          <w:iCs/>
                          <w:sz w:val="24"/>
                          <w:szCs w:val="24"/>
                        </w:rPr>
                        <w:t>Est-ce que la dimension droite de l’homme a-t-elle été prise en compte dans le document de l’UNSDCF, lors de la formulation ?</w:t>
                      </w:r>
                    </w:p>
                    <w:p w14:paraId="10165B23" w14:textId="77777777" w:rsidR="000F4C75" w:rsidRPr="00E022C8" w:rsidRDefault="000F4C75" w:rsidP="00E022C8">
                      <w:pPr>
                        <w:pBdr>
                          <w:top w:val="nil"/>
                          <w:left w:val="nil"/>
                          <w:bottom w:val="nil"/>
                          <w:right w:val="nil"/>
                          <w:between w:val="nil"/>
                        </w:pBdr>
                        <w:spacing w:after="160"/>
                        <w:jc w:val="both"/>
                        <w:rPr>
                          <w:iCs/>
                          <w:sz w:val="24"/>
                          <w:szCs w:val="24"/>
                        </w:rPr>
                      </w:pPr>
                      <w:r>
                        <w:rPr>
                          <w:iCs/>
                          <w:sz w:val="24"/>
                          <w:szCs w:val="24"/>
                        </w:rPr>
                        <w:t xml:space="preserve">QE2 : </w:t>
                      </w:r>
                      <w:r w:rsidRPr="00E022C8">
                        <w:rPr>
                          <w:iCs/>
                          <w:sz w:val="24"/>
                          <w:szCs w:val="24"/>
                        </w:rPr>
                        <w:t>Est-ce que le système de suivi-évaluation a pris en compte les droits de l’homme ?</w:t>
                      </w:r>
                    </w:p>
                    <w:p w14:paraId="44B3186B" w14:textId="77777777" w:rsidR="000F4C75" w:rsidRPr="00E022C8" w:rsidRDefault="000F4C75" w:rsidP="00E022C8">
                      <w:pPr>
                        <w:spacing w:after="160"/>
                        <w:jc w:val="both"/>
                        <w:rPr>
                          <w:iCs/>
                          <w:color w:val="000000" w:themeColor="text1"/>
                          <w:sz w:val="24"/>
                          <w:szCs w:val="24"/>
                        </w:rPr>
                      </w:pPr>
                      <w:r>
                        <w:rPr>
                          <w:iCs/>
                          <w:sz w:val="24"/>
                          <w:szCs w:val="24"/>
                        </w:rPr>
                        <w:t xml:space="preserve">QE3 : </w:t>
                      </w:r>
                      <w:r w:rsidRPr="00E022C8">
                        <w:rPr>
                          <w:iCs/>
                          <w:sz w:val="24"/>
                          <w:szCs w:val="24"/>
                        </w:rPr>
                        <w:t>Est-ce que les droits de l’homme ont été intégrés dans les activités de l’UNSDCF ?</w:t>
                      </w:r>
                    </w:p>
                    <w:p w14:paraId="25BC9E62" w14:textId="77777777" w:rsidR="000F4C75" w:rsidRDefault="000F4C75" w:rsidP="008E4F1F"/>
                  </w:txbxContent>
                </v:textbox>
                <w10:wrap anchorx="margin"/>
              </v:roundrect>
            </w:pict>
          </mc:Fallback>
        </mc:AlternateContent>
      </w:r>
    </w:p>
    <w:p w14:paraId="3A5C9499" w14:textId="77777777" w:rsidR="00E022C8" w:rsidRPr="008A64E9" w:rsidRDefault="00E022C8" w:rsidP="00E022C8">
      <w:pPr>
        <w:rPr>
          <w:color w:val="000000" w:themeColor="text1"/>
        </w:rPr>
      </w:pPr>
    </w:p>
    <w:p w14:paraId="0CBD92FE" w14:textId="77777777" w:rsidR="00E022C8" w:rsidRPr="008A64E9" w:rsidRDefault="00E022C8" w:rsidP="00E022C8">
      <w:pPr>
        <w:rPr>
          <w:color w:val="000000" w:themeColor="text1"/>
        </w:rPr>
      </w:pPr>
    </w:p>
    <w:p w14:paraId="5FBCD2D8" w14:textId="77777777" w:rsidR="00E022C8" w:rsidRPr="008A64E9" w:rsidRDefault="00E022C8" w:rsidP="00E022C8">
      <w:pPr>
        <w:rPr>
          <w:color w:val="000000" w:themeColor="text1"/>
        </w:rPr>
      </w:pPr>
    </w:p>
    <w:p w14:paraId="69F187A0" w14:textId="77777777" w:rsidR="00E022C8" w:rsidRPr="008A64E9" w:rsidRDefault="00E022C8" w:rsidP="00E022C8">
      <w:pPr>
        <w:rPr>
          <w:color w:val="000000" w:themeColor="text1"/>
        </w:rPr>
      </w:pPr>
    </w:p>
    <w:p w14:paraId="71ECF930" w14:textId="77777777" w:rsidR="00E022C8" w:rsidRPr="008A64E9" w:rsidRDefault="00E022C8" w:rsidP="00E022C8">
      <w:pPr>
        <w:rPr>
          <w:color w:val="000000" w:themeColor="text1"/>
        </w:rPr>
      </w:pPr>
    </w:p>
    <w:p w14:paraId="2B208E24" w14:textId="77777777" w:rsidR="00E022C8" w:rsidRPr="008A64E9" w:rsidRDefault="00E022C8" w:rsidP="00E022C8">
      <w:pPr>
        <w:rPr>
          <w:color w:val="000000" w:themeColor="text1"/>
        </w:rPr>
      </w:pPr>
    </w:p>
    <w:p w14:paraId="1AF9BD8B" w14:textId="77777777" w:rsidR="00E022C8" w:rsidRPr="008A64E9" w:rsidRDefault="00E022C8" w:rsidP="00E022C8">
      <w:pPr>
        <w:rPr>
          <w:color w:val="000000" w:themeColor="text1"/>
        </w:rPr>
      </w:pPr>
    </w:p>
    <w:p w14:paraId="79E93564" w14:textId="77777777" w:rsidR="00E022C8" w:rsidRPr="008A64E9" w:rsidRDefault="00E022C8" w:rsidP="00E022C8">
      <w:pPr>
        <w:rPr>
          <w:color w:val="000000" w:themeColor="text1"/>
        </w:rPr>
      </w:pPr>
    </w:p>
    <w:p w14:paraId="08153D01" w14:textId="30AADD1E" w:rsidR="00251E9C" w:rsidRPr="008A64E9" w:rsidRDefault="00477D74" w:rsidP="00477D74">
      <w:pPr>
        <w:pStyle w:val="Heading3"/>
        <w:numPr>
          <w:ilvl w:val="0"/>
          <w:numId w:val="0"/>
        </w:numPr>
        <w:rPr>
          <w:rFonts w:ascii="Times New Roman" w:hAnsi="Times New Roman" w:cs="Times New Roman"/>
          <w:color w:val="000000" w:themeColor="text1"/>
          <w:sz w:val="24"/>
        </w:rPr>
      </w:pPr>
      <w:bookmarkStart w:id="379" w:name="_Toc150654907"/>
      <w:bookmarkStart w:id="380" w:name="_Toc150670950"/>
      <w:r>
        <w:rPr>
          <w:rFonts w:ascii="Times New Roman" w:hAnsi="Times New Roman" w:cs="Times New Roman"/>
          <w:color w:val="000000" w:themeColor="text1"/>
          <w:sz w:val="24"/>
        </w:rPr>
        <w:t xml:space="preserve">4.8.2 </w:t>
      </w:r>
      <w:r w:rsidR="00251E9C" w:rsidRPr="008A64E9">
        <w:rPr>
          <w:rFonts w:ascii="Times New Roman" w:hAnsi="Times New Roman" w:cs="Times New Roman"/>
          <w:color w:val="000000" w:themeColor="text1"/>
          <w:sz w:val="24"/>
        </w:rPr>
        <w:t>Résumé des réponses</w:t>
      </w:r>
      <w:r w:rsidR="00637442" w:rsidRPr="008A64E9">
        <w:rPr>
          <w:rFonts w:ascii="Times New Roman" w:hAnsi="Times New Roman" w:cs="Times New Roman"/>
          <w:color w:val="000000" w:themeColor="text1"/>
          <w:sz w:val="24"/>
        </w:rPr>
        <w:t> </w:t>
      </w:r>
      <w:bookmarkEnd w:id="379"/>
      <w:bookmarkEnd w:id="380"/>
    </w:p>
    <w:p w14:paraId="2526BE7E" w14:textId="77777777" w:rsidR="00874FB4" w:rsidRPr="008A64E9" w:rsidRDefault="00874FB4" w:rsidP="00874FB4">
      <w:pPr>
        <w:rPr>
          <w:color w:val="000000" w:themeColor="text1"/>
        </w:rPr>
      </w:pPr>
    </w:p>
    <w:p w14:paraId="7FCD104E" w14:textId="77777777" w:rsidR="00874FB4" w:rsidRPr="008A64E9" w:rsidRDefault="00874FB4" w:rsidP="00874FB4">
      <w:pPr>
        <w:jc w:val="both"/>
        <w:rPr>
          <w:color w:val="000000" w:themeColor="text1"/>
          <w:sz w:val="24"/>
          <w:szCs w:val="24"/>
        </w:rPr>
      </w:pPr>
      <w:r w:rsidRPr="008A64E9">
        <w:rPr>
          <w:color w:val="000000" w:themeColor="text1"/>
          <w:sz w:val="24"/>
          <w:szCs w:val="24"/>
        </w:rPr>
        <w:t xml:space="preserve">RQE1 : L’accès à la santé, à l’éducation, à la nutrition, ainsi qu’à l’eau, l’hygiène et l’assainissement constituent une orientation stratégique importante d’UNSCDF. Les programmes et les plans de travail ont pris en compte les droits de l’homme. </w:t>
      </w:r>
    </w:p>
    <w:p w14:paraId="78F76EDA" w14:textId="77777777" w:rsidR="00874FB4" w:rsidRPr="008A64E9" w:rsidRDefault="00874FB4" w:rsidP="00874FB4">
      <w:pPr>
        <w:jc w:val="both"/>
        <w:rPr>
          <w:color w:val="000000" w:themeColor="text1"/>
          <w:sz w:val="24"/>
          <w:szCs w:val="24"/>
        </w:rPr>
      </w:pPr>
      <w:r w:rsidRPr="008A64E9">
        <w:rPr>
          <w:color w:val="000000" w:themeColor="text1"/>
          <w:sz w:val="24"/>
          <w:szCs w:val="24"/>
        </w:rPr>
        <w:t>RQE2 : Le système de suivi-évaluation intègre les actions et les activités en faveur des jeunes garçons, des jeunes filles et des populations défavorables.</w:t>
      </w:r>
    </w:p>
    <w:p w14:paraId="38DE679A" w14:textId="77777777" w:rsidR="00874FB4" w:rsidRPr="008A64E9" w:rsidRDefault="00874FB4" w:rsidP="00874FB4">
      <w:pPr>
        <w:jc w:val="both"/>
        <w:rPr>
          <w:color w:val="000000" w:themeColor="text1"/>
          <w:sz w:val="24"/>
          <w:szCs w:val="24"/>
        </w:rPr>
      </w:pPr>
    </w:p>
    <w:p w14:paraId="63FF1B15" w14:textId="2947AA69" w:rsidR="00637442" w:rsidRDefault="00874FB4" w:rsidP="00637442">
      <w:pPr>
        <w:jc w:val="both"/>
        <w:rPr>
          <w:color w:val="000000" w:themeColor="text1"/>
          <w:sz w:val="24"/>
          <w:szCs w:val="24"/>
        </w:rPr>
      </w:pPr>
      <w:r w:rsidRPr="008A64E9">
        <w:rPr>
          <w:color w:val="000000" w:themeColor="text1"/>
          <w:sz w:val="24"/>
          <w:szCs w:val="24"/>
        </w:rPr>
        <w:t>RQE3 : Les activités ont profité aux femmes, jeunes, garçons, aux personnes vivant avec un handicap, aux déplacés ainsi qu’aux migrants.</w:t>
      </w:r>
    </w:p>
    <w:p w14:paraId="47DB7074" w14:textId="77777777" w:rsidR="00637442" w:rsidRPr="008A64E9" w:rsidRDefault="00637442" w:rsidP="00637442">
      <w:pPr>
        <w:jc w:val="both"/>
        <w:rPr>
          <w:color w:val="000000" w:themeColor="text1"/>
          <w:sz w:val="24"/>
          <w:szCs w:val="24"/>
        </w:rPr>
      </w:pPr>
    </w:p>
    <w:p w14:paraId="63619CA3" w14:textId="065295C0" w:rsidR="00251E9C" w:rsidRPr="00477D74" w:rsidRDefault="00477D74" w:rsidP="00477D74">
      <w:pPr>
        <w:jc w:val="both"/>
        <w:rPr>
          <w:color w:val="000000" w:themeColor="text1"/>
          <w:sz w:val="24"/>
          <w:szCs w:val="24"/>
        </w:rPr>
      </w:pPr>
      <w:r>
        <w:rPr>
          <w:b/>
          <w:bCs/>
          <w:color w:val="000000" w:themeColor="text1"/>
          <w:sz w:val="24"/>
          <w:szCs w:val="24"/>
        </w:rPr>
        <w:t xml:space="preserve">4.8.3 </w:t>
      </w:r>
      <w:r w:rsidR="008E4F1F" w:rsidRPr="00477D74">
        <w:rPr>
          <w:b/>
          <w:bCs/>
          <w:color w:val="000000" w:themeColor="text1"/>
          <w:sz w:val="24"/>
          <w:szCs w:val="24"/>
        </w:rPr>
        <w:t>L’a</w:t>
      </w:r>
      <w:r w:rsidR="00251E9C" w:rsidRPr="00477D74">
        <w:rPr>
          <w:b/>
          <w:bCs/>
          <w:color w:val="000000" w:themeColor="text1"/>
          <w:sz w:val="24"/>
          <w:szCs w:val="24"/>
        </w:rPr>
        <w:t>nalyse de la prise en compte des droits de l’homme selon des facteurs spécifiques</w:t>
      </w:r>
      <w:r w:rsidR="00B86A6D" w:rsidRPr="00477D74">
        <w:rPr>
          <w:b/>
          <w:bCs/>
          <w:color w:val="000000" w:themeColor="text1"/>
          <w:sz w:val="24"/>
          <w:szCs w:val="24"/>
        </w:rPr>
        <w:t> </w:t>
      </w:r>
    </w:p>
    <w:p w14:paraId="75B41BA3" w14:textId="77777777" w:rsidR="00A77300" w:rsidRPr="008A64E9" w:rsidRDefault="00A77300" w:rsidP="00A77300">
      <w:pPr>
        <w:pStyle w:val="ListParagraph"/>
        <w:jc w:val="both"/>
        <w:rPr>
          <w:b/>
          <w:bCs/>
          <w:iCs/>
          <w:color w:val="000000" w:themeColor="text1"/>
          <w:sz w:val="24"/>
          <w:szCs w:val="24"/>
        </w:rPr>
      </w:pPr>
    </w:p>
    <w:p w14:paraId="32C2FF88" w14:textId="77777777" w:rsidR="00251E9C" w:rsidRPr="008A64E9" w:rsidRDefault="00251E9C" w:rsidP="00791B1B">
      <w:pPr>
        <w:jc w:val="both"/>
        <w:rPr>
          <w:iCs/>
          <w:color w:val="000000" w:themeColor="text1"/>
          <w:sz w:val="24"/>
          <w:szCs w:val="24"/>
        </w:rPr>
      </w:pPr>
      <w:r w:rsidRPr="008A64E9">
        <w:rPr>
          <w:iCs/>
          <w:color w:val="000000" w:themeColor="text1"/>
          <w:sz w:val="24"/>
          <w:szCs w:val="24"/>
        </w:rPr>
        <w:t>L’analyse de la prise en compte des droits de l’homme s’est faite à partir de deux facteurs d’appréciation.</w:t>
      </w:r>
    </w:p>
    <w:p w14:paraId="65E9C1CB" w14:textId="77777777" w:rsidR="001348D7" w:rsidRPr="008A64E9" w:rsidRDefault="001348D7" w:rsidP="00791B1B">
      <w:pPr>
        <w:jc w:val="both"/>
        <w:rPr>
          <w:iCs/>
          <w:color w:val="000000" w:themeColor="text1"/>
          <w:sz w:val="24"/>
          <w:szCs w:val="24"/>
        </w:rPr>
      </w:pPr>
    </w:p>
    <w:p w14:paraId="7DD1CC2F" w14:textId="58492A42" w:rsidR="00251E9C" w:rsidRPr="008A64E9" w:rsidRDefault="00251E9C" w:rsidP="00791B1B">
      <w:pPr>
        <w:jc w:val="both"/>
        <w:rPr>
          <w:b/>
          <w:bCs/>
          <w:iCs/>
          <w:color w:val="000000" w:themeColor="text1"/>
          <w:sz w:val="24"/>
          <w:szCs w:val="24"/>
        </w:rPr>
      </w:pPr>
      <w:r w:rsidRPr="008A64E9">
        <w:rPr>
          <w:b/>
          <w:bCs/>
          <w:iCs/>
          <w:color w:val="000000" w:themeColor="text1"/>
          <w:sz w:val="24"/>
          <w:szCs w:val="24"/>
        </w:rPr>
        <w:t>1°) Facteur d’appréciation « a » : La prise en compte des droits de l’homme dans le document de l’UNSDCF</w:t>
      </w:r>
      <w:r w:rsidR="008E4F1F" w:rsidRPr="008A64E9">
        <w:rPr>
          <w:b/>
          <w:bCs/>
          <w:iCs/>
          <w:color w:val="000000" w:themeColor="text1"/>
          <w:sz w:val="24"/>
          <w:szCs w:val="24"/>
        </w:rPr>
        <w:t> :</w:t>
      </w:r>
    </w:p>
    <w:p w14:paraId="6678E242" w14:textId="77777777" w:rsidR="00A77300" w:rsidRPr="008A64E9" w:rsidRDefault="00A77300" w:rsidP="00791B1B">
      <w:pPr>
        <w:jc w:val="both"/>
        <w:rPr>
          <w:b/>
          <w:bCs/>
          <w:iCs/>
          <w:color w:val="000000" w:themeColor="text1"/>
          <w:sz w:val="24"/>
          <w:szCs w:val="24"/>
        </w:rPr>
      </w:pPr>
    </w:p>
    <w:p w14:paraId="749327B9" w14:textId="77777777" w:rsidR="00251E9C" w:rsidRPr="008A64E9" w:rsidRDefault="00251E9C" w:rsidP="00791B1B">
      <w:pPr>
        <w:jc w:val="both"/>
        <w:rPr>
          <w:color w:val="000000" w:themeColor="text1"/>
          <w:sz w:val="24"/>
          <w:szCs w:val="24"/>
        </w:rPr>
      </w:pPr>
      <w:r w:rsidRPr="008A64E9">
        <w:rPr>
          <w:iCs/>
          <w:color w:val="000000" w:themeColor="text1"/>
          <w:sz w:val="24"/>
          <w:szCs w:val="24"/>
        </w:rPr>
        <w:t>Les droits de l’homme sont pris en compte, transversalement, dans les trois Axes de l’UNSDCF. Ils sont plus directement pris en charge au niveau de l’Effet 1.2 de l’Axe 1 ainsi libellé</w:t>
      </w:r>
      <w:r w:rsidRPr="008A64E9">
        <w:rPr>
          <w:b/>
          <w:bCs/>
          <w:iCs/>
          <w:color w:val="000000" w:themeColor="text1"/>
          <w:sz w:val="24"/>
          <w:szCs w:val="24"/>
        </w:rPr>
        <w:t xml:space="preserve"> : </w:t>
      </w:r>
      <w:r w:rsidRPr="008A64E9">
        <w:rPr>
          <w:color w:val="000000" w:themeColor="text1"/>
          <w:sz w:val="24"/>
          <w:szCs w:val="24"/>
        </w:rPr>
        <w:t>La résilience des populations face aux conflits afin qu’elles vivent dans un environnement de paix, de sécurité et respectueux des droits de l’Homme et des traditions culturelles positives. Ils sont aussi pris en compte dans l’Effet 3.1 de l’Axe 3 ainsi libellé : « D’ici 2024, les populations vulnérables, notamment les femmes, les enfants, les adolescents et les jeunes, ont un accès plus équitable aux services sociaux de base de qualité, en fonction de leurs besoins spécifiques par âge et par sexe, y compris en situation humanitaire »</w:t>
      </w:r>
    </w:p>
    <w:p w14:paraId="4C67DFC3" w14:textId="77777777" w:rsidR="00251E9C" w:rsidRPr="008A64E9" w:rsidRDefault="00251E9C" w:rsidP="00251E9C">
      <w:pPr>
        <w:jc w:val="both"/>
        <w:rPr>
          <w:color w:val="000000" w:themeColor="text1"/>
          <w:sz w:val="24"/>
          <w:szCs w:val="24"/>
        </w:rPr>
      </w:pPr>
    </w:p>
    <w:p w14:paraId="480029E9" w14:textId="77777777" w:rsidR="00251E9C" w:rsidRPr="008A64E9" w:rsidRDefault="00251E9C" w:rsidP="00251E9C">
      <w:pPr>
        <w:spacing w:line="276" w:lineRule="auto"/>
        <w:jc w:val="both"/>
        <w:rPr>
          <w:b/>
          <w:bCs/>
          <w:color w:val="000000" w:themeColor="text1"/>
          <w:sz w:val="24"/>
          <w:szCs w:val="24"/>
        </w:rPr>
      </w:pPr>
      <w:r w:rsidRPr="008A64E9">
        <w:rPr>
          <w:b/>
          <w:bCs/>
          <w:color w:val="000000" w:themeColor="text1"/>
          <w:sz w:val="24"/>
          <w:szCs w:val="24"/>
        </w:rPr>
        <w:t>2°) Facteur d’appréciation « b » : La prise en compte des droits de l’homme dans les activités de l’UNSDCF</w:t>
      </w:r>
    </w:p>
    <w:p w14:paraId="29C67EF9" w14:textId="77777777" w:rsidR="00A77300" w:rsidRPr="008A64E9" w:rsidRDefault="00A77300" w:rsidP="00251E9C">
      <w:pPr>
        <w:spacing w:line="276" w:lineRule="auto"/>
        <w:jc w:val="both"/>
        <w:rPr>
          <w:b/>
          <w:bCs/>
          <w:color w:val="000000" w:themeColor="text1"/>
          <w:sz w:val="24"/>
          <w:szCs w:val="24"/>
        </w:rPr>
      </w:pPr>
    </w:p>
    <w:p w14:paraId="4954A2F7" w14:textId="2DCC9039" w:rsidR="00251E9C" w:rsidRPr="008A64E9" w:rsidRDefault="00251E9C" w:rsidP="00791B1B">
      <w:pPr>
        <w:jc w:val="both"/>
        <w:rPr>
          <w:color w:val="000000" w:themeColor="text1"/>
          <w:sz w:val="24"/>
          <w:szCs w:val="24"/>
        </w:rPr>
      </w:pPr>
      <w:r w:rsidRPr="008A64E9">
        <w:rPr>
          <w:color w:val="000000" w:themeColor="text1"/>
          <w:sz w:val="24"/>
          <w:szCs w:val="24"/>
        </w:rPr>
        <w:t>Les trois axes de l’UNSDCF prennent en compte l’approche basée sur les droits de l’Homme et mettent un accent particulier sur les questions liées aux débiteurs d’obligations et aux détenteurs de droit. Les programmes et projets intègrent la promotion des droits de l’Homme notamment économiques</w:t>
      </w:r>
      <w:r w:rsidR="008C67B2" w:rsidRPr="008A64E9">
        <w:rPr>
          <w:color w:val="000000" w:themeColor="text1"/>
          <w:sz w:val="24"/>
          <w:szCs w:val="24"/>
        </w:rPr>
        <w:t xml:space="preserve"> et</w:t>
      </w:r>
      <w:r w:rsidRPr="008A64E9">
        <w:rPr>
          <w:color w:val="000000" w:themeColor="text1"/>
          <w:sz w:val="24"/>
          <w:szCs w:val="24"/>
        </w:rPr>
        <w:t xml:space="preserve"> politiques. Cette approche prend en considération les disparités et spécificités de chaque région du Mali, ainsi que les préoccupations des couches les plus vulnérable</w:t>
      </w:r>
      <w:r w:rsidR="00BD240D" w:rsidRPr="008A64E9">
        <w:rPr>
          <w:color w:val="000000" w:themeColor="text1"/>
          <w:sz w:val="24"/>
          <w:szCs w:val="24"/>
        </w:rPr>
        <w:t>s</w:t>
      </w:r>
      <w:r w:rsidRPr="008A64E9">
        <w:rPr>
          <w:b/>
          <w:bCs/>
          <w:color w:val="000000" w:themeColor="text1"/>
          <w:sz w:val="24"/>
          <w:szCs w:val="24"/>
        </w:rPr>
        <w:t>.</w:t>
      </w:r>
      <w:r w:rsidR="008C67B2" w:rsidRPr="008A64E9">
        <w:rPr>
          <w:b/>
          <w:bCs/>
          <w:color w:val="000000" w:themeColor="text1"/>
          <w:sz w:val="24"/>
          <w:szCs w:val="24"/>
        </w:rPr>
        <w:t xml:space="preserve"> </w:t>
      </w:r>
      <w:r w:rsidR="008C67B2" w:rsidRPr="008A64E9">
        <w:rPr>
          <w:color w:val="000000" w:themeColor="text1"/>
          <w:sz w:val="24"/>
          <w:szCs w:val="24"/>
        </w:rPr>
        <w:t>Cependant, les droits culturels, civils, sociaux et les conventions internationales du travail ne sont pas toujours pris en compte dans les projets et programmes.</w:t>
      </w:r>
    </w:p>
    <w:p w14:paraId="4375DE72" w14:textId="77777777" w:rsidR="00A77300" w:rsidRPr="008A64E9" w:rsidRDefault="00A77300" w:rsidP="00791B1B">
      <w:pPr>
        <w:jc w:val="both"/>
        <w:rPr>
          <w:color w:val="000000" w:themeColor="text1"/>
          <w:sz w:val="24"/>
          <w:szCs w:val="24"/>
        </w:rPr>
      </w:pPr>
    </w:p>
    <w:p w14:paraId="4E568AD6" w14:textId="7871D0D6" w:rsidR="00637442" w:rsidRDefault="00251E9C" w:rsidP="00A82348">
      <w:pPr>
        <w:jc w:val="both"/>
        <w:rPr>
          <w:color w:val="000000" w:themeColor="text1"/>
          <w:sz w:val="24"/>
          <w:szCs w:val="24"/>
        </w:rPr>
      </w:pPr>
      <w:r w:rsidRPr="008A64E9">
        <w:rPr>
          <w:color w:val="000000" w:themeColor="text1"/>
          <w:sz w:val="24"/>
          <w:szCs w:val="24"/>
        </w:rPr>
        <w:t xml:space="preserve">Les activités de promotion des droits à l’eau potable et à l’assainissement, à la santé, à l’éducation et à l’alimentation ont été conduites dans le cadre de l’Axe 3 de l’UNSDCF. Ainsi, par exemple, le droit à l’alimentation a été couvert, notamment l’état nutritionnel des enfants et des femmes enceintes qui s’est amélioré à travers le renforcement des capacités des agents de santé et des plateformes communautaires, la stimulation de la demande de services de prévention et de traitement de la malnutrition, l’amélioration des connaissances et des pratiques sur la nutrition au sein des communautés. </w:t>
      </w:r>
    </w:p>
    <w:p w14:paraId="4165AA43" w14:textId="77777777" w:rsidR="00A82348" w:rsidRPr="008A64E9" w:rsidRDefault="00A82348" w:rsidP="00637442">
      <w:pPr>
        <w:jc w:val="both"/>
        <w:rPr>
          <w:color w:val="000000" w:themeColor="text1"/>
          <w:sz w:val="24"/>
          <w:szCs w:val="24"/>
        </w:rPr>
      </w:pPr>
    </w:p>
    <w:p w14:paraId="4500CD19" w14:textId="77777777" w:rsidR="00637442" w:rsidRPr="008A64E9" w:rsidRDefault="00637442" w:rsidP="00637442">
      <w:pPr>
        <w:jc w:val="both"/>
        <w:rPr>
          <w:color w:val="000000" w:themeColor="text1"/>
          <w:sz w:val="24"/>
          <w:szCs w:val="24"/>
        </w:rPr>
      </w:pPr>
    </w:p>
    <w:p w14:paraId="5B7A5FD4" w14:textId="59E6705F" w:rsidR="00251E9C" w:rsidRPr="00A82348" w:rsidRDefault="00A82348" w:rsidP="00A82348">
      <w:pPr>
        <w:jc w:val="both"/>
        <w:rPr>
          <w:b/>
          <w:bCs/>
          <w:iCs/>
          <w:color w:val="000000" w:themeColor="text1"/>
          <w:sz w:val="24"/>
          <w:szCs w:val="24"/>
        </w:rPr>
      </w:pPr>
      <w:r>
        <w:rPr>
          <w:b/>
          <w:bCs/>
          <w:iCs/>
          <w:color w:val="000000" w:themeColor="text1"/>
          <w:sz w:val="24"/>
          <w:szCs w:val="24"/>
        </w:rPr>
        <w:t xml:space="preserve">4.8.4 </w:t>
      </w:r>
      <w:r w:rsidR="008E4F1F" w:rsidRPr="00A82348">
        <w:rPr>
          <w:b/>
          <w:bCs/>
          <w:iCs/>
          <w:color w:val="000000" w:themeColor="text1"/>
          <w:sz w:val="24"/>
          <w:szCs w:val="24"/>
        </w:rPr>
        <w:t>La n</w:t>
      </w:r>
      <w:r w:rsidR="00251E9C" w:rsidRPr="00A82348">
        <w:rPr>
          <w:b/>
          <w:bCs/>
          <w:iCs/>
          <w:color w:val="000000" w:themeColor="text1"/>
          <w:sz w:val="24"/>
          <w:szCs w:val="24"/>
        </w:rPr>
        <w:t>otation selon le critère des droits de l’homme</w:t>
      </w:r>
      <w:r w:rsidR="00637442" w:rsidRPr="00A82348">
        <w:rPr>
          <w:b/>
          <w:bCs/>
          <w:iCs/>
          <w:color w:val="000000" w:themeColor="text1"/>
          <w:sz w:val="24"/>
          <w:szCs w:val="24"/>
        </w:rPr>
        <w:t> </w:t>
      </w:r>
    </w:p>
    <w:p w14:paraId="366437A6" w14:textId="77777777" w:rsidR="00A77300" w:rsidRPr="008A64E9" w:rsidRDefault="00A77300" w:rsidP="00791B1B">
      <w:pPr>
        <w:pStyle w:val="ListParagraph"/>
        <w:jc w:val="both"/>
        <w:rPr>
          <w:b/>
          <w:bCs/>
          <w:color w:val="000000" w:themeColor="text1"/>
          <w:sz w:val="24"/>
          <w:szCs w:val="24"/>
        </w:rPr>
      </w:pPr>
    </w:p>
    <w:p w14:paraId="00BB2FF2" w14:textId="17163439" w:rsidR="00251E9C" w:rsidRDefault="00251E9C" w:rsidP="00791B1B">
      <w:pPr>
        <w:jc w:val="both"/>
        <w:rPr>
          <w:color w:val="000000" w:themeColor="text1"/>
          <w:sz w:val="24"/>
          <w:szCs w:val="24"/>
        </w:rPr>
      </w:pPr>
      <w:r w:rsidRPr="008A64E9">
        <w:rPr>
          <w:color w:val="000000" w:themeColor="text1"/>
          <w:sz w:val="24"/>
          <w:szCs w:val="24"/>
        </w:rPr>
        <w:t>Pour le critère de la prise en compte des droits de l’homme, on a utilisé l’indicateur du « coefficient des droits de l’homme (CDH) qui est calculé à partir de deux facteurs d’appréciation rappelés dans le tableau ci-après. Il est noté sur une échelle de 1 à 5.</w:t>
      </w:r>
      <w:r w:rsidR="00243338" w:rsidRPr="008A64E9">
        <w:rPr>
          <w:color w:val="000000" w:themeColor="text1"/>
          <w:sz w:val="24"/>
          <w:szCs w:val="24"/>
        </w:rPr>
        <w:t xml:space="preserve"> Le système de notation des critères et des facteurs est expliqué au point 4.1.4. </w:t>
      </w:r>
    </w:p>
    <w:p w14:paraId="49DE3A3C" w14:textId="6D6CED3B" w:rsidR="00A82348" w:rsidRDefault="00A82348" w:rsidP="00791B1B">
      <w:pPr>
        <w:jc w:val="both"/>
        <w:rPr>
          <w:color w:val="000000" w:themeColor="text1"/>
          <w:sz w:val="24"/>
          <w:szCs w:val="24"/>
        </w:rPr>
      </w:pPr>
    </w:p>
    <w:p w14:paraId="15DB9446" w14:textId="08701BFC" w:rsidR="00251E9C" w:rsidRPr="004B262F" w:rsidRDefault="004B262F" w:rsidP="004B262F">
      <w:pPr>
        <w:pStyle w:val="Caption"/>
        <w:jc w:val="both"/>
        <w:rPr>
          <w:b w:val="0"/>
          <w:iCs/>
          <w:color w:val="000000" w:themeColor="text1"/>
          <w:sz w:val="24"/>
          <w:szCs w:val="24"/>
          <w:lang w:val="fr-FR"/>
        </w:rPr>
      </w:pPr>
      <w:bookmarkStart w:id="381" w:name="_Toc153820316"/>
      <w:r w:rsidRPr="004B262F">
        <w:rPr>
          <w:sz w:val="24"/>
          <w:szCs w:val="24"/>
          <w:lang w:val="fr-FR"/>
        </w:rPr>
        <w:t xml:space="preserve">Tableau </w:t>
      </w:r>
      <w:r w:rsidRPr="004B262F">
        <w:rPr>
          <w:sz w:val="24"/>
          <w:szCs w:val="24"/>
        </w:rPr>
        <w:fldChar w:fldCharType="begin"/>
      </w:r>
      <w:r w:rsidRPr="004B262F">
        <w:rPr>
          <w:sz w:val="24"/>
          <w:szCs w:val="24"/>
          <w:lang w:val="fr-FR"/>
        </w:rPr>
        <w:instrText xml:space="preserve"> SEQ Tableau \* ARABIC </w:instrText>
      </w:r>
      <w:r w:rsidRPr="004B262F">
        <w:rPr>
          <w:sz w:val="24"/>
          <w:szCs w:val="24"/>
        </w:rPr>
        <w:fldChar w:fldCharType="separate"/>
      </w:r>
      <w:r w:rsidR="00D9140E">
        <w:rPr>
          <w:noProof/>
          <w:sz w:val="24"/>
          <w:szCs w:val="24"/>
          <w:lang w:val="fr-FR"/>
        </w:rPr>
        <w:t>11</w:t>
      </w:r>
      <w:r w:rsidRPr="004B262F">
        <w:rPr>
          <w:sz w:val="24"/>
          <w:szCs w:val="24"/>
        </w:rPr>
        <w:fldChar w:fldCharType="end"/>
      </w:r>
      <w:r w:rsidRPr="004B262F">
        <w:rPr>
          <w:sz w:val="24"/>
          <w:szCs w:val="24"/>
          <w:lang w:val="fr-FR"/>
        </w:rPr>
        <w:t>: Appréciation selon le critère des droits de l'homme</w:t>
      </w:r>
      <w:bookmarkEnd w:id="381"/>
      <w:r w:rsidRPr="004B262F">
        <w:rPr>
          <w:sz w:val="24"/>
          <w:szCs w:val="24"/>
          <w:lang w:val="fr-FR"/>
        </w:rPr>
        <w:t xml:space="preserve"> </w:t>
      </w:r>
    </w:p>
    <w:p w14:paraId="555AEA41" w14:textId="77777777" w:rsidR="00A77300" w:rsidRPr="008A64E9" w:rsidRDefault="00A77300" w:rsidP="00251E9C">
      <w:pPr>
        <w:rPr>
          <w:bCs/>
          <w:iCs/>
          <w:color w:val="000000" w:themeColor="text1"/>
          <w:sz w:val="24"/>
          <w:szCs w:val="24"/>
        </w:rPr>
      </w:pPr>
    </w:p>
    <w:tbl>
      <w:tblPr>
        <w:tblStyle w:val="TableauGrille5Fonc-Accentuation11"/>
        <w:tblW w:w="9089" w:type="dxa"/>
        <w:tblLayout w:type="fixed"/>
        <w:tblLook w:val="04A0" w:firstRow="1" w:lastRow="0" w:firstColumn="1" w:lastColumn="0" w:noHBand="0" w:noVBand="1"/>
      </w:tblPr>
      <w:tblGrid>
        <w:gridCol w:w="4377"/>
        <w:gridCol w:w="2921"/>
        <w:gridCol w:w="1791"/>
      </w:tblGrid>
      <w:tr w:rsidR="008A64E9" w:rsidRPr="008A64E9" w14:paraId="4230AA18" w14:textId="77777777" w:rsidTr="00637442">
        <w:trPr>
          <w:cnfStyle w:val="100000000000" w:firstRow="1" w:lastRow="0" w:firstColumn="0" w:lastColumn="0" w:oddVBand="0" w:evenVBand="0" w:oddHBand="0"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4377" w:type="dxa"/>
          </w:tcPr>
          <w:p w14:paraId="23D3EE80" w14:textId="77777777" w:rsidR="00791B1B" w:rsidRPr="008A64E9" w:rsidRDefault="00791B1B" w:rsidP="00251E9C">
            <w:pPr>
              <w:jc w:val="center"/>
              <w:rPr>
                <w:b w:val="0"/>
                <w:color w:val="000000" w:themeColor="text1"/>
                <w:sz w:val="24"/>
                <w:szCs w:val="24"/>
              </w:rPr>
            </w:pPr>
            <w:r w:rsidRPr="008A64E9">
              <w:rPr>
                <w:b w:val="0"/>
                <w:color w:val="000000" w:themeColor="text1"/>
                <w:sz w:val="24"/>
                <w:szCs w:val="24"/>
              </w:rPr>
              <w:t>Facteurs d’appréciation de la prise en compte des droits de l’homme</w:t>
            </w:r>
          </w:p>
        </w:tc>
        <w:tc>
          <w:tcPr>
            <w:tcW w:w="2921" w:type="dxa"/>
          </w:tcPr>
          <w:p w14:paraId="14717503" w14:textId="77777777" w:rsidR="00791B1B" w:rsidRPr="008A64E9" w:rsidRDefault="00791B1B" w:rsidP="00251E9C">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4"/>
                <w:szCs w:val="24"/>
              </w:rPr>
            </w:pPr>
            <w:r w:rsidRPr="008A64E9">
              <w:rPr>
                <w:b w:val="0"/>
                <w:color w:val="000000" w:themeColor="text1"/>
                <w:sz w:val="24"/>
                <w:szCs w:val="24"/>
              </w:rPr>
              <w:t>Constats</w:t>
            </w:r>
          </w:p>
        </w:tc>
        <w:tc>
          <w:tcPr>
            <w:tcW w:w="1791" w:type="dxa"/>
          </w:tcPr>
          <w:p w14:paraId="5FA2C160" w14:textId="77777777" w:rsidR="00791B1B" w:rsidRPr="008A64E9" w:rsidRDefault="00791B1B" w:rsidP="00251E9C">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4"/>
                <w:szCs w:val="24"/>
              </w:rPr>
            </w:pPr>
            <w:r w:rsidRPr="008A64E9">
              <w:rPr>
                <w:b w:val="0"/>
                <w:color w:val="000000" w:themeColor="text1"/>
                <w:sz w:val="24"/>
                <w:szCs w:val="24"/>
              </w:rPr>
              <w:t>Notation</w:t>
            </w:r>
          </w:p>
        </w:tc>
      </w:tr>
      <w:tr w:rsidR="008A64E9" w:rsidRPr="008A64E9" w14:paraId="5675FAFE" w14:textId="77777777" w:rsidTr="00637442">
        <w:trPr>
          <w:cnfStyle w:val="000000100000" w:firstRow="0" w:lastRow="0" w:firstColumn="0" w:lastColumn="0" w:oddVBand="0" w:evenVBand="0" w:oddHBand="1" w:evenHBand="0" w:firstRowFirstColumn="0" w:firstRowLastColumn="0" w:lastRowFirstColumn="0" w:lastRowLastColumn="0"/>
          <w:trHeight w:val="555"/>
        </w:trPr>
        <w:tc>
          <w:tcPr>
            <w:cnfStyle w:val="001000000000" w:firstRow="0" w:lastRow="0" w:firstColumn="1" w:lastColumn="0" w:oddVBand="0" w:evenVBand="0" w:oddHBand="0" w:evenHBand="0" w:firstRowFirstColumn="0" w:firstRowLastColumn="0" w:lastRowFirstColumn="0" w:lastRowLastColumn="0"/>
            <w:tcW w:w="4377" w:type="dxa"/>
          </w:tcPr>
          <w:p w14:paraId="5FFA2739" w14:textId="77777777" w:rsidR="00791B1B" w:rsidRPr="008A64E9" w:rsidRDefault="00791B1B" w:rsidP="00251E9C">
            <w:pPr>
              <w:jc w:val="both"/>
              <w:rPr>
                <w:b w:val="0"/>
                <w:color w:val="000000" w:themeColor="text1"/>
                <w:sz w:val="24"/>
                <w:szCs w:val="24"/>
              </w:rPr>
            </w:pPr>
            <w:r w:rsidRPr="008A64E9">
              <w:rPr>
                <w:b w:val="0"/>
                <w:color w:val="000000" w:themeColor="text1"/>
                <w:sz w:val="24"/>
                <w:szCs w:val="24"/>
              </w:rPr>
              <w:t>Facteur d’appréciation « a » : Prise en compte des droits de l’homme dans le document de l’UNSDCF</w:t>
            </w:r>
          </w:p>
          <w:p w14:paraId="1ABF91A6" w14:textId="77777777" w:rsidR="00791B1B" w:rsidRPr="008A64E9" w:rsidRDefault="00791B1B" w:rsidP="00251E9C">
            <w:pPr>
              <w:rPr>
                <w:b w:val="0"/>
                <w:color w:val="000000" w:themeColor="text1"/>
                <w:sz w:val="24"/>
                <w:szCs w:val="24"/>
              </w:rPr>
            </w:pPr>
          </w:p>
        </w:tc>
        <w:tc>
          <w:tcPr>
            <w:tcW w:w="2921" w:type="dxa"/>
          </w:tcPr>
          <w:p w14:paraId="308C5CE8" w14:textId="77777777" w:rsidR="00791B1B" w:rsidRPr="008A64E9" w:rsidRDefault="00791B1B"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p w14:paraId="42433BE9" w14:textId="3782D0AD" w:rsidR="00791B1B" w:rsidRPr="008A64E9" w:rsidRDefault="00791B1B"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Des lacunes mineures</w:t>
            </w:r>
          </w:p>
        </w:tc>
        <w:tc>
          <w:tcPr>
            <w:tcW w:w="1791" w:type="dxa"/>
          </w:tcPr>
          <w:p w14:paraId="285E32BC" w14:textId="77777777" w:rsidR="00791B1B" w:rsidRPr="008A64E9" w:rsidRDefault="00791B1B"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p w14:paraId="40CD2F03" w14:textId="77777777" w:rsidR="00791B1B" w:rsidRPr="008A64E9" w:rsidRDefault="00791B1B"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1,5/2</w:t>
            </w:r>
          </w:p>
        </w:tc>
      </w:tr>
      <w:tr w:rsidR="008A64E9" w:rsidRPr="008A64E9" w14:paraId="03430B1B" w14:textId="77777777" w:rsidTr="00637442">
        <w:trPr>
          <w:trHeight w:val="1096"/>
        </w:trPr>
        <w:tc>
          <w:tcPr>
            <w:cnfStyle w:val="001000000000" w:firstRow="0" w:lastRow="0" w:firstColumn="1" w:lastColumn="0" w:oddVBand="0" w:evenVBand="0" w:oddHBand="0" w:evenHBand="0" w:firstRowFirstColumn="0" w:firstRowLastColumn="0" w:lastRowFirstColumn="0" w:lastRowLastColumn="0"/>
            <w:tcW w:w="4377" w:type="dxa"/>
          </w:tcPr>
          <w:p w14:paraId="072AD13F" w14:textId="77777777" w:rsidR="00791B1B" w:rsidRPr="008A64E9" w:rsidRDefault="00791B1B" w:rsidP="00251E9C">
            <w:pPr>
              <w:jc w:val="both"/>
              <w:rPr>
                <w:b w:val="0"/>
                <w:color w:val="000000" w:themeColor="text1"/>
                <w:sz w:val="24"/>
                <w:szCs w:val="24"/>
              </w:rPr>
            </w:pPr>
            <w:r w:rsidRPr="008A64E9">
              <w:rPr>
                <w:b w:val="0"/>
                <w:color w:val="000000" w:themeColor="text1"/>
                <w:sz w:val="24"/>
                <w:szCs w:val="24"/>
              </w:rPr>
              <w:t xml:space="preserve">Facteur d’appréciation « b » : La prise en compte des droits de l’homme dans </w:t>
            </w:r>
            <w:proofErr w:type="gramStart"/>
            <w:r w:rsidRPr="008A64E9">
              <w:rPr>
                <w:b w:val="0"/>
                <w:color w:val="000000" w:themeColor="text1"/>
                <w:sz w:val="24"/>
                <w:szCs w:val="24"/>
              </w:rPr>
              <w:t>les activité</w:t>
            </w:r>
            <w:proofErr w:type="gramEnd"/>
            <w:r w:rsidRPr="008A64E9">
              <w:rPr>
                <w:b w:val="0"/>
                <w:color w:val="000000" w:themeColor="text1"/>
                <w:sz w:val="24"/>
                <w:szCs w:val="24"/>
              </w:rPr>
              <w:t xml:space="preserve"> de l’UNSDCF</w:t>
            </w:r>
          </w:p>
          <w:p w14:paraId="10AA11BE" w14:textId="77777777" w:rsidR="00791B1B" w:rsidRPr="008A64E9" w:rsidRDefault="00791B1B" w:rsidP="00251E9C">
            <w:pPr>
              <w:rPr>
                <w:b w:val="0"/>
                <w:color w:val="000000" w:themeColor="text1"/>
                <w:sz w:val="24"/>
                <w:szCs w:val="24"/>
              </w:rPr>
            </w:pPr>
          </w:p>
        </w:tc>
        <w:tc>
          <w:tcPr>
            <w:tcW w:w="2921" w:type="dxa"/>
          </w:tcPr>
          <w:p w14:paraId="6E28E1FC" w14:textId="77777777" w:rsidR="00791B1B" w:rsidRPr="008A64E9" w:rsidRDefault="00791B1B"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p w14:paraId="67774DCF" w14:textId="13D504E1" w:rsidR="00791B1B" w:rsidRPr="008A64E9" w:rsidRDefault="00791B1B"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Des lacunes mineures</w:t>
            </w:r>
          </w:p>
        </w:tc>
        <w:tc>
          <w:tcPr>
            <w:tcW w:w="1791" w:type="dxa"/>
          </w:tcPr>
          <w:p w14:paraId="66F0E958" w14:textId="77777777" w:rsidR="00791B1B" w:rsidRPr="008A64E9" w:rsidRDefault="00791B1B"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p w14:paraId="4334CB6E" w14:textId="77777777" w:rsidR="00791B1B" w:rsidRPr="008A64E9" w:rsidRDefault="00791B1B"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2,5/3</w:t>
            </w:r>
          </w:p>
        </w:tc>
      </w:tr>
      <w:tr w:rsidR="008A64E9" w:rsidRPr="008A64E9" w14:paraId="7249C379" w14:textId="77777777" w:rsidTr="00637442">
        <w:trPr>
          <w:cnfStyle w:val="000000100000" w:firstRow="0" w:lastRow="0" w:firstColumn="0" w:lastColumn="0" w:oddVBand="0" w:evenVBand="0" w:oddHBand="1" w:evenHBand="0" w:firstRowFirstColumn="0" w:firstRowLastColumn="0" w:lastRowFirstColumn="0" w:lastRowLastColumn="0"/>
          <w:trHeight w:val="638"/>
        </w:trPr>
        <w:tc>
          <w:tcPr>
            <w:cnfStyle w:val="001000000000" w:firstRow="0" w:lastRow="0" w:firstColumn="1" w:lastColumn="0" w:oddVBand="0" w:evenVBand="0" w:oddHBand="0" w:evenHBand="0" w:firstRowFirstColumn="0" w:firstRowLastColumn="0" w:lastRowFirstColumn="0" w:lastRowLastColumn="0"/>
            <w:tcW w:w="4377" w:type="dxa"/>
            <w:shd w:val="clear" w:color="auto" w:fill="FF0000"/>
          </w:tcPr>
          <w:p w14:paraId="3E0DADA7" w14:textId="77777777" w:rsidR="00791B1B" w:rsidRPr="008A64E9" w:rsidRDefault="00791B1B" w:rsidP="00251E9C">
            <w:pPr>
              <w:spacing w:before="100" w:beforeAutospacing="1" w:after="100" w:afterAutospacing="1"/>
              <w:rPr>
                <w:color w:val="000000" w:themeColor="text1"/>
                <w:sz w:val="28"/>
                <w:szCs w:val="28"/>
              </w:rPr>
            </w:pPr>
            <w:r w:rsidRPr="008A64E9">
              <w:rPr>
                <w:color w:val="000000" w:themeColor="text1"/>
                <w:sz w:val="28"/>
                <w:szCs w:val="28"/>
              </w:rPr>
              <w:t>Appréciation générale selon le critère des droits de l’homme</w:t>
            </w:r>
          </w:p>
        </w:tc>
        <w:tc>
          <w:tcPr>
            <w:tcW w:w="2921" w:type="dxa"/>
            <w:shd w:val="clear" w:color="auto" w:fill="FF0000"/>
          </w:tcPr>
          <w:p w14:paraId="2DCBA4E8" w14:textId="77777777" w:rsidR="00791B1B" w:rsidRPr="008A64E9" w:rsidRDefault="00791B1B" w:rsidP="00251E9C">
            <w:pPr>
              <w:cnfStyle w:val="000000100000" w:firstRow="0" w:lastRow="0" w:firstColumn="0" w:lastColumn="0" w:oddVBand="0" w:evenVBand="0" w:oddHBand="1" w:evenHBand="0" w:firstRowFirstColumn="0" w:firstRowLastColumn="0" w:lastRowFirstColumn="0" w:lastRowLastColumn="0"/>
              <w:rPr>
                <w:b/>
                <w:bCs/>
                <w:color w:val="000000" w:themeColor="text1"/>
                <w:sz w:val="28"/>
                <w:szCs w:val="28"/>
              </w:rPr>
            </w:pPr>
            <w:r w:rsidRPr="008A64E9">
              <w:rPr>
                <w:b/>
                <w:bCs/>
                <w:color w:val="000000" w:themeColor="text1"/>
                <w:sz w:val="28"/>
                <w:szCs w:val="28"/>
              </w:rPr>
              <w:t>Des lacunes mineures</w:t>
            </w:r>
          </w:p>
        </w:tc>
        <w:tc>
          <w:tcPr>
            <w:tcW w:w="1791" w:type="dxa"/>
            <w:shd w:val="clear" w:color="auto" w:fill="FF0000"/>
          </w:tcPr>
          <w:p w14:paraId="78821C76" w14:textId="77777777" w:rsidR="00791B1B" w:rsidRPr="008A64E9" w:rsidRDefault="00791B1B" w:rsidP="00251E9C">
            <w:pPr>
              <w:cnfStyle w:val="000000100000" w:firstRow="0" w:lastRow="0" w:firstColumn="0" w:lastColumn="0" w:oddVBand="0" w:evenVBand="0" w:oddHBand="1" w:evenHBand="0" w:firstRowFirstColumn="0" w:firstRowLastColumn="0" w:lastRowFirstColumn="0" w:lastRowLastColumn="0"/>
              <w:rPr>
                <w:b/>
                <w:bCs/>
                <w:color w:val="000000" w:themeColor="text1"/>
                <w:sz w:val="28"/>
                <w:szCs w:val="28"/>
              </w:rPr>
            </w:pPr>
          </w:p>
          <w:p w14:paraId="328AE64F" w14:textId="77777777" w:rsidR="00791B1B" w:rsidRPr="008A64E9" w:rsidRDefault="00791B1B" w:rsidP="00251E9C">
            <w:pPr>
              <w:cnfStyle w:val="000000100000" w:firstRow="0" w:lastRow="0" w:firstColumn="0" w:lastColumn="0" w:oddVBand="0" w:evenVBand="0" w:oddHBand="1" w:evenHBand="0" w:firstRowFirstColumn="0" w:firstRowLastColumn="0" w:lastRowFirstColumn="0" w:lastRowLastColumn="0"/>
              <w:rPr>
                <w:b/>
                <w:bCs/>
                <w:color w:val="000000" w:themeColor="text1"/>
                <w:sz w:val="28"/>
                <w:szCs w:val="28"/>
              </w:rPr>
            </w:pPr>
            <w:r w:rsidRPr="008A64E9">
              <w:rPr>
                <w:b/>
                <w:bCs/>
                <w:color w:val="000000" w:themeColor="text1"/>
                <w:sz w:val="28"/>
                <w:szCs w:val="28"/>
              </w:rPr>
              <w:t>4/5</w:t>
            </w:r>
          </w:p>
        </w:tc>
      </w:tr>
    </w:tbl>
    <w:p w14:paraId="12DCFB43" w14:textId="77777777" w:rsidR="00251E9C" w:rsidRPr="008A64E9" w:rsidRDefault="00251E9C" w:rsidP="00251E9C">
      <w:pPr>
        <w:tabs>
          <w:tab w:val="left" w:pos="3084"/>
        </w:tabs>
        <w:jc w:val="both"/>
        <w:rPr>
          <w:color w:val="000000" w:themeColor="text1"/>
          <w:sz w:val="24"/>
          <w:szCs w:val="24"/>
        </w:rPr>
      </w:pPr>
      <w:r w:rsidRPr="008A64E9">
        <w:rPr>
          <w:color w:val="000000" w:themeColor="text1"/>
          <w:sz w:val="24"/>
          <w:szCs w:val="24"/>
        </w:rPr>
        <w:tab/>
      </w:r>
    </w:p>
    <w:p w14:paraId="429FE805" w14:textId="77777777" w:rsidR="00251E9C" w:rsidRPr="008A64E9" w:rsidRDefault="00251E9C" w:rsidP="00251E9C">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Le Coefficient des droits de l’homme (CDH) s’obtient ainsi qu’il suit :</w:t>
      </w:r>
    </w:p>
    <w:p w14:paraId="0DEDB817" w14:textId="77777777" w:rsidR="00791B1B" w:rsidRPr="008A64E9" w:rsidRDefault="00251E9C" w:rsidP="00A77300">
      <w:pPr>
        <w:shd w:val="clear" w:color="auto" w:fill="FFFFFF"/>
        <w:tabs>
          <w:tab w:val="left" w:pos="1418"/>
        </w:tabs>
        <w:spacing w:before="120" w:after="100" w:afterAutospacing="1"/>
        <w:ind w:right="281" w:hanging="11"/>
        <w:jc w:val="both"/>
        <w:rPr>
          <w:color w:val="000000" w:themeColor="text1"/>
          <w:sz w:val="24"/>
          <w:szCs w:val="24"/>
        </w:rPr>
      </w:pPr>
      <w:r w:rsidRPr="008A64E9">
        <w:rPr>
          <w:color w:val="000000" w:themeColor="text1"/>
          <w:sz w:val="24"/>
          <w:szCs w:val="24"/>
        </w:rPr>
        <w:t>CDH = a + b = 1,5 + 2,5 + 1 = 4/5.</w:t>
      </w:r>
      <w:r w:rsidR="00D81134" w:rsidRPr="008A64E9">
        <w:rPr>
          <w:color w:val="000000" w:themeColor="text1"/>
          <w:sz w:val="24"/>
          <w:szCs w:val="24"/>
        </w:rPr>
        <w:t xml:space="preserve"> </w:t>
      </w:r>
    </w:p>
    <w:p w14:paraId="6A9050F7" w14:textId="5F6C259E" w:rsidR="00251E9C" w:rsidRDefault="00791B1B" w:rsidP="00A77300">
      <w:pPr>
        <w:shd w:val="clear" w:color="auto" w:fill="FFFFFF"/>
        <w:tabs>
          <w:tab w:val="left" w:pos="1418"/>
        </w:tabs>
        <w:spacing w:before="120" w:after="100" w:afterAutospacing="1"/>
        <w:ind w:right="281" w:hanging="11"/>
        <w:jc w:val="both"/>
        <w:rPr>
          <w:color w:val="000000" w:themeColor="text1"/>
          <w:sz w:val="24"/>
          <w:szCs w:val="24"/>
        </w:rPr>
      </w:pPr>
      <w:r w:rsidRPr="008A64E9">
        <w:rPr>
          <w:color w:val="000000" w:themeColor="text1"/>
          <w:sz w:val="24"/>
          <w:szCs w:val="24"/>
        </w:rPr>
        <w:t xml:space="preserve">Cette note de 4/5 est appréciée à l’aide de la grille d’appréciation mentionnée au point </w:t>
      </w:r>
      <w:r w:rsidR="00BE7494" w:rsidRPr="008A64E9">
        <w:rPr>
          <w:color w:val="000000" w:themeColor="text1"/>
          <w:sz w:val="24"/>
          <w:szCs w:val="24"/>
        </w:rPr>
        <w:t>4.1.4</w:t>
      </w:r>
      <w:r w:rsidRPr="008A64E9">
        <w:rPr>
          <w:color w:val="000000" w:themeColor="text1"/>
          <w:sz w:val="24"/>
          <w:szCs w:val="24"/>
        </w:rPr>
        <w:t>. Ainsi,</w:t>
      </w:r>
      <w:r w:rsidR="00251E9C" w:rsidRPr="008A64E9">
        <w:rPr>
          <w:color w:val="000000" w:themeColor="text1"/>
          <w:sz w:val="24"/>
          <w:szCs w:val="24"/>
        </w:rPr>
        <w:t xml:space="preserve"> on peut conclure que l’UNSDCF a un niveau de prise en compte des droits de l’homme </w:t>
      </w:r>
      <w:r w:rsidRPr="008A64E9">
        <w:rPr>
          <w:color w:val="000000" w:themeColor="text1"/>
          <w:sz w:val="24"/>
          <w:szCs w:val="24"/>
        </w:rPr>
        <w:t xml:space="preserve">très </w:t>
      </w:r>
      <w:r w:rsidR="00251E9C" w:rsidRPr="008A64E9">
        <w:rPr>
          <w:color w:val="000000" w:themeColor="text1"/>
          <w:sz w:val="24"/>
          <w:szCs w:val="24"/>
        </w:rPr>
        <w:t>satisfaisant</w:t>
      </w:r>
      <w:r w:rsidRPr="008A64E9">
        <w:rPr>
          <w:color w:val="000000" w:themeColor="text1"/>
          <w:sz w:val="24"/>
          <w:szCs w:val="24"/>
        </w:rPr>
        <w:t xml:space="preserve"> (TS)</w:t>
      </w:r>
      <w:r w:rsidR="00251E9C" w:rsidRPr="008A64E9">
        <w:rPr>
          <w:color w:val="000000" w:themeColor="text1"/>
          <w:sz w:val="24"/>
          <w:szCs w:val="24"/>
        </w:rPr>
        <w:t>.</w:t>
      </w:r>
    </w:p>
    <w:p w14:paraId="52EC11A3" w14:textId="77777777" w:rsidR="00A82348" w:rsidRPr="008A64E9" w:rsidRDefault="00A82348" w:rsidP="00A77300">
      <w:pPr>
        <w:shd w:val="clear" w:color="auto" w:fill="FFFFFF"/>
        <w:tabs>
          <w:tab w:val="left" w:pos="1418"/>
        </w:tabs>
        <w:spacing w:before="120" w:after="100" w:afterAutospacing="1"/>
        <w:ind w:right="281" w:hanging="11"/>
        <w:jc w:val="both"/>
        <w:rPr>
          <w:color w:val="000000" w:themeColor="text1"/>
          <w:sz w:val="24"/>
          <w:szCs w:val="24"/>
        </w:rPr>
      </w:pPr>
    </w:p>
    <w:p w14:paraId="3D7F16B5" w14:textId="4B60CE1D" w:rsidR="00251E9C" w:rsidRPr="008A64E9" w:rsidRDefault="00A82348" w:rsidP="00A82348">
      <w:pPr>
        <w:pStyle w:val="Heading3"/>
        <w:numPr>
          <w:ilvl w:val="0"/>
          <w:numId w:val="0"/>
        </w:numPr>
        <w:rPr>
          <w:rFonts w:ascii="Times New Roman" w:hAnsi="Times New Roman" w:cs="Times New Roman"/>
          <w:color w:val="000000" w:themeColor="text1"/>
          <w:sz w:val="24"/>
        </w:rPr>
      </w:pPr>
      <w:bookmarkStart w:id="382" w:name="_Toc150654908"/>
      <w:bookmarkStart w:id="383" w:name="_Toc150670951"/>
      <w:r>
        <w:rPr>
          <w:rFonts w:ascii="Times New Roman" w:hAnsi="Times New Roman" w:cs="Times New Roman"/>
          <w:color w:val="000000" w:themeColor="text1"/>
          <w:sz w:val="24"/>
        </w:rPr>
        <w:t xml:space="preserve">4.8.5 </w:t>
      </w:r>
      <w:r w:rsidR="00251E9C" w:rsidRPr="008A64E9">
        <w:rPr>
          <w:rFonts w:ascii="Times New Roman" w:hAnsi="Times New Roman" w:cs="Times New Roman"/>
          <w:color w:val="000000" w:themeColor="text1"/>
          <w:sz w:val="24"/>
        </w:rPr>
        <w:t>Les constats au niveau du critère des droits de l’homme</w:t>
      </w:r>
      <w:r w:rsidR="008E4F1F" w:rsidRPr="008A64E9">
        <w:rPr>
          <w:rFonts w:ascii="Times New Roman" w:hAnsi="Times New Roman" w:cs="Times New Roman"/>
          <w:color w:val="000000" w:themeColor="text1"/>
          <w:sz w:val="24"/>
        </w:rPr>
        <w:t> </w:t>
      </w:r>
      <w:bookmarkEnd w:id="382"/>
      <w:bookmarkEnd w:id="383"/>
    </w:p>
    <w:p w14:paraId="4F96E4B6" w14:textId="77777777" w:rsidR="00251E9C" w:rsidRPr="008A64E9" w:rsidRDefault="00251E9C" w:rsidP="00A77300">
      <w:pPr>
        <w:shd w:val="clear" w:color="auto" w:fill="FFFFFF"/>
        <w:tabs>
          <w:tab w:val="left" w:pos="1418"/>
        </w:tabs>
        <w:spacing w:before="120" w:after="100" w:afterAutospacing="1"/>
        <w:ind w:right="281" w:hanging="11"/>
        <w:jc w:val="both"/>
        <w:rPr>
          <w:color w:val="000000" w:themeColor="text1"/>
          <w:sz w:val="24"/>
          <w:szCs w:val="24"/>
        </w:rPr>
      </w:pPr>
      <w:r w:rsidRPr="008A64E9">
        <w:rPr>
          <w:b/>
          <w:bCs/>
          <w:color w:val="000000" w:themeColor="text1"/>
          <w:sz w:val="24"/>
          <w:szCs w:val="24"/>
        </w:rPr>
        <w:t xml:space="preserve">Constat n°1 : </w:t>
      </w:r>
      <w:r w:rsidRPr="008A64E9">
        <w:rPr>
          <w:color w:val="000000" w:themeColor="text1"/>
          <w:sz w:val="24"/>
          <w:szCs w:val="24"/>
        </w:rPr>
        <w:t>Les droits de l’homme sont pris en compte dans le document de l’UNSDCF, notamment au niveau de l’Effet 1.2 de l’axe 1 et l’Effet 3.1 de l’Axe 3</w:t>
      </w:r>
    </w:p>
    <w:p w14:paraId="6AD0F47A" w14:textId="77777777" w:rsidR="00251E9C" w:rsidRPr="008A64E9" w:rsidRDefault="00251E9C" w:rsidP="00A77300">
      <w:pPr>
        <w:shd w:val="clear" w:color="auto" w:fill="FFFFFF"/>
        <w:tabs>
          <w:tab w:val="left" w:pos="1418"/>
        </w:tabs>
        <w:spacing w:before="120" w:after="100" w:afterAutospacing="1"/>
        <w:ind w:right="281" w:hanging="11"/>
        <w:jc w:val="both"/>
        <w:rPr>
          <w:color w:val="000000" w:themeColor="text1"/>
          <w:sz w:val="24"/>
          <w:szCs w:val="24"/>
        </w:rPr>
      </w:pPr>
      <w:r w:rsidRPr="008A64E9">
        <w:rPr>
          <w:b/>
          <w:bCs/>
          <w:color w:val="000000" w:themeColor="text1"/>
          <w:sz w:val="24"/>
          <w:szCs w:val="24"/>
        </w:rPr>
        <w:t xml:space="preserve">Constat n°2 : </w:t>
      </w:r>
      <w:r w:rsidRPr="008A64E9">
        <w:rPr>
          <w:color w:val="000000" w:themeColor="text1"/>
          <w:sz w:val="24"/>
          <w:szCs w:val="24"/>
        </w:rPr>
        <w:t>Les droits de l’homme sont pris en compte dans les activités de l’UNSDCF, notamment les activités d’amélioration de l’accès aux services sociaux de base.</w:t>
      </w:r>
    </w:p>
    <w:p w14:paraId="7E1D591D" w14:textId="230DF188" w:rsidR="00FD469D" w:rsidRDefault="00FD469D" w:rsidP="00410F36">
      <w:pPr>
        <w:shd w:val="clear" w:color="auto" w:fill="FFFFFF"/>
        <w:tabs>
          <w:tab w:val="left" w:pos="1418"/>
        </w:tabs>
        <w:spacing w:before="120" w:after="100" w:afterAutospacing="1"/>
        <w:ind w:right="281" w:hanging="11"/>
        <w:jc w:val="both"/>
        <w:rPr>
          <w:b/>
          <w:color w:val="000000" w:themeColor="text1"/>
          <w:sz w:val="24"/>
          <w:szCs w:val="24"/>
        </w:rPr>
      </w:pPr>
      <w:r w:rsidRPr="008A64E9">
        <w:rPr>
          <w:b/>
          <w:bCs/>
          <w:color w:val="000000" w:themeColor="text1"/>
          <w:sz w:val="24"/>
          <w:szCs w:val="24"/>
        </w:rPr>
        <w:t>Constat n°3 :</w:t>
      </w:r>
      <w:r w:rsidRPr="008A64E9">
        <w:rPr>
          <w:color w:val="000000" w:themeColor="text1"/>
          <w:sz w:val="24"/>
          <w:szCs w:val="24"/>
        </w:rPr>
        <w:t xml:space="preserve"> </w:t>
      </w:r>
      <w:r w:rsidRPr="008A64E9">
        <w:rPr>
          <w:b/>
          <w:color w:val="000000" w:themeColor="text1"/>
          <w:sz w:val="24"/>
          <w:szCs w:val="24"/>
        </w:rPr>
        <w:t xml:space="preserve">Aucune question relative à la prise en compte du genre dans la coordination. </w:t>
      </w:r>
    </w:p>
    <w:p w14:paraId="68F7B596" w14:textId="77777777" w:rsidR="00A82348" w:rsidRPr="008A64E9" w:rsidRDefault="00A82348" w:rsidP="00410F36">
      <w:pPr>
        <w:shd w:val="clear" w:color="auto" w:fill="FFFFFF"/>
        <w:tabs>
          <w:tab w:val="left" w:pos="1418"/>
        </w:tabs>
        <w:spacing w:before="120" w:after="100" w:afterAutospacing="1"/>
        <w:ind w:right="281" w:hanging="11"/>
        <w:jc w:val="both"/>
        <w:rPr>
          <w:b/>
          <w:color w:val="000000" w:themeColor="text1"/>
          <w:sz w:val="24"/>
          <w:szCs w:val="24"/>
        </w:rPr>
      </w:pPr>
    </w:p>
    <w:p w14:paraId="6D3FEEC5" w14:textId="51239C63" w:rsidR="00251E9C" w:rsidRPr="00A875E5" w:rsidRDefault="00A82348" w:rsidP="00A82348">
      <w:pPr>
        <w:pStyle w:val="Heading2"/>
        <w:numPr>
          <w:ilvl w:val="0"/>
          <w:numId w:val="0"/>
        </w:numPr>
        <w:ind w:left="576" w:hanging="576"/>
        <w:rPr>
          <w:color w:val="000000" w:themeColor="text1"/>
          <w:sz w:val="26"/>
          <w:szCs w:val="26"/>
        </w:rPr>
      </w:pPr>
      <w:bookmarkStart w:id="384" w:name="_Toc153827680"/>
      <w:bookmarkStart w:id="385" w:name="_Toc150654909"/>
      <w:bookmarkStart w:id="386" w:name="_Toc150670952"/>
      <w:r w:rsidRPr="00A875E5">
        <w:rPr>
          <w:color w:val="000000" w:themeColor="text1"/>
          <w:sz w:val="26"/>
          <w:szCs w:val="26"/>
        </w:rPr>
        <w:t xml:space="preserve">4.9 </w:t>
      </w:r>
      <w:r w:rsidR="008E4F1F" w:rsidRPr="00A875E5">
        <w:rPr>
          <w:color w:val="000000" w:themeColor="text1"/>
          <w:sz w:val="26"/>
          <w:szCs w:val="26"/>
        </w:rPr>
        <w:t>L’analyse au niveau du critère des progrès vers l’impact</w:t>
      </w:r>
      <w:bookmarkEnd w:id="384"/>
      <w:r w:rsidR="008E4F1F" w:rsidRPr="00A875E5">
        <w:rPr>
          <w:color w:val="000000" w:themeColor="text1"/>
          <w:sz w:val="26"/>
          <w:szCs w:val="26"/>
        </w:rPr>
        <w:t> </w:t>
      </w:r>
      <w:bookmarkEnd w:id="385"/>
      <w:bookmarkEnd w:id="386"/>
    </w:p>
    <w:p w14:paraId="0A37AE9F" w14:textId="7EA376FD" w:rsidR="00A77300" w:rsidRDefault="00A82348" w:rsidP="00A82348">
      <w:pPr>
        <w:pStyle w:val="Heading3"/>
        <w:numPr>
          <w:ilvl w:val="0"/>
          <w:numId w:val="0"/>
        </w:numPr>
        <w:jc w:val="both"/>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 xml:space="preserve">4.9.1 </w:t>
      </w:r>
      <w:r w:rsidR="00251E9C" w:rsidRPr="008A64E9">
        <w:rPr>
          <w:rFonts w:ascii="Times New Roman" w:hAnsi="Times New Roman" w:cs="Times New Roman"/>
          <w:iCs/>
          <w:color w:val="000000" w:themeColor="text1"/>
          <w:sz w:val="24"/>
          <w:szCs w:val="24"/>
        </w:rPr>
        <w:t xml:space="preserve">Les questions </w:t>
      </w:r>
      <w:r w:rsidR="004E23BC" w:rsidRPr="008A64E9">
        <w:rPr>
          <w:rFonts w:ascii="Times New Roman" w:hAnsi="Times New Roman" w:cs="Times New Roman"/>
          <w:iCs/>
          <w:color w:val="000000" w:themeColor="text1"/>
          <w:sz w:val="24"/>
          <w:szCs w:val="24"/>
        </w:rPr>
        <w:t>d’</w:t>
      </w:r>
      <w:r w:rsidR="00251E9C" w:rsidRPr="008A64E9">
        <w:rPr>
          <w:rFonts w:ascii="Times New Roman" w:hAnsi="Times New Roman" w:cs="Times New Roman"/>
          <w:iCs/>
          <w:color w:val="000000" w:themeColor="text1"/>
          <w:sz w:val="24"/>
          <w:szCs w:val="24"/>
        </w:rPr>
        <w:t>évaluati</w:t>
      </w:r>
      <w:r w:rsidR="004E23BC" w:rsidRPr="008A64E9">
        <w:rPr>
          <w:rFonts w:ascii="Times New Roman" w:hAnsi="Times New Roman" w:cs="Times New Roman"/>
          <w:iCs/>
          <w:color w:val="000000" w:themeColor="text1"/>
          <w:sz w:val="24"/>
          <w:szCs w:val="24"/>
        </w:rPr>
        <w:t>on</w:t>
      </w:r>
      <w:r w:rsidR="008E4F1F" w:rsidRPr="008A64E9">
        <w:rPr>
          <w:rFonts w:ascii="Times New Roman" w:hAnsi="Times New Roman" w:cs="Times New Roman"/>
          <w:iCs/>
          <w:color w:val="000000" w:themeColor="text1"/>
          <w:sz w:val="24"/>
          <w:szCs w:val="24"/>
        </w:rPr>
        <w:t> </w:t>
      </w:r>
    </w:p>
    <w:p w14:paraId="6018CEB4" w14:textId="77777777" w:rsidR="00C9156E" w:rsidRPr="00C9156E" w:rsidRDefault="00C9156E" w:rsidP="00C9156E"/>
    <w:p w14:paraId="50E178C0" w14:textId="406138A8" w:rsidR="00251E9C" w:rsidRDefault="00251E9C" w:rsidP="00251E9C">
      <w:pPr>
        <w:jc w:val="both"/>
        <w:rPr>
          <w:iCs/>
          <w:color w:val="000000" w:themeColor="text1"/>
          <w:sz w:val="24"/>
          <w:szCs w:val="24"/>
        </w:rPr>
      </w:pPr>
      <w:r w:rsidRPr="008A64E9">
        <w:rPr>
          <w:iCs/>
          <w:color w:val="000000" w:themeColor="text1"/>
          <w:sz w:val="24"/>
          <w:szCs w:val="24"/>
        </w:rPr>
        <w:t xml:space="preserve">Les questions évaluatives utilisées au niveau du critère de l’impact sont les suivants : </w:t>
      </w:r>
    </w:p>
    <w:p w14:paraId="7C6ADDC3" w14:textId="20ECE2A0" w:rsidR="00C9156E" w:rsidRPr="008A64E9" w:rsidRDefault="00C9156E" w:rsidP="00251E9C">
      <w:pPr>
        <w:jc w:val="both"/>
        <w:rPr>
          <w:iCs/>
          <w:color w:val="000000" w:themeColor="text1"/>
          <w:sz w:val="24"/>
          <w:szCs w:val="24"/>
        </w:rPr>
      </w:pPr>
    </w:p>
    <w:p w14:paraId="21F27569" w14:textId="3ABEEAE5" w:rsidR="009740CE" w:rsidRPr="008A64E9" w:rsidRDefault="009B2B9B" w:rsidP="00251E9C">
      <w:pPr>
        <w:jc w:val="both"/>
        <w:rPr>
          <w:iCs/>
          <w:color w:val="000000" w:themeColor="text1"/>
          <w:sz w:val="24"/>
          <w:szCs w:val="24"/>
        </w:rPr>
      </w:pPr>
      <w:r w:rsidRPr="008A64E9">
        <w:rPr>
          <w:b/>
          <w:bCs/>
          <w:iCs/>
          <w:noProof/>
          <w:color w:val="000000" w:themeColor="text1"/>
          <w:sz w:val="24"/>
          <w:szCs w:val="24"/>
          <w:lang w:eastAsia="fr-FR"/>
        </w:rPr>
        <mc:AlternateContent>
          <mc:Choice Requires="wps">
            <w:drawing>
              <wp:anchor distT="0" distB="0" distL="114300" distR="114300" simplePos="0" relativeHeight="251720704" behindDoc="0" locked="0" layoutInCell="1" allowOverlap="1" wp14:anchorId="02AFAE79" wp14:editId="17785AC2">
                <wp:simplePos x="0" y="0"/>
                <wp:positionH relativeFrom="margin">
                  <wp:posOffset>-156845</wp:posOffset>
                </wp:positionH>
                <wp:positionV relativeFrom="paragraph">
                  <wp:posOffset>139065</wp:posOffset>
                </wp:positionV>
                <wp:extent cx="5734050" cy="1790700"/>
                <wp:effectExtent l="0" t="0" r="19050" b="19050"/>
                <wp:wrapNone/>
                <wp:docPr id="3" name="Rectangle à coins arrondis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34050" cy="17907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C66A86A" w14:textId="77777777" w:rsidR="000F4C75" w:rsidRPr="00A77300" w:rsidRDefault="000F4C75" w:rsidP="008E4F1F">
                            <w:pPr>
                              <w:pBdr>
                                <w:top w:val="nil"/>
                                <w:left w:val="nil"/>
                                <w:bottom w:val="nil"/>
                                <w:right w:val="nil"/>
                                <w:between w:val="nil"/>
                              </w:pBdr>
                              <w:spacing w:after="160"/>
                              <w:jc w:val="both"/>
                              <w:rPr>
                                <w:iCs/>
                                <w:sz w:val="24"/>
                                <w:szCs w:val="24"/>
                              </w:rPr>
                            </w:pPr>
                            <w:r w:rsidRPr="00A77300">
                              <w:rPr>
                                <w:iCs/>
                                <w:sz w:val="24"/>
                                <w:szCs w:val="24"/>
                              </w:rPr>
                              <w:t>QE1 : Dans quelle mesure les résultats du CC2020-2024 auraient-ils entraîné des progrès vers l’atteinte des ODD ?</w:t>
                            </w:r>
                          </w:p>
                          <w:p w14:paraId="1957CB18" w14:textId="77777777" w:rsidR="000F4C75" w:rsidRPr="00A77300" w:rsidRDefault="000F4C75" w:rsidP="008E4F1F">
                            <w:pPr>
                              <w:pBdr>
                                <w:top w:val="nil"/>
                                <w:left w:val="nil"/>
                                <w:bottom w:val="nil"/>
                                <w:right w:val="nil"/>
                                <w:between w:val="nil"/>
                              </w:pBdr>
                              <w:spacing w:after="160"/>
                              <w:jc w:val="both"/>
                              <w:rPr>
                                <w:iCs/>
                                <w:sz w:val="24"/>
                                <w:szCs w:val="24"/>
                              </w:rPr>
                            </w:pPr>
                            <w:r w:rsidRPr="00A77300">
                              <w:rPr>
                                <w:iCs/>
                                <w:sz w:val="24"/>
                                <w:szCs w:val="24"/>
                              </w:rPr>
                              <w:t>QE2 : Dans quelle mesure les résultats du CC2020-2024 auraient-ils contribué au renforcement de la résilience économique et individuelle et contribué à réduire la vulnérabilité face aux chocs et aux crises ?</w:t>
                            </w:r>
                          </w:p>
                          <w:p w14:paraId="5817105D" w14:textId="77777777" w:rsidR="000F4C75" w:rsidRPr="00A77300" w:rsidRDefault="000F4C75" w:rsidP="00A75906">
                            <w:pPr>
                              <w:spacing w:after="160"/>
                              <w:jc w:val="both"/>
                              <w:rPr>
                                <w:iCs/>
                                <w:sz w:val="24"/>
                                <w:szCs w:val="24"/>
                              </w:rPr>
                            </w:pPr>
                            <w:r w:rsidRPr="00A77300">
                              <w:rPr>
                                <w:iCs/>
                                <w:sz w:val="24"/>
                                <w:szCs w:val="24"/>
                              </w:rPr>
                              <w:t>QE3 : Dans quelle mesure les résultats du CC2020-2024 auraient-ils contribués à l’atténuation des inégalités entre les sexes ?</w:t>
                            </w:r>
                          </w:p>
                          <w:p w14:paraId="07DBA5EB" w14:textId="77777777" w:rsidR="000F4C75" w:rsidRDefault="000F4C75" w:rsidP="00A7590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02AFAE79" id="Rectangle à coins arrondis 3" o:spid="_x0000_s1058" style="position:absolute;left:0;text-align:left;margin-left:-12.35pt;margin-top:10.95pt;width:451.5pt;height:141pt;z-index:251720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" fillcolor="#5b9bd5 [3204]" strokecolor="#1f4d78 [1604]" strokeweight="1pt">
                <v:stroke joinstyle="miter"/>
                <v:path arrowok="t"/>
                <v:textbox>
                  <w:txbxContent>
                    <w:p w14:paraId="4C66A86A" w14:textId="77777777" w:rsidR="000F4C75" w:rsidRPr="00A77300" w:rsidRDefault="000F4C75" w:rsidP="008E4F1F">
                      <w:pPr>
                        <w:pBdr>
                          <w:top w:val="nil"/>
                          <w:left w:val="nil"/>
                          <w:bottom w:val="nil"/>
                          <w:right w:val="nil"/>
                          <w:between w:val="nil"/>
                        </w:pBdr>
                        <w:spacing w:after="160"/>
                        <w:jc w:val="both"/>
                        <w:rPr>
                          <w:iCs/>
                          <w:sz w:val="24"/>
                          <w:szCs w:val="24"/>
                        </w:rPr>
                      </w:pPr>
                      <w:r w:rsidRPr="00A77300">
                        <w:rPr>
                          <w:iCs/>
                          <w:sz w:val="24"/>
                          <w:szCs w:val="24"/>
                        </w:rPr>
                        <w:t>QE1 : Dans quelle mesure les résultats du CC2020-2024 auraient-ils entraîné des progrès vers l’atteinte des ODD ?</w:t>
                      </w:r>
                    </w:p>
                    <w:p w14:paraId="1957CB18" w14:textId="77777777" w:rsidR="000F4C75" w:rsidRPr="00A77300" w:rsidRDefault="000F4C75" w:rsidP="008E4F1F">
                      <w:pPr>
                        <w:pBdr>
                          <w:top w:val="nil"/>
                          <w:left w:val="nil"/>
                          <w:bottom w:val="nil"/>
                          <w:right w:val="nil"/>
                          <w:between w:val="nil"/>
                        </w:pBdr>
                        <w:spacing w:after="160"/>
                        <w:jc w:val="both"/>
                        <w:rPr>
                          <w:iCs/>
                          <w:sz w:val="24"/>
                          <w:szCs w:val="24"/>
                        </w:rPr>
                      </w:pPr>
                      <w:r w:rsidRPr="00A77300">
                        <w:rPr>
                          <w:iCs/>
                          <w:sz w:val="24"/>
                          <w:szCs w:val="24"/>
                        </w:rPr>
                        <w:t>QE2 : Dans quelle mesure les résultats du CC2020-2024 auraient-ils contribué au renforcement de la résilience économique et individuelle et contribué à réduire la vulnérabilité face aux chocs et aux crises ?</w:t>
                      </w:r>
                    </w:p>
                    <w:p w14:paraId="5817105D" w14:textId="77777777" w:rsidR="000F4C75" w:rsidRPr="00A77300" w:rsidRDefault="000F4C75" w:rsidP="00A75906">
                      <w:pPr>
                        <w:spacing w:after="160"/>
                        <w:jc w:val="both"/>
                        <w:rPr>
                          <w:iCs/>
                          <w:sz w:val="24"/>
                          <w:szCs w:val="24"/>
                        </w:rPr>
                      </w:pPr>
                      <w:r w:rsidRPr="00A77300">
                        <w:rPr>
                          <w:iCs/>
                          <w:sz w:val="24"/>
                          <w:szCs w:val="24"/>
                        </w:rPr>
                        <w:t>QE3 : Dans quelle mesure les résultats du CC2020-2024 auraient-ils contribués à l’atténuation des inégalités entre les sexes ?</w:t>
                      </w:r>
                    </w:p>
                    <w:p w14:paraId="07DBA5EB" w14:textId="77777777" w:rsidR="000F4C75" w:rsidRDefault="000F4C75" w:rsidP="00A75906">
                      <w:pPr>
                        <w:jc w:val="center"/>
                      </w:pPr>
                    </w:p>
                  </w:txbxContent>
                </v:textbox>
                <w10:wrap anchorx="margin"/>
              </v:roundrect>
            </w:pict>
          </mc:Fallback>
        </mc:AlternateContent>
      </w:r>
    </w:p>
    <w:p w14:paraId="243B2130" w14:textId="274D4647" w:rsidR="009740CE" w:rsidRPr="008A64E9" w:rsidRDefault="009740CE" w:rsidP="00251E9C">
      <w:pPr>
        <w:jc w:val="both"/>
        <w:rPr>
          <w:iCs/>
          <w:color w:val="000000" w:themeColor="text1"/>
          <w:sz w:val="24"/>
          <w:szCs w:val="24"/>
        </w:rPr>
      </w:pPr>
    </w:p>
    <w:p w14:paraId="50FE2DF0" w14:textId="77777777" w:rsidR="009740CE" w:rsidRPr="008A64E9" w:rsidRDefault="009740CE" w:rsidP="00251E9C">
      <w:pPr>
        <w:jc w:val="both"/>
        <w:rPr>
          <w:iCs/>
          <w:color w:val="000000" w:themeColor="text1"/>
          <w:sz w:val="24"/>
          <w:szCs w:val="24"/>
        </w:rPr>
      </w:pPr>
    </w:p>
    <w:p w14:paraId="0DEA7116" w14:textId="77777777" w:rsidR="009740CE" w:rsidRPr="008A64E9" w:rsidRDefault="009740CE" w:rsidP="00251E9C">
      <w:pPr>
        <w:jc w:val="both"/>
        <w:rPr>
          <w:iCs/>
          <w:color w:val="000000" w:themeColor="text1"/>
          <w:sz w:val="24"/>
          <w:szCs w:val="24"/>
        </w:rPr>
      </w:pPr>
    </w:p>
    <w:p w14:paraId="2BB93FEA" w14:textId="77777777" w:rsidR="00A75906" w:rsidRPr="008A64E9" w:rsidRDefault="00A75906" w:rsidP="00251E9C">
      <w:pPr>
        <w:jc w:val="both"/>
        <w:rPr>
          <w:b/>
          <w:bCs/>
          <w:iCs/>
          <w:color w:val="000000" w:themeColor="text1"/>
          <w:sz w:val="24"/>
          <w:szCs w:val="24"/>
        </w:rPr>
      </w:pPr>
    </w:p>
    <w:p w14:paraId="3A7900F8" w14:textId="77777777" w:rsidR="00C9156E" w:rsidRDefault="00C9156E" w:rsidP="00A875E5">
      <w:pPr>
        <w:pStyle w:val="Heading3"/>
        <w:numPr>
          <w:ilvl w:val="0"/>
          <w:numId w:val="0"/>
        </w:numPr>
        <w:rPr>
          <w:rFonts w:ascii="Times New Roman" w:hAnsi="Times New Roman" w:cs="Times New Roman"/>
          <w:color w:val="000000" w:themeColor="text1"/>
          <w:sz w:val="24"/>
        </w:rPr>
      </w:pPr>
      <w:bookmarkStart w:id="387" w:name="_Toc150654910"/>
      <w:bookmarkStart w:id="388" w:name="_Toc150670953"/>
    </w:p>
    <w:p w14:paraId="72FAD2DF" w14:textId="77777777" w:rsidR="00C9156E" w:rsidRDefault="00C9156E" w:rsidP="00A875E5">
      <w:pPr>
        <w:pStyle w:val="Heading3"/>
        <w:numPr>
          <w:ilvl w:val="0"/>
          <w:numId w:val="0"/>
        </w:numPr>
        <w:rPr>
          <w:rFonts w:ascii="Times New Roman" w:hAnsi="Times New Roman" w:cs="Times New Roman"/>
          <w:color w:val="000000" w:themeColor="text1"/>
          <w:sz w:val="24"/>
        </w:rPr>
      </w:pPr>
    </w:p>
    <w:p w14:paraId="5DA4E2D2" w14:textId="77777777" w:rsidR="00C9156E" w:rsidRDefault="00C9156E" w:rsidP="00A875E5">
      <w:pPr>
        <w:pStyle w:val="Heading3"/>
        <w:numPr>
          <w:ilvl w:val="0"/>
          <w:numId w:val="0"/>
        </w:numPr>
        <w:rPr>
          <w:rFonts w:ascii="Times New Roman" w:hAnsi="Times New Roman" w:cs="Times New Roman"/>
          <w:color w:val="000000" w:themeColor="text1"/>
          <w:sz w:val="24"/>
        </w:rPr>
      </w:pPr>
    </w:p>
    <w:p w14:paraId="6AA109B2" w14:textId="3675BB72" w:rsidR="00251E9C" w:rsidRPr="008A64E9" w:rsidRDefault="00A875E5" w:rsidP="00A875E5">
      <w:pPr>
        <w:pStyle w:val="Heading3"/>
        <w:numPr>
          <w:ilvl w:val="0"/>
          <w:numId w:val="0"/>
        </w:numPr>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4.9.2 </w:t>
      </w:r>
      <w:r w:rsidR="00251E9C" w:rsidRPr="008A64E9">
        <w:rPr>
          <w:rFonts w:ascii="Times New Roman" w:hAnsi="Times New Roman" w:cs="Times New Roman"/>
          <w:color w:val="000000" w:themeColor="text1"/>
          <w:sz w:val="24"/>
        </w:rPr>
        <w:t>Résumé des réponses</w:t>
      </w:r>
      <w:r w:rsidR="008E4F1F" w:rsidRPr="008A64E9">
        <w:rPr>
          <w:rFonts w:ascii="Times New Roman" w:hAnsi="Times New Roman" w:cs="Times New Roman"/>
          <w:color w:val="000000" w:themeColor="text1"/>
          <w:sz w:val="24"/>
        </w:rPr>
        <w:t> </w:t>
      </w:r>
      <w:bookmarkEnd w:id="387"/>
      <w:bookmarkEnd w:id="388"/>
      <w:r w:rsidR="00A75906" w:rsidRPr="008A64E9">
        <w:rPr>
          <w:rFonts w:ascii="Times New Roman" w:hAnsi="Times New Roman" w:cs="Times New Roman"/>
          <w:color w:val="000000" w:themeColor="text1"/>
          <w:sz w:val="24"/>
        </w:rPr>
        <w:t> </w:t>
      </w:r>
    </w:p>
    <w:p w14:paraId="661F9209" w14:textId="77777777" w:rsidR="00874FB4" w:rsidRPr="008A64E9" w:rsidRDefault="00874FB4" w:rsidP="00874FB4">
      <w:pPr>
        <w:jc w:val="both"/>
        <w:rPr>
          <w:b/>
          <w:bCs/>
          <w:iCs/>
          <w:color w:val="000000" w:themeColor="text1"/>
          <w:sz w:val="24"/>
          <w:szCs w:val="24"/>
        </w:rPr>
      </w:pPr>
    </w:p>
    <w:p w14:paraId="58992DF9" w14:textId="11714FD2" w:rsidR="00874FB4" w:rsidRPr="008A64E9" w:rsidRDefault="00874FB4" w:rsidP="00874FB4">
      <w:pPr>
        <w:pStyle w:val="ListParagraph"/>
        <w:ind w:left="0"/>
        <w:jc w:val="both"/>
        <w:rPr>
          <w:iCs/>
          <w:color w:val="000000" w:themeColor="text1"/>
          <w:sz w:val="24"/>
          <w:szCs w:val="24"/>
        </w:rPr>
      </w:pPr>
      <w:r w:rsidRPr="008A64E9">
        <w:rPr>
          <w:iCs/>
          <w:color w:val="000000" w:themeColor="text1"/>
          <w:sz w:val="24"/>
          <w:szCs w:val="24"/>
        </w:rPr>
        <w:t xml:space="preserve">RQE1 : Les résultats obtenus ont globalement contribué à la lutte contre la faim, la malnutrition, tout en favorisant en même temps l’accès à l’éducation, la santé, l’hygiène, l’assainissement, l’eau, etc. </w:t>
      </w:r>
    </w:p>
    <w:p w14:paraId="430FE1FD" w14:textId="77777777" w:rsidR="00454225" w:rsidRPr="008A64E9" w:rsidRDefault="00454225" w:rsidP="00874FB4">
      <w:pPr>
        <w:pStyle w:val="ListParagraph"/>
        <w:ind w:left="0"/>
        <w:jc w:val="both"/>
        <w:rPr>
          <w:iCs/>
          <w:color w:val="000000" w:themeColor="text1"/>
          <w:sz w:val="24"/>
          <w:szCs w:val="24"/>
        </w:rPr>
      </w:pPr>
    </w:p>
    <w:p w14:paraId="2563E994" w14:textId="0F57633B" w:rsidR="00874FB4" w:rsidRPr="008A64E9" w:rsidRDefault="00874FB4" w:rsidP="00454225">
      <w:pPr>
        <w:widowControl w:val="0"/>
        <w:jc w:val="both"/>
        <w:rPr>
          <w:rFonts w:eastAsia="Times New Roman"/>
          <w:color w:val="000000" w:themeColor="text1"/>
          <w:sz w:val="24"/>
          <w:szCs w:val="24"/>
        </w:rPr>
      </w:pPr>
      <w:r w:rsidRPr="008A64E9">
        <w:rPr>
          <w:iCs/>
          <w:color w:val="000000" w:themeColor="text1"/>
          <w:sz w:val="24"/>
          <w:szCs w:val="24"/>
        </w:rPr>
        <w:t xml:space="preserve">RQE2 : </w:t>
      </w:r>
      <w:r w:rsidR="006E658E" w:rsidRPr="008A64E9">
        <w:rPr>
          <w:rFonts w:eastAsia="Times New Roman"/>
          <w:color w:val="000000" w:themeColor="text1"/>
          <w:sz w:val="24"/>
          <w:szCs w:val="24"/>
        </w:rPr>
        <w:t xml:space="preserve">Les activités mises en œuvre telles que l’entreprenariat, les activités génératrices des revenus, les activités des renforcements des capacités et les cash transferts, ont favorisé la résilience économiques et individuelles des populations. Néanmoins, beaucoup d’efforts restent à faire pour la pérennisation des acquis à l’issue des programmes. </w:t>
      </w:r>
    </w:p>
    <w:p w14:paraId="268684AF" w14:textId="77777777" w:rsidR="00454225" w:rsidRPr="008A64E9" w:rsidRDefault="00454225" w:rsidP="00454225">
      <w:pPr>
        <w:widowControl w:val="0"/>
        <w:jc w:val="both"/>
        <w:rPr>
          <w:rFonts w:eastAsia="Times New Roman"/>
          <w:color w:val="000000" w:themeColor="text1"/>
          <w:sz w:val="24"/>
          <w:szCs w:val="24"/>
        </w:rPr>
      </w:pPr>
    </w:p>
    <w:p w14:paraId="35FD66E0" w14:textId="388F63C6" w:rsidR="00403C57" w:rsidRDefault="00874FB4" w:rsidP="00454225">
      <w:pPr>
        <w:pStyle w:val="ListParagraph"/>
        <w:ind w:left="0"/>
        <w:jc w:val="both"/>
        <w:rPr>
          <w:iCs/>
          <w:color w:val="000000" w:themeColor="text1"/>
          <w:sz w:val="24"/>
          <w:szCs w:val="24"/>
        </w:rPr>
      </w:pPr>
      <w:r w:rsidRPr="008A64E9">
        <w:rPr>
          <w:iCs/>
          <w:color w:val="000000" w:themeColor="text1"/>
          <w:sz w:val="24"/>
          <w:szCs w:val="24"/>
        </w:rPr>
        <w:t>RQE3 : Des efforts supplémentaires seraient nécessaires pour renforcer l’autonomisation économique des femmes, leur participation à la vie publique et au processus de paix. Des actions ciblées doivent se poursuivre pour atténuer les violences faites aux femmes et aux filles.</w:t>
      </w:r>
    </w:p>
    <w:p w14:paraId="6FF38768" w14:textId="77777777" w:rsidR="00A875E5" w:rsidRPr="008A64E9" w:rsidRDefault="00A875E5" w:rsidP="00454225">
      <w:pPr>
        <w:pStyle w:val="ListParagraph"/>
        <w:ind w:left="0"/>
        <w:jc w:val="both"/>
        <w:rPr>
          <w:iCs/>
          <w:color w:val="000000" w:themeColor="text1"/>
          <w:sz w:val="24"/>
          <w:szCs w:val="24"/>
        </w:rPr>
      </w:pPr>
    </w:p>
    <w:p w14:paraId="21A67F7E" w14:textId="77777777" w:rsidR="00403C57" w:rsidRPr="008A64E9" w:rsidRDefault="00403C57" w:rsidP="00403C57">
      <w:pPr>
        <w:pStyle w:val="ListParagraph"/>
        <w:ind w:left="0"/>
        <w:jc w:val="both"/>
        <w:rPr>
          <w:iCs/>
          <w:color w:val="000000" w:themeColor="text1"/>
          <w:sz w:val="24"/>
          <w:szCs w:val="24"/>
        </w:rPr>
      </w:pPr>
    </w:p>
    <w:p w14:paraId="73E450DB" w14:textId="6AE8532A" w:rsidR="00576BB2" w:rsidRPr="00A875E5" w:rsidRDefault="00A875E5" w:rsidP="00A875E5">
      <w:pPr>
        <w:jc w:val="both"/>
        <w:rPr>
          <w:iCs/>
          <w:color w:val="000000" w:themeColor="text1"/>
          <w:sz w:val="24"/>
          <w:szCs w:val="24"/>
        </w:rPr>
      </w:pPr>
      <w:r>
        <w:rPr>
          <w:b/>
          <w:bCs/>
          <w:iCs/>
          <w:color w:val="000000" w:themeColor="text1"/>
          <w:sz w:val="24"/>
          <w:szCs w:val="24"/>
        </w:rPr>
        <w:t xml:space="preserve">4.9.3 </w:t>
      </w:r>
      <w:r w:rsidR="00403C57" w:rsidRPr="00A875E5">
        <w:rPr>
          <w:b/>
          <w:bCs/>
          <w:iCs/>
          <w:color w:val="000000" w:themeColor="text1"/>
          <w:sz w:val="24"/>
          <w:szCs w:val="24"/>
        </w:rPr>
        <w:t>L’a</w:t>
      </w:r>
      <w:r w:rsidR="00251E9C" w:rsidRPr="00A875E5">
        <w:rPr>
          <w:b/>
          <w:bCs/>
          <w:iCs/>
          <w:color w:val="000000" w:themeColor="text1"/>
          <w:sz w:val="24"/>
          <w:szCs w:val="24"/>
        </w:rPr>
        <w:t>nalyse des progrès vers l’impact à partir de fac</w:t>
      </w:r>
      <w:r w:rsidR="00576BB2" w:rsidRPr="00A875E5">
        <w:rPr>
          <w:b/>
          <w:bCs/>
          <w:iCs/>
          <w:color w:val="000000" w:themeColor="text1"/>
          <w:sz w:val="24"/>
          <w:szCs w:val="24"/>
        </w:rPr>
        <w:t>teurs d’appréciation spécifiques</w:t>
      </w:r>
      <w:r w:rsidR="00403C57" w:rsidRPr="00A875E5">
        <w:rPr>
          <w:b/>
          <w:bCs/>
          <w:iCs/>
          <w:color w:val="000000" w:themeColor="text1"/>
          <w:sz w:val="24"/>
          <w:szCs w:val="24"/>
        </w:rPr>
        <w:t> </w:t>
      </w:r>
    </w:p>
    <w:p w14:paraId="489A7735" w14:textId="77777777" w:rsidR="00403C57" w:rsidRPr="008A64E9" w:rsidRDefault="00403C57" w:rsidP="00403C57">
      <w:pPr>
        <w:pStyle w:val="ListParagraph"/>
        <w:jc w:val="both"/>
        <w:rPr>
          <w:b/>
          <w:bCs/>
          <w:iCs/>
          <w:color w:val="000000" w:themeColor="text1"/>
          <w:sz w:val="24"/>
          <w:szCs w:val="24"/>
        </w:rPr>
      </w:pPr>
    </w:p>
    <w:p w14:paraId="18FEE3B6" w14:textId="4278C3DD" w:rsidR="00251E9C" w:rsidRPr="008A64E9" w:rsidRDefault="00251E9C" w:rsidP="00251E9C">
      <w:pPr>
        <w:jc w:val="both"/>
        <w:rPr>
          <w:b/>
          <w:iCs/>
          <w:color w:val="000000" w:themeColor="text1"/>
          <w:sz w:val="24"/>
          <w:szCs w:val="24"/>
        </w:rPr>
      </w:pPr>
      <w:r w:rsidRPr="008A64E9">
        <w:rPr>
          <w:b/>
          <w:iCs/>
          <w:color w:val="000000" w:themeColor="text1"/>
          <w:sz w:val="24"/>
          <w:szCs w:val="24"/>
        </w:rPr>
        <w:t>1°) Facteur d’appréciation « a » : Les progrès dans le domaine de la gouvernance</w:t>
      </w:r>
      <w:r w:rsidR="00576BB2" w:rsidRPr="008A64E9">
        <w:rPr>
          <w:b/>
          <w:iCs/>
          <w:color w:val="000000" w:themeColor="text1"/>
          <w:sz w:val="24"/>
          <w:szCs w:val="24"/>
        </w:rPr>
        <w:t> </w:t>
      </w:r>
    </w:p>
    <w:p w14:paraId="215D2752" w14:textId="77777777" w:rsidR="00A77300" w:rsidRPr="008A64E9" w:rsidRDefault="00A77300" w:rsidP="00251E9C">
      <w:pPr>
        <w:jc w:val="both"/>
        <w:rPr>
          <w:bCs/>
          <w:iCs/>
          <w:color w:val="000000" w:themeColor="text1"/>
          <w:sz w:val="24"/>
          <w:szCs w:val="24"/>
        </w:rPr>
      </w:pPr>
    </w:p>
    <w:p w14:paraId="0572843A" w14:textId="77777777" w:rsidR="00251E9C" w:rsidRPr="008A64E9" w:rsidRDefault="00251E9C" w:rsidP="004E23BC">
      <w:pPr>
        <w:jc w:val="both"/>
        <w:rPr>
          <w:color w:val="000000" w:themeColor="text1"/>
          <w:sz w:val="24"/>
          <w:szCs w:val="24"/>
        </w:rPr>
      </w:pPr>
      <w:r w:rsidRPr="008A64E9">
        <w:rPr>
          <w:color w:val="000000" w:themeColor="text1"/>
          <w:sz w:val="24"/>
          <w:szCs w:val="24"/>
        </w:rPr>
        <w:t>Dans le domaine de la Gouvernance, on note une meilleure satisfaction des populations dans les expériences qu’elles ont eu avec les institutions publiques y compris les forces de défense et de sécurité, la police, les tribunaux, le gouvernement ; le taux de satisfaction est de 61% en 2021 contre 47% en 2018. Concernant l’indice Mo Ibrahim sur l’Etat de droit (46,6), on enregistre un recul de 3.1 points en 2020 par rapport à 2018 (49,7). De même, on note un recul de 8,1 points par rapport à l’indice Mo Ibrahim sur le respect des droits de l’homme, soit 42,2 en 2020 contre 50,3 en 2019. Sur la représentativité des femmes aux postes de responsabilité dans l’Administration publique, la Proportion de sièges occupés par les femmes dans les institutions est en progression (19,6%) en 2021 contre 16% en 2018. Concernant la Paix et la Sécurité, la crise politique majeure, conjuguée à la pandémie de COVID-19 a paralysé l’action gouvernementale et la mise en œuvre de l’Accord. Le niveau d’exécution de l’Accord pour la paix a été en régression de 10% en 2021 par rapport aux tâches accomplies en 2018. En matière de justice transitionnelle, la CVJR a privilégié l’écoute des victimes. Lors des auditions publiques, les victimes ont parlé de ce qu’elles ont vécu pendant la crise, souvent de façon poignante mais les auteurs présumés ne sont pas nommés.</w:t>
      </w:r>
    </w:p>
    <w:p w14:paraId="2E3C5210" w14:textId="77777777" w:rsidR="00A77300" w:rsidRPr="008A64E9" w:rsidRDefault="00A77300" w:rsidP="004E23BC">
      <w:pPr>
        <w:jc w:val="both"/>
        <w:rPr>
          <w:b/>
          <w:bCs/>
          <w:iCs/>
          <w:color w:val="000000" w:themeColor="text1"/>
          <w:sz w:val="24"/>
          <w:szCs w:val="24"/>
        </w:rPr>
      </w:pPr>
    </w:p>
    <w:p w14:paraId="15476703" w14:textId="77777777" w:rsidR="00251E9C" w:rsidRPr="008A64E9" w:rsidRDefault="00251E9C" w:rsidP="004E23BC">
      <w:pPr>
        <w:jc w:val="both"/>
        <w:rPr>
          <w:b/>
          <w:bCs/>
          <w:iCs/>
          <w:color w:val="000000" w:themeColor="text1"/>
          <w:sz w:val="24"/>
          <w:szCs w:val="24"/>
        </w:rPr>
      </w:pPr>
      <w:r w:rsidRPr="008A64E9">
        <w:rPr>
          <w:b/>
          <w:bCs/>
          <w:iCs/>
          <w:color w:val="000000" w:themeColor="text1"/>
          <w:sz w:val="24"/>
          <w:szCs w:val="24"/>
        </w:rPr>
        <w:t>2°) Facteur d’appréciation « b » : Les progrès dans le domaine de la croissance inclusive et la résilience économique</w:t>
      </w:r>
    </w:p>
    <w:p w14:paraId="37B0B4AD" w14:textId="77777777" w:rsidR="00A77300" w:rsidRPr="008A64E9" w:rsidRDefault="00A77300" w:rsidP="004E23BC">
      <w:pPr>
        <w:jc w:val="both"/>
        <w:rPr>
          <w:b/>
          <w:bCs/>
          <w:iCs/>
          <w:color w:val="000000" w:themeColor="text1"/>
          <w:sz w:val="24"/>
          <w:szCs w:val="24"/>
        </w:rPr>
      </w:pPr>
    </w:p>
    <w:p w14:paraId="6F478B92" w14:textId="77777777" w:rsidR="00251E9C" w:rsidRPr="008A64E9" w:rsidRDefault="00251E9C" w:rsidP="004E23BC">
      <w:pPr>
        <w:jc w:val="both"/>
        <w:rPr>
          <w:color w:val="000000" w:themeColor="text1"/>
          <w:sz w:val="24"/>
          <w:szCs w:val="24"/>
        </w:rPr>
      </w:pPr>
      <w:r w:rsidRPr="008A64E9">
        <w:rPr>
          <w:color w:val="000000" w:themeColor="text1"/>
          <w:sz w:val="24"/>
          <w:szCs w:val="24"/>
        </w:rPr>
        <w:t>Dans le domaine de la croissance inclusive, résiliente et de la durabilité environnementale, la proportion de la population vivant en dessous du seuil national de pauvreté accuse une légère baisse (42,3 %) en 2021par rapport à l’année 2018 (57,4%). Cependant le nombre de personnes en insécurité alimentaire a connu une augmentation, de 3 600 000 en 2019 à 4 995 628 personnes en 2020. Ces personnes représentent 24% de la population du pays. L’insécurité qui est persistante dans le centre et le nord du pays, continue d’affecter négativement les conditions socio-économiques des ménages. Le taux d’emploi des jeunes (15-45 ans) est estimé à 92,7% en 2021 contre 62,7% en 2019. Le secteur pourvoyeur d’emploi est le primaire. En effet, plus de 6 actifs occupés sur 10 travaillent dans le primaire. Les autres se répartissent entre l’industrie, le commerce et les services. L’essentiel des emplois pourvus dans le primaire se trouvent en milieu rural (81,5 %) probablement dominés par les activités agricoles. La mise en œuvre du plan d’action de la CDN s’est poursuivie à travers l’exécution de plusieurs projets dans le domaine des changements climatiques et de l’énergie, notamment des projets dans le domaine forestier, agricole et des énergies renouvelables. Aussi, le fonds climat Mali a financé 4 nouveaux projets en 2020 dans le domaine de l’adaptation au changement climatique. Le démarrage de la révision de la CDN pour revoir les ambitions à la hausse dans le cadre de la mise en œuvre de l’Accord de Paris sur le climat a été acté. Le plaidoyer des partenaires a conduit à la signature d’une lettre d’engagement par plusieurs ministres du gouvernement de Transition pour revoir les ambitions en faveur du climat à la hausse. La part des énergies renouvelables dans le mix énergétique (toutes sources d’énergies confondues) était de 13% en 2021 contre 5% en 2019 avec la construction de la centrale solaire de Kita (région de Kayes).</w:t>
      </w:r>
    </w:p>
    <w:p w14:paraId="53C74749" w14:textId="77777777" w:rsidR="001348D7" w:rsidRPr="008A64E9" w:rsidRDefault="001348D7" w:rsidP="004E23BC">
      <w:pPr>
        <w:jc w:val="both"/>
        <w:rPr>
          <w:b/>
          <w:bCs/>
          <w:iCs/>
          <w:color w:val="000000" w:themeColor="text1"/>
          <w:sz w:val="24"/>
          <w:szCs w:val="24"/>
        </w:rPr>
      </w:pPr>
    </w:p>
    <w:p w14:paraId="26C243B2" w14:textId="77777777" w:rsidR="00251E9C" w:rsidRPr="008A64E9" w:rsidRDefault="00251E9C" w:rsidP="004E23BC">
      <w:pPr>
        <w:jc w:val="both"/>
        <w:rPr>
          <w:b/>
          <w:bCs/>
          <w:iCs/>
          <w:color w:val="000000" w:themeColor="text1"/>
          <w:sz w:val="24"/>
          <w:szCs w:val="24"/>
        </w:rPr>
      </w:pPr>
      <w:r w:rsidRPr="008A64E9">
        <w:rPr>
          <w:b/>
          <w:bCs/>
          <w:iCs/>
          <w:color w:val="000000" w:themeColor="text1"/>
          <w:sz w:val="24"/>
          <w:szCs w:val="24"/>
        </w:rPr>
        <w:t>3°) Facteur d’appréciation « c » : Les progrès dans le domaine de l’accès aux services sociaux de base</w:t>
      </w:r>
    </w:p>
    <w:p w14:paraId="330EE173" w14:textId="77777777" w:rsidR="00A77300" w:rsidRPr="008A64E9" w:rsidRDefault="00A77300" w:rsidP="004E23BC">
      <w:pPr>
        <w:jc w:val="both"/>
        <w:rPr>
          <w:b/>
          <w:bCs/>
          <w:iCs/>
          <w:color w:val="000000" w:themeColor="text1"/>
          <w:sz w:val="24"/>
          <w:szCs w:val="24"/>
        </w:rPr>
      </w:pPr>
    </w:p>
    <w:p w14:paraId="05ABCD9F" w14:textId="33CDA73D" w:rsidR="00251E9C" w:rsidRDefault="00251E9C" w:rsidP="004E23BC">
      <w:pPr>
        <w:jc w:val="both"/>
        <w:rPr>
          <w:color w:val="000000" w:themeColor="text1"/>
          <w:sz w:val="24"/>
          <w:szCs w:val="24"/>
        </w:rPr>
      </w:pPr>
      <w:r w:rsidRPr="008A64E9">
        <w:rPr>
          <w:color w:val="000000" w:themeColor="text1"/>
          <w:sz w:val="24"/>
          <w:szCs w:val="24"/>
        </w:rPr>
        <w:t xml:space="preserve">En matière de services sociaux de base et de la protection sociale, la prévalence nationale de la malnutrition chronique (retard de croissance) était de 26,6% en 2021 contre 24,1% en 2019. Au niveau régional, la prévalence varie d’une région à une autre avec la plus faible prévalence (11,9%) à </w:t>
      </w:r>
      <w:proofErr w:type="spellStart"/>
      <w:r w:rsidRPr="008A64E9">
        <w:rPr>
          <w:color w:val="000000" w:themeColor="text1"/>
          <w:sz w:val="24"/>
          <w:szCs w:val="24"/>
        </w:rPr>
        <w:t>Taoudénit</w:t>
      </w:r>
      <w:proofErr w:type="spellEnd"/>
      <w:r w:rsidRPr="008A64E9">
        <w:rPr>
          <w:color w:val="000000" w:themeColor="text1"/>
          <w:sz w:val="24"/>
          <w:szCs w:val="24"/>
        </w:rPr>
        <w:t xml:space="preserve"> et la prévalence la plus élevée (34,6%) à Mopti, suivi de Sikasso (31,7%). L’analyse de ces résultats sur l’échelle de classification de l’OMS a permis de dégager trois situations à savoir : i) une situation acceptable (avec une prévalence inférieure à 20%) dans les régions de Kayes, Tombouctou, Kidal, </w:t>
      </w:r>
      <w:proofErr w:type="spellStart"/>
      <w:r w:rsidRPr="008A64E9">
        <w:rPr>
          <w:color w:val="000000" w:themeColor="text1"/>
          <w:sz w:val="24"/>
          <w:szCs w:val="24"/>
        </w:rPr>
        <w:t>Taoudénit</w:t>
      </w:r>
      <w:proofErr w:type="spellEnd"/>
      <w:r w:rsidRPr="008A64E9">
        <w:rPr>
          <w:color w:val="000000" w:themeColor="text1"/>
          <w:sz w:val="24"/>
          <w:szCs w:val="24"/>
        </w:rPr>
        <w:t xml:space="preserve"> et dans le District de Bamako ; ii) une situation précaire caractérisée par une prévalence entre 20% et 29% est observée dans les régions de Koulikoro, Ségou, Gao et Ménaka ; iii) une situation sérieuse (prévalence entre 30 et 39%) prévaut dans les régions de Mopti et Sikasso. Entre 2019 et 2021, le taux brut de scolarisation au primaire I est en baisse de 3,8% chez les garçons (73,80% en année de référence et 71% en 2021) mais en hausse de 2,13% chez les filles (70,5% en 2019 à 72,5% en 2021). Entre 2019 et 2021, le taux brut de scolarisation au primaire II, est en baisse de 10,17% chez les garçons et de 16% chez les filles. Les valeurs obtenues en 2021 pour les deux indicateurs sont encore en deçà de la valeur cible qui est 86% à l’horizon 2023. Mopti est la région la moins scolarisée avec 37,3 % de taux brut de scolarisation. Au premier cycle du fondamental, l’abandon volontaire avec 16,5% de cas constitue la principale raison pour laquelle les élèves abandonnent l’école, suivi du manque de moyen avec 4,4 % et du désintéressement des parents (3,5%). L’indice de Gini, indique que la répartition des revenus entre les individus ou les ménages sont de plus en plus inégalement répartis, il est de 0,40 en 2020 contre 0,38 en 2018. Quant à l’incidence de la pauvreté multidimensionnelle, elle est estimée à 30,3% en 2021. Cela suppose que trois personnes sur dix, sont démunies contre 36,4 en 2018. La grande majorité de la population vit dans les zones rurales et est la plus touchée par la pauvreté multidimensionnelle (36,4%). Dans les autres villes, 22,6% des individus sont pauvres.</w:t>
      </w:r>
    </w:p>
    <w:p w14:paraId="73958E79" w14:textId="77777777" w:rsidR="00A875E5" w:rsidRPr="008A64E9" w:rsidRDefault="00A875E5" w:rsidP="004E23BC">
      <w:pPr>
        <w:jc w:val="both"/>
        <w:rPr>
          <w:color w:val="000000" w:themeColor="text1"/>
          <w:sz w:val="24"/>
          <w:szCs w:val="24"/>
        </w:rPr>
      </w:pPr>
    </w:p>
    <w:p w14:paraId="2AFC0AF4" w14:textId="77777777" w:rsidR="00454899" w:rsidRPr="008A64E9" w:rsidRDefault="00454899" w:rsidP="004E23BC">
      <w:pPr>
        <w:jc w:val="both"/>
        <w:rPr>
          <w:color w:val="000000" w:themeColor="text1"/>
          <w:sz w:val="24"/>
          <w:szCs w:val="24"/>
        </w:rPr>
      </w:pPr>
    </w:p>
    <w:p w14:paraId="223D0357" w14:textId="4B87A474" w:rsidR="00251E9C" w:rsidRPr="00A875E5" w:rsidRDefault="00A875E5" w:rsidP="00A875E5">
      <w:pPr>
        <w:jc w:val="both"/>
        <w:rPr>
          <w:b/>
          <w:bCs/>
          <w:color w:val="000000" w:themeColor="text1"/>
          <w:sz w:val="24"/>
          <w:szCs w:val="24"/>
        </w:rPr>
      </w:pPr>
      <w:r>
        <w:rPr>
          <w:b/>
          <w:bCs/>
          <w:color w:val="000000" w:themeColor="text1"/>
          <w:sz w:val="24"/>
          <w:szCs w:val="24"/>
        </w:rPr>
        <w:t xml:space="preserve">4.9.4 </w:t>
      </w:r>
      <w:r w:rsidR="00403C57" w:rsidRPr="00A875E5">
        <w:rPr>
          <w:b/>
          <w:bCs/>
          <w:color w:val="000000" w:themeColor="text1"/>
          <w:sz w:val="24"/>
          <w:szCs w:val="24"/>
        </w:rPr>
        <w:t>La n</w:t>
      </w:r>
      <w:r w:rsidR="00251E9C" w:rsidRPr="00A875E5">
        <w:rPr>
          <w:b/>
          <w:bCs/>
          <w:color w:val="000000" w:themeColor="text1"/>
          <w:sz w:val="24"/>
          <w:szCs w:val="24"/>
        </w:rPr>
        <w:t xml:space="preserve">otation selon le critère des </w:t>
      </w:r>
      <w:r w:rsidR="00A77300" w:rsidRPr="00A875E5">
        <w:rPr>
          <w:b/>
          <w:bCs/>
          <w:color w:val="000000" w:themeColor="text1"/>
          <w:sz w:val="24"/>
          <w:szCs w:val="24"/>
        </w:rPr>
        <w:t>progrès vers l’</w:t>
      </w:r>
      <w:r w:rsidR="00251E9C" w:rsidRPr="00A875E5">
        <w:rPr>
          <w:b/>
          <w:bCs/>
          <w:color w:val="000000" w:themeColor="text1"/>
          <w:sz w:val="24"/>
          <w:szCs w:val="24"/>
        </w:rPr>
        <w:t>impact</w:t>
      </w:r>
      <w:r w:rsidR="00403C57" w:rsidRPr="00A875E5">
        <w:rPr>
          <w:b/>
          <w:bCs/>
          <w:color w:val="000000" w:themeColor="text1"/>
          <w:sz w:val="24"/>
          <w:szCs w:val="24"/>
        </w:rPr>
        <w:t> </w:t>
      </w:r>
      <w:r w:rsidR="00454899" w:rsidRPr="00A875E5">
        <w:rPr>
          <w:b/>
          <w:bCs/>
          <w:color w:val="000000" w:themeColor="text1"/>
          <w:sz w:val="24"/>
          <w:szCs w:val="24"/>
        </w:rPr>
        <w:t> </w:t>
      </w:r>
    </w:p>
    <w:p w14:paraId="7879F3E6" w14:textId="77777777" w:rsidR="00A77300" w:rsidRPr="008A64E9" w:rsidRDefault="00A77300" w:rsidP="00A77300">
      <w:pPr>
        <w:pStyle w:val="ListParagraph"/>
        <w:jc w:val="both"/>
        <w:rPr>
          <w:b/>
          <w:bCs/>
          <w:color w:val="000000" w:themeColor="text1"/>
          <w:sz w:val="24"/>
          <w:szCs w:val="24"/>
        </w:rPr>
      </w:pPr>
    </w:p>
    <w:p w14:paraId="45F298B0" w14:textId="2DBCD095" w:rsidR="00A77300" w:rsidRDefault="00251E9C" w:rsidP="00A77300">
      <w:pPr>
        <w:jc w:val="both"/>
        <w:rPr>
          <w:color w:val="000000" w:themeColor="text1"/>
          <w:sz w:val="24"/>
          <w:szCs w:val="24"/>
        </w:rPr>
      </w:pPr>
      <w:r w:rsidRPr="008A64E9">
        <w:rPr>
          <w:color w:val="000000" w:themeColor="text1"/>
          <w:sz w:val="24"/>
          <w:szCs w:val="24"/>
        </w:rPr>
        <w:t>Pour le critère des progrès vers l’impact, on a utilisé l’indicateur du « coefficient de l’impact (CI) qui est calculé à partir de facteurs appréciation rappelés dans le tableau ci-après. Il est noté sur une échelle de 1 à 5.</w:t>
      </w:r>
      <w:r w:rsidR="00243338" w:rsidRPr="008A64E9">
        <w:rPr>
          <w:color w:val="000000" w:themeColor="text1"/>
          <w:sz w:val="24"/>
          <w:szCs w:val="24"/>
        </w:rPr>
        <w:t xml:space="preserve"> Le système de notation des critères et des facteurs est expliqué au point 4.1.4. </w:t>
      </w:r>
    </w:p>
    <w:p w14:paraId="3F9AA0D2" w14:textId="2A187713" w:rsidR="00A875E5" w:rsidRDefault="00A875E5" w:rsidP="00A77300">
      <w:pPr>
        <w:jc w:val="both"/>
        <w:rPr>
          <w:color w:val="000000" w:themeColor="text1"/>
          <w:sz w:val="24"/>
          <w:szCs w:val="24"/>
        </w:rPr>
      </w:pPr>
    </w:p>
    <w:p w14:paraId="079CE521" w14:textId="60AAEED9" w:rsidR="00A875E5" w:rsidRDefault="00A875E5" w:rsidP="00A77300">
      <w:pPr>
        <w:jc w:val="both"/>
        <w:rPr>
          <w:color w:val="000000" w:themeColor="text1"/>
          <w:sz w:val="24"/>
          <w:szCs w:val="24"/>
        </w:rPr>
      </w:pPr>
    </w:p>
    <w:p w14:paraId="1899F4D1" w14:textId="6551C4AC" w:rsidR="00091B52" w:rsidRDefault="00091B52" w:rsidP="00A77300">
      <w:pPr>
        <w:jc w:val="both"/>
        <w:rPr>
          <w:color w:val="000000" w:themeColor="text1"/>
          <w:sz w:val="24"/>
          <w:szCs w:val="24"/>
        </w:rPr>
      </w:pPr>
    </w:p>
    <w:p w14:paraId="0CF2F705" w14:textId="5FFB29F2" w:rsidR="00091B52" w:rsidRDefault="00091B52" w:rsidP="00A77300">
      <w:pPr>
        <w:jc w:val="both"/>
        <w:rPr>
          <w:color w:val="000000" w:themeColor="text1"/>
          <w:sz w:val="24"/>
          <w:szCs w:val="24"/>
        </w:rPr>
      </w:pPr>
    </w:p>
    <w:p w14:paraId="41850C6B" w14:textId="283A471B" w:rsidR="00091B52" w:rsidRDefault="00091B52" w:rsidP="00A77300">
      <w:pPr>
        <w:jc w:val="both"/>
        <w:rPr>
          <w:color w:val="000000" w:themeColor="text1"/>
          <w:sz w:val="24"/>
          <w:szCs w:val="24"/>
        </w:rPr>
      </w:pPr>
    </w:p>
    <w:p w14:paraId="5EC68F4E" w14:textId="02747B88" w:rsidR="00091B52" w:rsidRDefault="00091B52" w:rsidP="00A77300">
      <w:pPr>
        <w:jc w:val="both"/>
        <w:rPr>
          <w:color w:val="000000" w:themeColor="text1"/>
          <w:sz w:val="24"/>
          <w:szCs w:val="24"/>
        </w:rPr>
      </w:pPr>
    </w:p>
    <w:p w14:paraId="49B3BBDD" w14:textId="0F3AF49E" w:rsidR="00091B52" w:rsidRDefault="00091B52" w:rsidP="00A77300">
      <w:pPr>
        <w:jc w:val="both"/>
        <w:rPr>
          <w:color w:val="000000" w:themeColor="text1"/>
          <w:sz w:val="24"/>
          <w:szCs w:val="24"/>
        </w:rPr>
      </w:pPr>
    </w:p>
    <w:p w14:paraId="63C70805" w14:textId="658B919D" w:rsidR="00091B52" w:rsidRDefault="00091B52" w:rsidP="00A77300">
      <w:pPr>
        <w:jc w:val="both"/>
        <w:rPr>
          <w:color w:val="000000" w:themeColor="text1"/>
          <w:sz w:val="24"/>
          <w:szCs w:val="24"/>
        </w:rPr>
      </w:pPr>
    </w:p>
    <w:p w14:paraId="365E2028" w14:textId="77777777" w:rsidR="00091B52" w:rsidRDefault="00091B52" w:rsidP="00A77300">
      <w:pPr>
        <w:jc w:val="both"/>
        <w:rPr>
          <w:color w:val="000000" w:themeColor="text1"/>
          <w:sz w:val="24"/>
          <w:szCs w:val="24"/>
        </w:rPr>
      </w:pPr>
    </w:p>
    <w:p w14:paraId="38B0EBA1" w14:textId="77777777" w:rsidR="00A875E5" w:rsidRPr="008A64E9" w:rsidRDefault="00A875E5" w:rsidP="00A77300">
      <w:pPr>
        <w:jc w:val="both"/>
        <w:rPr>
          <w:color w:val="000000" w:themeColor="text1"/>
          <w:sz w:val="24"/>
          <w:szCs w:val="24"/>
        </w:rPr>
      </w:pPr>
    </w:p>
    <w:p w14:paraId="3ADFF692" w14:textId="77777777" w:rsidR="00A77300" w:rsidRPr="008A64E9" w:rsidRDefault="00A77300" w:rsidP="00A77300">
      <w:pPr>
        <w:jc w:val="both"/>
        <w:rPr>
          <w:color w:val="000000" w:themeColor="text1"/>
          <w:sz w:val="24"/>
          <w:szCs w:val="24"/>
        </w:rPr>
      </w:pPr>
    </w:p>
    <w:p w14:paraId="37E483AF" w14:textId="4A0A9979" w:rsidR="00A77300" w:rsidRPr="00BC1B35" w:rsidRDefault="00BC1B35" w:rsidP="00BC1B35">
      <w:pPr>
        <w:pStyle w:val="Caption"/>
        <w:jc w:val="both"/>
        <w:rPr>
          <w:b w:val="0"/>
          <w:iCs/>
          <w:color w:val="000000" w:themeColor="text1"/>
          <w:sz w:val="24"/>
          <w:szCs w:val="24"/>
          <w:lang w:val="fr-FR"/>
        </w:rPr>
      </w:pPr>
      <w:bookmarkStart w:id="389" w:name="_Toc153820317"/>
      <w:r w:rsidRPr="00BC1B35">
        <w:rPr>
          <w:sz w:val="24"/>
          <w:szCs w:val="24"/>
          <w:lang w:val="fr-FR"/>
        </w:rPr>
        <w:t xml:space="preserve">Tableau </w:t>
      </w:r>
      <w:r w:rsidRPr="00BC1B35">
        <w:rPr>
          <w:sz w:val="24"/>
          <w:szCs w:val="24"/>
        </w:rPr>
        <w:fldChar w:fldCharType="begin"/>
      </w:r>
      <w:r w:rsidRPr="00BC1B35">
        <w:rPr>
          <w:sz w:val="24"/>
          <w:szCs w:val="24"/>
          <w:lang w:val="fr-FR"/>
        </w:rPr>
        <w:instrText xml:space="preserve"> SEQ Tableau \* ARABIC </w:instrText>
      </w:r>
      <w:r w:rsidRPr="00BC1B35">
        <w:rPr>
          <w:sz w:val="24"/>
          <w:szCs w:val="24"/>
        </w:rPr>
        <w:fldChar w:fldCharType="separate"/>
      </w:r>
      <w:r w:rsidR="00D9140E">
        <w:rPr>
          <w:noProof/>
          <w:sz w:val="24"/>
          <w:szCs w:val="24"/>
          <w:lang w:val="fr-FR"/>
        </w:rPr>
        <w:t>12</w:t>
      </w:r>
      <w:r w:rsidRPr="00BC1B35">
        <w:rPr>
          <w:sz w:val="24"/>
          <w:szCs w:val="24"/>
        </w:rPr>
        <w:fldChar w:fldCharType="end"/>
      </w:r>
      <w:r w:rsidRPr="00BC1B35">
        <w:rPr>
          <w:sz w:val="24"/>
          <w:szCs w:val="24"/>
          <w:lang w:val="fr-FR"/>
        </w:rPr>
        <w:t>: Appréciation selon le critère des progrès vers l'impact</w:t>
      </w:r>
      <w:bookmarkEnd w:id="389"/>
      <w:r w:rsidRPr="00BC1B35">
        <w:rPr>
          <w:sz w:val="24"/>
          <w:szCs w:val="24"/>
          <w:lang w:val="fr-FR"/>
        </w:rPr>
        <w:t xml:space="preserve"> </w:t>
      </w:r>
    </w:p>
    <w:p w14:paraId="776F87A9" w14:textId="77777777" w:rsidR="00A875E5" w:rsidRPr="008A64E9" w:rsidRDefault="00A875E5" w:rsidP="00A77300">
      <w:pPr>
        <w:jc w:val="both"/>
        <w:rPr>
          <w:bCs/>
          <w:iCs/>
          <w:color w:val="000000" w:themeColor="text1"/>
          <w:sz w:val="24"/>
          <w:szCs w:val="24"/>
        </w:rPr>
      </w:pPr>
    </w:p>
    <w:tbl>
      <w:tblPr>
        <w:tblStyle w:val="TableauGrille5Fonc-Accentuation11"/>
        <w:tblW w:w="9261" w:type="dxa"/>
        <w:tblLayout w:type="fixed"/>
        <w:tblLook w:val="04A0" w:firstRow="1" w:lastRow="0" w:firstColumn="1" w:lastColumn="0" w:noHBand="0" w:noVBand="1"/>
      </w:tblPr>
      <w:tblGrid>
        <w:gridCol w:w="4393"/>
        <w:gridCol w:w="3485"/>
        <w:gridCol w:w="1383"/>
      </w:tblGrid>
      <w:tr w:rsidR="008A64E9" w:rsidRPr="008A64E9" w14:paraId="25B6912F" w14:textId="77777777" w:rsidTr="00637442">
        <w:trPr>
          <w:cnfStyle w:val="100000000000" w:firstRow="1" w:lastRow="0" w:firstColumn="0" w:lastColumn="0" w:oddVBand="0" w:evenVBand="0" w:oddHBand="0" w:evenHBand="0"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4393" w:type="dxa"/>
          </w:tcPr>
          <w:p w14:paraId="506A593F" w14:textId="77777777" w:rsidR="004E23BC" w:rsidRPr="008A64E9" w:rsidRDefault="004E23BC" w:rsidP="00251E9C">
            <w:pPr>
              <w:jc w:val="center"/>
              <w:rPr>
                <w:b w:val="0"/>
                <w:color w:val="000000" w:themeColor="text1"/>
                <w:sz w:val="24"/>
                <w:szCs w:val="24"/>
              </w:rPr>
            </w:pPr>
            <w:r w:rsidRPr="008A64E9">
              <w:rPr>
                <w:b w:val="0"/>
                <w:color w:val="000000" w:themeColor="text1"/>
                <w:sz w:val="24"/>
                <w:szCs w:val="24"/>
              </w:rPr>
              <w:t>Facteurs d’appréciation des progrès vers l’impact</w:t>
            </w:r>
          </w:p>
        </w:tc>
        <w:tc>
          <w:tcPr>
            <w:tcW w:w="3485" w:type="dxa"/>
          </w:tcPr>
          <w:p w14:paraId="1AEEB409" w14:textId="77777777" w:rsidR="004E23BC" w:rsidRPr="008A64E9" w:rsidRDefault="004E23BC" w:rsidP="00251E9C">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4"/>
                <w:szCs w:val="24"/>
              </w:rPr>
            </w:pPr>
            <w:r w:rsidRPr="008A64E9">
              <w:rPr>
                <w:b w:val="0"/>
                <w:color w:val="000000" w:themeColor="text1"/>
                <w:sz w:val="24"/>
                <w:szCs w:val="24"/>
              </w:rPr>
              <w:t>Constats</w:t>
            </w:r>
          </w:p>
        </w:tc>
        <w:tc>
          <w:tcPr>
            <w:tcW w:w="1383" w:type="dxa"/>
          </w:tcPr>
          <w:p w14:paraId="527D7132" w14:textId="77777777" w:rsidR="004E23BC" w:rsidRPr="008A64E9" w:rsidRDefault="004E23BC" w:rsidP="00251E9C">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24"/>
                <w:szCs w:val="24"/>
              </w:rPr>
            </w:pPr>
            <w:r w:rsidRPr="008A64E9">
              <w:rPr>
                <w:b w:val="0"/>
                <w:color w:val="000000" w:themeColor="text1"/>
                <w:sz w:val="24"/>
                <w:szCs w:val="24"/>
              </w:rPr>
              <w:t>Notation</w:t>
            </w:r>
          </w:p>
        </w:tc>
      </w:tr>
      <w:tr w:rsidR="008A64E9" w:rsidRPr="008A64E9" w14:paraId="35EB94CA" w14:textId="77777777" w:rsidTr="00637442">
        <w:trPr>
          <w:cnfStyle w:val="000000100000" w:firstRow="0" w:lastRow="0" w:firstColumn="0" w:lastColumn="0" w:oddVBand="0" w:evenVBand="0" w:oddHBand="1" w:evenHBand="0" w:firstRowFirstColumn="0" w:firstRowLastColumn="0" w:lastRowFirstColumn="0" w:lastRowLastColumn="0"/>
          <w:trHeight w:val="1071"/>
        </w:trPr>
        <w:tc>
          <w:tcPr>
            <w:cnfStyle w:val="001000000000" w:firstRow="0" w:lastRow="0" w:firstColumn="1" w:lastColumn="0" w:oddVBand="0" w:evenVBand="0" w:oddHBand="0" w:evenHBand="0" w:firstRowFirstColumn="0" w:firstRowLastColumn="0" w:lastRowFirstColumn="0" w:lastRowLastColumn="0"/>
            <w:tcW w:w="4393" w:type="dxa"/>
          </w:tcPr>
          <w:p w14:paraId="67EC888C" w14:textId="77777777" w:rsidR="004E23BC" w:rsidRPr="008A64E9" w:rsidRDefault="004E23BC" w:rsidP="00251E9C">
            <w:pPr>
              <w:jc w:val="both"/>
              <w:rPr>
                <w:b w:val="0"/>
                <w:color w:val="000000" w:themeColor="text1"/>
                <w:sz w:val="24"/>
                <w:szCs w:val="24"/>
              </w:rPr>
            </w:pPr>
            <w:r w:rsidRPr="008A64E9">
              <w:rPr>
                <w:b w:val="0"/>
                <w:color w:val="000000" w:themeColor="text1"/>
                <w:sz w:val="24"/>
                <w:szCs w:val="24"/>
              </w:rPr>
              <w:t>Facteur d’appréciation « a » : Les progrès dans le domaine de la gouvernance</w:t>
            </w:r>
          </w:p>
          <w:p w14:paraId="783F3FD8" w14:textId="77777777" w:rsidR="004E23BC" w:rsidRPr="008A64E9" w:rsidRDefault="004E23BC" w:rsidP="00251E9C">
            <w:pPr>
              <w:rPr>
                <w:b w:val="0"/>
                <w:color w:val="000000" w:themeColor="text1"/>
                <w:sz w:val="24"/>
                <w:szCs w:val="24"/>
              </w:rPr>
            </w:pPr>
          </w:p>
        </w:tc>
        <w:tc>
          <w:tcPr>
            <w:tcW w:w="3485" w:type="dxa"/>
          </w:tcPr>
          <w:p w14:paraId="2D812B45" w14:textId="77777777" w:rsidR="004E23BC" w:rsidRPr="008A64E9" w:rsidRDefault="004E23BC"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Des lacunes modérées</w:t>
            </w:r>
          </w:p>
        </w:tc>
        <w:tc>
          <w:tcPr>
            <w:tcW w:w="1383" w:type="dxa"/>
          </w:tcPr>
          <w:p w14:paraId="4F65BBD3" w14:textId="77777777" w:rsidR="004E23BC" w:rsidRPr="008A64E9" w:rsidRDefault="004E23BC"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p w14:paraId="0CE36B9E" w14:textId="77777777" w:rsidR="004E23BC" w:rsidRPr="008A64E9" w:rsidRDefault="004E23BC"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1/2</w:t>
            </w:r>
          </w:p>
        </w:tc>
      </w:tr>
      <w:tr w:rsidR="008A64E9" w:rsidRPr="008A64E9" w14:paraId="71FD76DA" w14:textId="77777777" w:rsidTr="00637442">
        <w:trPr>
          <w:trHeight w:val="1597"/>
        </w:trPr>
        <w:tc>
          <w:tcPr>
            <w:cnfStyle w:val="001000000000" w:firstRow="0" w:lastRow="0" w:firstColumn="1" w:lastColumn="0" w:oddVBand="0" w:evenVBand="0" w:oddHBand="0" w:evenHBand="0" w:firstRowFirstColumn="0" w:firstRowLastColumn="0" w:lastRowFirstColumn="0" w:lastRowLastColumn="0"/>
            <w:tcW w:w="4393" w:type="dxa"/>
          </w:tcPr>
          <w:p w14:paraId="29B7EC37" w14:textId="77777777" w:rsidR="004E23BC" w:rsidRPr="008A64E9" w:rsidRDefault="004E23BC" w:rsidP="00251E9C">
            <w:pPr>
              <w:jc w:val="both"/>
              <w:rPr>
                <w:b w:val="0"/>
                <w:color w:val="000000" w:themeColor="text1"/>
                <w:sz w:val="24"/>
                <w:szCs w:val="24"/>
              </w:rPr>
            </w:pPr>
            <w:r w:rsidRPr="008A64E9">
              <w:rPr>
                <w:b w:val="0"/>
                <w:color w:val="000000" w:themeColor="text1"/>
                <w:sz w:val="24"/>
                <w:szCs w:val="24"/>
              </w:rPr>
              <w:t>Facteur d’appréciation « b » : Les progrès dans le domaine de la croissance inclusive</w:t>
            </w:r>
          </w:p>
          <w:p w14:paraId="0FEDC3DD" w14:textId="77777777" w:rsidR="004E23BC" w:rsidRPr="008A64E9" w:rsidRDefault="004E23BC" w:rsidP="00251E9C">
            <w:pPr>
              <w:rPr>
                <w:b w:val="0"/>
                <w:color w:val="000000" w:themeColor="text1"/>
                <w:sz w:val="24"/>
                <w:szCs w:val="24"/>
              </w:rPr>
            </w:pPr>
          </w:p>
        </w:tc>
        <w:tc>
          <w:tcPr>
            <w:tcW w:w="3485" w:type="dxa"/>
          </w:tcPr>
          <w:p w14:paraId="2F7FAC82" w14:textId="77777777" w:rsidR="004E23BC" w:rsidRPr="008A64E9" w:rsidRDefault="004E23BC"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Des lacunes mineures</w:t>
            </w:r>
          </w:p>
        </w:tc>
        <w:tc>
          <w:tcPr>
            <w:tcW w:w="1383" w:type="dxa"/>
          </w:tcPr>
          <w:p w14:paraId="5009CC0B" w14:textId="77777777" w:rsidR="004E23BC" w:rsidRPr="008A64E9" w:rsidRDefault="004E23BC"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p w14:paraId="22E5B384" w14:textId="77777777" w:rsidR="004E23BC" w:rsidRPr="008A64E9" w:rsidRDefault="004E23BC" w:rsidP="00251E9C">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r w:rsidRPr="008A64E9">
              <w:rPr>
                <w:color w:val="000000" w:themeColor="text1"/>
                <w:sz w:val="24"/>
                <w:szCs w:val="24"/>
              </w:rPr>
              <w:t>0,5/1</w:t>
            </w:r>
          </w:p>
        </w:tc>
      </w:tr>
      <w:tr w:rsidR="008A64E9" w:rsidRPr="008A64E9" w14:paraId="0F65B9C5" w14:textId="77777777" w:rsidTr="00637442">
        <w:trPr>
          <w:cnfStyle w:val="000000100000" w:firstRow="0" w:lastRow="0" w:firstColumn="0" w:lastColumn="0" w:oddVBand="0" w:evenVBand="0" w:oddHBand="1" w:evenHBand="0" w:firstRowFirstColumn="0" w:firstRowLastColumn="0" w:lastRowFirstColumn="0" w:lastRowLastColumn="0"/>
          <w:trHeight w:val="1058"/>
        </w:trPr>
        <w:tc>
          <w:tcPr>
            <w:cnfStyle w:val="001000000000" w:firstRow="0" w:lastRow="0" w:firstColumn="1" w:lastColumn="0" w:oddVBand="0" w:evenVBand="0" w:oddHBand="0" w:evenHBand="0" w:firstRowFirstColumn="0" w:firstRowLastColumn="0" w:lastRowFirstColumn="0" w:lastRowLastColumn="0"/>
            <w:tcW w:w="4393" w:type="dxa"/>
          </w:tcPr>
          <w:p w14:paraId="23C57B03" w14:textId="77777777" w:rsidR="004E23BC" w:rsidRPr="008A64E9" w:rsidRDefault="004E23BC" w:rsidP="00251E9C">
            <w:pPr>
              <w:jc w:val="both"/>
              <w:rPr>
                <w:b w:val="0"/>
                <w:color w:val="000000" w:themeColor="text1"/>
                <w:sz w:val="24"/>
                <w:szCs w:val="24"/>
              </w:rPr>
            </w:pPr>
            <w:r w:rsidRPr="008A64E9">
              <w:rPr>
                <w:b w:val="0"/>
                <w:color w:val="000000" w:themeColor="text1"/>
                <w:sz w:val="24"/>
                <w:szCs w:val="24"/>
              </w:rPr>
              <w:t>Facteur d’appréciation « c » : Les progrès dans l’accès aux services sociaux de base</w:t>
            </w:r>
          </w:p>
        </w:tc>
        <w:tc>
          <w:tcPr>
            <w:tcW w:w="3485" w:type="dxa"/>
          </w:tcPr>
          <w:p w14:paraId="6A0CF8A1" w14:textId="77777777" w:rsidR="004E23BC" w:rsidRPr="008A64E9" w:rsidRDefault="004E23BC"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Des lacunes mineures</w:t>
            </w:r>
          </w:p>
        </w:tc>
        <w:tc>
          <w:tcPr>
            <w:tcW w:w="1383" w:type="dxa"/>
          </w:tcPr>
          <w:p w14:paraId="0EAB30D4" w14:textId="77777777" w:rsidR="004E23BC" w:rsidRPr="008A64E9" w:rsidRDefault="004E23BC"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p w14:paraId="587CDD8D" w14:textId="185297C2" w:rsidR="004E23BC" w:rsidRPr="008A64E9" w:rsidRDefault="004E23BC" w:rsidP="00251E9C">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r w:rsidRPr="008A64E9">
              <w:rPr>
                <w:color w:val="000000" w:themeColor="text1"/>
                <w:sz w:val="24"/>
                <w:szCs w:val="24"/>
              </w:rPr>
              <w:t>1/2</w:t>
            </w:r>
          </w:p>
        </w:tc>
      </w:tr>
      <w:tr w:rsidR="008A64E9" w:rsidRPr="008A64E9" w14:paraId="29963D2F" w14:textId="77777777" w:rsidTr="00637442">
        <w:trPr>
          <w:trHeight w:val="1231"/>
        </w:trPr>
        <w:tc>
          <w:tcPr>
            <w:cnfStyle w:val="001000000000" w:firstRow="0" w:lastRow="0" w:firstColumn="1" w:lastColumn="0" w:oddVBand="0" w:evenVBand="0" w:oddHBand="0" w:evenHBand="0" w:firstRowFirstColumn="0" w:firstRowLastColumn="0" w:lastRowFirstColumn="0" w:lastRowLastColumn="0"/>
            <w:tcW w:w="4393" w:type="dxa"/>
            <w:shd w:val="clear" w:color="auto" w:fill="FF0000"/>
          </w:tcPr>
          <w:p w14:paraId="4C947875" w14:textId="2A535AEB" w:rsidR="004E23BC" w:rsidRPr="008A64E9" w:rsidRDefault="004E23BC" w:rsidP="00251E9C">
            <w:pPr>
              <w:spacing w:before="100" w:beforeAutospacing="1" w:after="100" w:afterAutospacing="1"/>
              <w:rPr>
                <w:color w:val="000000" w:themeColor="text1"/>
                <w:sz w:val="28"/>
                <w:szCs w:val="28"/>
              </w:rPr>
            </w:pPr>
            <w:r w:rsidRPr="008A64E9">
              <w:rPr>
                <w:color w:val="000000" w:themeColor="text1"/>
                <w:sz w:val="28"/>
                <w:szCs w:val="28"/>
              </w:rPr>
              <w:t>Appréciation générale selon le critère des progrès vers l’impact</w:t>
            </w:r>
          </w:p>
        </w:tc>
        <w:tc>
          <w:tcPr>
            <w:tcW w:w="3485" w:type="dxa"/>
            <w:shd w:val="clear" w:color="auto" w:fill="FF0000"/>
          </w:tcPr>
          <w:p w14:paraId="76DDFBB0" w14:textId="77777777" w:rsidR="004E23BC" w:rsidRPr="008A64E9" w:rsidRDefault="004E23BC" w:rsidP="00251E9C">
            <w:pPr>
              <w:cnfStyle w:val="000000000000" w:firstRow="0" w:lastRow="0" w:firstColumn="0" w:lastColumn="0" w:oddVBand="0" w:evenVBand="0" w:oddHBand="0" w:evenHBand="0" w:firstRowFirstColumn="0" w:firstRowLastColumn="0" w:lastRowFirstColumn="0" w:lastRowLastColumn="0"/>
              <w:rPr>
                <w:b/>
                <w:bCs/>
                <w:color w:val="000000" w:themeColor="text1"/>
                <w:sz w:val="28"/>
                <w:szCs w:val="28"/>
              </w:rPr>
            </w:pPr>
            <w:r w:rsidRPr="008A64E9">
              <w:rPr>
                <w:b/>
                <w:bCs/>
                <w:color w:val="000000" w:themeColor="text1"/>
                <w:sz w:val="28"/>
                <w:szCs w:val="28"/>
              </w:rPr>
              <w:t>Des lacunes mineures</w:t>
            </w:r>
          </w:p>
        </w:tc>
        <w:tc>
          <w:tcPr>
            <w:tcW w:w="1383" w:type="dxa"/>
            <w:shd w:val="clear" w:color="auto" w:fill="FF0000"/>
          </w:tcPr>
          <w:p w14:paraId="3D0D9150" w14:textId="77777777" w:rsidR="004E23BC" w:rsidRPr="008A64E9" w:rsidRDefault="004E23BC" w:rsidP="00251E9C">
            <w:pPr>
              <w:cnfStyle w:val="000000000000" w:firstRow="0" w:lastRow="0" w:firstColumn="0" w:lastColumn="0" w:oddVBand="0" w:evenVBand="0" w:oddHBand="0" w:evenHBand="0" w:firstRowFirstColumn="0" w:firstRowLastColumn="0" w:lastRowFirstColumn="0" w:lastRowLastColumn="0"/>
              <w:rPr>
                <w:b/>
                <w:bCs/>
                <w:color w:val="000000" w:themeColor="text1"/>
                <w:sz w:val="28"/>
                <w:szCs w:val="28"/>
              </w:rPr>
            </w:pPr>
          </w:p>
          <w:p w14:paraId="4C8C8600" w14:textId="18A8B850" w:rsidR="004E23BC" w:rsidRPr="008A64E9" w:rsidRDefault="00180FF4" w:rsidP="00251E9C">
            <w:pPr>
              <w:cnfStyle w:val="000000000000" w:firstRow="0" w:lastRow="0" w:firstColumn="0" w:lastColumn="0" w:oddVBand="0" w:evenVBand="0" w:oddHBand="0" w:evenHBand="0" w:firstRowFirstColumn="0" w:firstRowLastColumn="0" w:lastRowFirstColumn="0" w:lastRowLastColumn="0"/>
              <w:rPr>
                <w:b/>
                <w:bCs/>
                <w:color w:val="000000" w:themeColor="text1"/>
                <w:sz w:val="28"/>
                <w:szCs w:val="28"/>
              </w:rPr>
            </w:pPr>
            <w:r w:rsidRPr="008A64E9">
              <w:rPr>
                <w:b/>
                <w:bCs/>
                <w:color w:val="000000" w:themeColor="text1"/>
                <w:sz w:val="28"/>
                <w:szCs w:val="28"/>
              </w:rPr>
              <w:t>2,5</w:t>
            </w:r>
            <w:r w:rsidR="004E23BC" w:rsidRPr="008A64E9">
              <w:rPr>
                <w:b/>
                <w:bCs/>
                <w:color w:val="000000" w:themeColor="text1"/>
                <w:sz w:val="28"/>
                <w:szCs w:val="28"/>
              </w:rPr>
              <w:t>/5</w:t>
            </w:r>
          </w:p>
        </w:tc>
      </w:tr>
    </w:tbl>
    <w:p w14:paraId="03B60CCB" w14:textId="77777777" w:rsidR="00710E80" w:rsidRPr="008A64E9" w:rsidRDefault="00251E9C" w:rsidP="00710E80">
      <w:pPr>
        <w:tabs>
          <w:tab w:val="left" w:pos="3084"/>
        </w:tabs>
        <w:jc w:val="both"/>
        <w:rPr>
          <w:color w:val="000000" w:themeColor="text1"/>
          <w:sz w:val="24"/>
          <w:szCs w:val="24"/>
        </w:rPr>
      </w:pPr>
      <w:r w:rsidRPr="008A64E9">
        <w:rPr>
          <w:color w:val="000000" w:themeColor="text1"/>
          <w:sz w:val="24"/>
          <w:szCs w:val="24"/>
        </w:rPr>
        <w:tab/>
      </w:r>
    </w:p>
    <w:p w14:paraId="7A157D9E" w14:textId="77777777" w:rsidR="00251E9C" w:rsidRPr="008A64E9" w:rsidRDefault="00251E9C" w:rsidP="00710E80">
      <w:pPr>
        <w:tabs>
          <w:tab w:val="left" w:pos="3084"/>
        </w:tabs>
        <w:jc w:val="both"/>
        <w:rPr>
          <w:color w:val="000000" w:themeColor="text1"/>
          <w:sz w:val="24"/>
          <w:szCs w:val="24"/>
        </w:rPr>
      </w:pPr>
      <w:r w:rsidRPr="008A64E9">
        <w:rPr>
          <w:color w:val="000000" w:themeColor="text1"/>
          <w:sz w:val="24"/>
          <w:szCs w:val="24"/>
        </w:rPr>
        <w:t>Le Coefficient de l’impact (CI) s’obtient ainsi qu’il suit :</w:t>
      </w:r>
    </w:p>
    <w:p w14:paraId="3BB88A0F" w14:textId="2AE22579" w:rsidR="004E23BC" w:rsidRPr="008A64E9" w:rsidRDefault="00251E9C" w:rsidP="004E23BC">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 xml:space="preserve">C = a + b + c= 1 + 0,5 + 1 = </w:t>
      </w:r>
      <w:r w:rsidR="00180FF4" w:rsidRPr="008A64E9">
        <w:rPr>
          <w:color w:val="000000" w:themeColor="text1"/>
          <w:sz w:val="24"/>
          <w:szCs w:val="24"/>
        </w:rPr>
        <w:t>2,5</w:t>
      </w:r>
      <w:r w:rsidRPr="008A64E9">
        <w:rPr>
          <w:color w:val="000000" w:themeColor="text1"/>
          <w:sz w:val="24"/>
          <w:szCs w:val="24"/>
        </w:rPr>
        <w:t>/5.</w:t>
      </w:r>
      <w:r w:rsidR="00A77300" w:rsidRPr="008A64E9">
        <w:rPr>
          <w:color w:val="000000" w:themeColor="text1"/>
          <w:sz w:val="24"/>
          <w:szCs w:val="24"/>
        </w:rPr>
        <w:t xml:space="preserve"> </w:t>
      </w:r>
    </w:p>
    <w:p w14:paraId="61FF9E47" w14:textId="34B09A67" w:rsidR="00251E9C" w:rsidRDefault="004E23BC" w:rsidP="004E23BC">
      <w:pPr>
        <w:shd w:val="clear" w:color="auto" w:fill="FFFFFF"/>
        <w:tabs>
          <w:tab w:val="left" w:pos="1418"/>
        </w:tabs>
        <w:spacing w:before="120" w:after="100" w:afterAutospacing="1"/>
        <w:ind w:right="281"/>
        <w:jc w:val="both"/>
        <w:rPr>
          <w:color w:val="000000" w:themeColor="text1"/>
          <w:sz w:val="24"/>
          <w:szCs w:val="24"/>
        </w:rPr>
      </w:pPr>
      <w:r w:rsidRPr="008A64E9">
        <w:rPr>
          <w:color w:val="000000" w:themeColor="text1"/>
          <w:sz w:val="24"/>
          <w:szCs w:val="24"/>
        </w:rPr>
        <w:t xml:space="preserve">Cette note de </w:t>
      </w:r>
      <w:r w:rsidR="00180FF4" w:rsidRPr="008A64E9">
        <w:rPr>
          <w:color w:val="000000" w:themeColor="text1"/>
          <w:sz w:val="24"/>
          <w:szCs w:val="24"/>
        </w:rPr>
        <w:t>2,5</w:t>
      </w:r>
      <w:r w:rsidRPr="008A64E9">
        <w:rPr>
          <w:color w:val="000000" w:themeColor="text1"/>
          <w:sz w:val="24"/>
          <w:szCs w:val="24"/>
        </w:rPr>
        <w:t xml:space="preserve">/5 est appréciée à l’aide de la grille d’appréciation mentionnée au point </w:t>
      </w:r>
      <w:r w:rsidR="00BE7494" w:rsidRPr="008A64E9">
        <w:rPr>
          <w:color w:val="000000" w:themeColor="text1"/>
          <w:sz w:val="24"/>
          <w:szCs w:val="24"/>
        </w:rPr>
        <w:t>4.1.4</w:t>
      </w:r>
      <w:r w:rsidRPr="008A64E9">
        <w:rPr>
          <w:color w:val="000000" w:themeColor="text1"/>
          <w:sz w:val="24"/>
          <w:szCs w:val="24"/>
        </w:rPr>
        <w:t>. Ainsi,</w:t>
      </w:r>
      <w:r w:rsidR="00251E9C" w:rsidRPr="008A64E9">
        <w:rPr>
          <w:color w:val="000000" w:themeColor="text1"/>
          <w:sz w:val="24"/>
          <w:szCs w:val="24"/>
        </w:rPr>
        <w:t xml:space="preserve"> on peut conclure que l’UNSDCF enregistre des progrès </w:t>
      </w:r>
      <w:r w:rsidR="00180FF4" w:rsidRPr="008A64E9">
        <w:rPr>
          <w:color w:val="000000" w:themeColor="text1"/>
          <w:sz w:val="24"/>
          <w:szCs w:val="24"/>
        </w:rPr>
        <w:t xml:space="preserve">modérément </w:t>
      </w:r>
      <w:r w:rsidR="00251E9C" w:rsidRPr="008A64E9">
        <w:rPr>
          <w:color w:val="000000" w:themeColor="text1"/>
          <w:sz w:val="24"/>
          <w:szCs w:val="24"/>
        </w:rPr>
        <w:t>satisfaisant</w:t>
      </w:r>
      <w:r w:rsidRPr="008A64E9">
        <w:rPr>
          <w:color w:val="000000" w:themeColor="text1"/>
          <w:sz w:val="24"/>
          <w:szCs w:val="24"/>
        </w:rPr>
        <w:t>s (S</w:t>
      </w:r>
      <w:r w:rsidR="00180FF4" w:rsidRPr="008A64E9">
        <w:rPr>
          <w:color w:val="000000" w:themeColor="text1"/>
          <w:sz w:val="24"/>
          <w:szCs w:val="24"/>
        </w:rPr>
        <w:t>M</w:t>
      </w:r>
      <w:r w:rsidRPr="008A64E9">
        <w:rPr>
          <w:color w:val="000000" w:themeColor="text1"/>
          <w:sz w:val="24"/>
          <w:szCs w:val="24"/>
        </w:rPr>
        <w:t>)</w:t>
      </w:r>
      <w:r w:rsidR="00251E9C" w:rsidRPr="008A64E9">
        <w:rPr>
          <w:color w:val="000000" w:themeColor="text1"/>
          <w:sz w:val="24"/>
          <w:szCs w:val="24"/>
        </w:rPr>
        <w:t xml:space="preserve"> vers l’impact escompté.</w:t>
      </w:r>
    </w:p>
    <w:p w14:paraId="762026A6" w14:textId="77777777" w:rsidR="00A875E5" w:rsidRPr="008A64E9" w:rsidRDefault="00A875E5" w:rsidP="004E23BC">
      <w:pPr>
        <w:shd w:val="clear" w:color="auto" w:fill="FFFFFF"/>
        <w:tabs>
          <w:tab w:val="left" w:pos="1418"/>
        </w:tabs>
        <w:spacing w:before="120" w:after="100" w:afterAutospacing="1"/>
        <w:ind w:right="281"/>
        <w:jc w:val="both"/>
        <w:rPr>
          <w:color w:val="000000" w:themeColor="text1"/>
          <w:sz w:val="24"/>
          <w:szCs w:val="24"/>
        </w:rPr>
      </w:pPr>
    </w:p>
    <w:p w14:paraId="2667F1F2" w14:textId="0C9A00FB" w:rsidR="00251E9C" w:rsidRPr="008A64E9" w:rsidRDefault="00A875E5" w:rsidP="00A875E5">
      <w:pPr>
        <w:pStyle w:val="Heading3"/>
        <w:numPr>
          <w:ilvl w:val="0"/>
          <w:numId w:val="0"/>
        </w:numPr>
        <w:rPr>
          <w:rFonts w:ascii="Times New Roman" w:hAnsi="Times New Roman" w:cs="Times New Roman"/>
          <w:color w:val="000000" w:themeColor="text1"/>
          <w:sz w:val="24"/>
        </w:rPr>
      </w:pPr>
      <w:bookmarkStart w:id="390" w:name="_Toc150654911"/>
      <w:bookmarkStart w:id="391" w:name="_Toc150670954"/>
      <w:r>
        <w:rPr>
          <w:rFonts w:ascii="Times New Roman" w:hAnsi="Times New Roman" w:cs="Times New Roman"/>
          <w:color w:val="000000" w:themeColor="text1"/>
          <w:sz w:val="24"/>
        </w:rPr>
        <w:t xml:space="preserve">4.9.5 </w:t>
      </w:r>
      <w:r w:rsidR="00251E9C" w:rsidRPr="008A64E9">
        <w:rPr>
          <w:rFonts w:ascii="Times New Roman" w:hAnsi="Times New Roman" w:cs="Times New Roman"/>
          <w:color w:val="000000" w:themeColor="text1"/>
          <w:sz w:val="24"/>
        </w:rPr>
        <w:t>Les constats au niveau du critère des progrès vers l’impact</w:t>
      </w:r>
      <w:r w:rsidR="00574A55" w:rsidRPr="008A64E9">
        <w:rPr>
          <w:rFonts w:ascii="Times New Roman" w:hAnsi="Times New Roman" w:cs="Times New Roman"/>
          <w:color w:val="000000" w:themeColor="text1"/>
          <w:sz w:val="24"/>
        </w:rPr>
        <w:t> </w:t>
      </w:r>
      <w:bookmarkEnd w:id="390"/>
      <w:bookmarkEnd w:id="391"/>
    </w:p>
    <w:p w14:paraId="17103270" w14:textId="77777777" w:rsidR="00A77300" w:rsidRPr="008A64E9" w:rsidRDefault="00A77300" w:rsidP="00A77300">
      <w:pPr>
        <w:pStyle w:val="ListParagraph"/>
        <w:jc w:val="both"/>
        <w:rPr>
          <w:b/>
          <w:bCs/>
          <w:iCs/>
          <w:color w:val="000000" w:themeColor="text1"/>
          <w:sz w:val="24"/>
          <w:szCs w:val="24"/>
        </w:rPr>
      </w:pPr>
    </w:p>
    <w:p w14:paraId="7CB996D2" w14:textId="77777777" w:rsidR="00251E9C" w:rsidRPr="008A64E9" w:rsidRDefault="00251E9C" w:rsidP="00251E9C">
      <w:pPr>
        <w:jc w:val="both"/>
        <w:rPr>
          <w:iCs/>
          <w:color w:val="000000" w:themeColor="text1"/>
          <w:sz w:val="24"/>
          <w:szCs w:val="24"/>
        </w:rPr>
      </w:pPr>
      <w:r w:rsidRPr="008A64E9">
        <w:rPr>
          <w:b/>
          <w:bCs/>
          <w:iCs/>
          <w:color w:val="000000" w:themeColor="text1"/>
          <w:sz w:val="24"/>
          <w:szCs w:val="24"/>
        </w:rPr>
        <w:t xml:space="preserve">Constat n° 1 : </w:t>
      </w:r>
      <w:r w:rsidRPr="008A64E9">
        <w:rPr>
          <w:iCs/>
          <w:color w:val="000000" w:themeColor="text1"/>
          <w:sz w:val="24"/>
          <w:szCs w:val="24"/>
        </w:rPr>
        <w:t>La situation en matière de gouvernance est mitigée, avec une stagnation, voire un recul par rapport à l’indice sur l’Etat de droit et l’indice sur les droits de l’homme. En revanche, on note une progression de la proportion des femmes dans les postes de responsabilité politique ou administrative.</w:t>
      </w:r>
    </w:p>
    <w:p w14:paraId="76DBE22F" w14:textId="77777777" w:rsidR="00251E9C" w:rsidRPr="008A64E9" w:rsidRDefault="00251E9C" w:rsidP="00251E9C">
      <w:pPr>
        <w:jc w:val="both"/>
        <w:rPr>
          <w:iCs/>
          <w:color w:val="000000" w:themeColor="text1"/>
          <w:sz w:val="24"/>
          <w:szCs w:val="24"/>
        </w:rPr>
      </w:pPr>
      <w:r w:rsidRPr="008A64E9">
        <w:rPr>
          <w:b/>
          <w:bCs/>
          <w:iCs/>
          <w:color w:val="000000" w:themeColor="text1"/>
          <w:sz w:val="24"/>
          <w:szCs w:val="24"/>
        </w:rPr>
        <w:t>Constat n°2</w:t>
      </w:r>
      <w:r w:rsidRPr="008A64E9">
        <w:rPr>
          <w:iCs/>
          <w:color w:val="000000" w:themeColor="text1"/>
          <w:sz w:val="24"/>
          <w:szCs w:val="24"/>
        </w:rPr>
        <w:t> : La situation en matière de croissance inclusive et de résilience enregistre certains progrès comme la baisse de nombre de personnes vivant en dessous du seuil de pauvreté, et l’accroissement du taux d’emploi des jeunes. Cependant, le nombre de personnes en insécurité alimentaire a augmenté.</w:t>
      </w:r>
    </w:p>
    <w:p w14:paraId="1F291517" w14:textId="7F3E7208" w:rsidR="00E337BF" w:rsidRDefault="00251E9C" w:rsidP="001348D7">
      <w:pPr>
        <w:jc w:val="both"/>
        <w:rPr>
          <w:iCs/>
          <w:color w:val="000000" w:themeColor="text1"/>
          <w:sz w:val="24"/>
          <w:szCs w:val="24"/>
        </w:rPr>
      </w:pPr>
      <w:r w:rsidRPr="008A64E9">
        <w:rPr>
          <w:b/>
          <w:bCs/>
          <w:iCs/>
          <w:color w:val="000000" w:themeColor="text1"/>
          <w:sz w:val="24"/>
          <w:szCs w:val="24"/>
        </w:rPr>
        <w:t xml:space="preserve">Constat n°3 : </w:t>
      </w:r>
      <w:r w:rsidRPr="008A64E9">
        <w:rPr>
          <w:iCs/>
          <w:color w:val="000000" w:themeColor="text1"/>
          <w:sz w:val="24"/>
          <w:szCs w:val="24"/>
        </w:rPr>
        <w:t xml:space="preserve">La situation en matière d’accès aux services sociaux de base est mitigée. L’incidence de la pauvreté multidimensionnelle a connu une baisse. En revanche, la prévalence de la malnutrition chronique est en légère hausse et le taux brut de scolarisation à l’école primaire est </w:t>
      </w:r>
      <w:r w:rsidR="00BA097E" w:rsidRPr="008A64E9">
        <w:rPr>
          <w:iCs/>
          <w:color w:val="000000" w:themeColor="text1"/>
          <w:sz w:val="24"/>
          <w:szCs w:val="24"/>
        </w:rPr>
        <w:t xml:space="preserve">sn </w:t>
      </w:r>
      <w:r w:rsidRPr="008A64E9">
        <w:rPr>
          <w:iCs/>
          <w:color w:val="000000" w:themeColor="text1"/>
          <w:sz w:val="24"/>
          <w:szCs w:val="24"/>
        </w:rPr>
        <w:t>légère baisse.</w:t>
      </w:r>
    </w:p>
    <w:p w14:paraId="19A98788" w14:textId="77777777" w:rsidR="009B2B9B" w:rsidRPr="008A64E9" w:rsidRDefault="009B2B9B" w:rsidP="001348D7">
      <w:pPr>
        <w:jc w:val="both"/>
        <w:rPr>
          <w:iCs/>
          <w:color w:val="000000" w:themeColor="text1"/>
          <w:sz w:val="24"/>
          <w:szCs w:val="24"/>
        </w:rPr>
      </w:pPr>
    </w:p>
    <w:p w14:paraId="421752B3" w14:textId="0AE35D90" w:rsidR="001348D7" w:rsidRPr="008A64E9" w:rsidRDefault="00A875E5" w:rsidP="00A875E5">
      <w:pPr>
        <w:pStyle w:val="Heading1"/>
        <w:numPr>
          <w:ilvl w:val="0"/>
          <w:numId w:val="0"/>
        </w:numPr>
        <w:ind w:left="432" w:hanging="432"/>
        <w:rPr>
          <w:rFonts w:ascii="Times New Roman" w:hAnsi="Times New Roman" w:cs="Times New Roman"/>
          <w:color w:val="000000" w:themeColor="text1"/>
        </w:rPr>
      </w:pPr>
      <w:bookmarkStart w:id="392" w:name="_Toc153827681"/>
      <w:bookmarkStart w:id="393" w:name="_Toc150654912"/>
      <w:bookmarkStart w:id="394" w:name="_Toc150670955"/>
      <w:r>
        <w:rPr>
          <w:rFonts w:ascii="Times New Roman" w:hAnsi="Times New Roman" w:cs="Times New Roman"/>
          <w:color w:val="000000" w:themeColor="text1"/>
          <w:sz w:val="28"/>
        </w:rPr>
        <w:t xml:space="preserve">5. </w:t>
      </w:r>
      <w:r w:rsidR="001348D7" w:rsidRPr="008A64E9">
        <w:rPr>
          <w:rFonts w:ascii="Times New Roman" w:hAnsi="Times New Roman" w:cs="Times New Roman"/>
          <w:color w:val="000000" w:themeColor="text1"/>
          <w:sz w:val="28"/>
        </w:rPr>
        <w:t>LES CONTRAINTES RENCONTREES</w:t>
      </w:r>
      <w:bookmarkEnd w:id="392"/>
      <w:r w:rsidR="00574A55" w:rsidRPr="008A64E9">
        <w:rPr>
          <w:rFonts w:ascii="Times New Roman" w:hAnsi="Times New Roman" w:cs="Times New Roman"/>
          <w:color w:val="000000" w:themeColor="text1"/>
          <w:sz w:val="28"/>
        </w:rPr>
        <w:t> </w:t>
      </w:r>
      <w:bookmarkEnd w:id="393"/>
      <w:bookmarkEnd w:id="394"/>
    </w:p>
    <w:p w14:paraId="13CC61BD" w14:textId="77777777" w:rsidR="001348D7" w:rsidRPr="008A64E9" w:rsidRDefault="001348D7" w:rsidP="00403C57">
      <w:pPr>
        <w:pBdr>
          <w:bottom w:val="single" w:sz="36" w:space="1" w:color="ED7D31" w:themeColor="accent2"/>
        </w:pBdr>
        <w:spacing w:before="120" w:after="120"/>
        <w:jc w:val="both"/>
        <w:rPr>
          <w:iCs/>
          <w:color w:val="000000" w:themeColor="text1"/>
          <w:sz w:val="24"/>
          <w:szCs w:val="24"/>
        </w:rPr>
      </w:pPr>
    </w:p>
    <w:p w14:paraId="22CE58CB" w14:textId="77777777" w:rsidR="001348D7" w:rsidRPr="008A64E9" w:rsidRDefault="001348D7" w:rsidP="001348D7">
      <w:pPr>
        <w:jc w:val="both"/>
        <w:rPr>
          <w:iCs/>
          <w:color w:val="000000" w:themeColor="text1"/>
          <w:sz w:val="24"/>
          <w:szCs w:val="24"/>
        </w:rPr>
      </w:pPr>
      <w:r w:rsidRPr="008A64E9">
        <w:rPr>
          <w:iCs/>
          <w:color w:val="000000" w:themeColor="text1"/>
          <w:sz w:val="24"/>
          <w:szCs w:val="24"/>
        </w:rPr>
        <w:t>Les principales contraintes rencontrées au cours de la mise en œuvre de l’UNSDCF sont les suivantes :</w:t>
      </w:r>
    </w:p>
    <w:p w14:paraId="599447FE" w14:textId="77777777" w:rsidR="001348D7" w:rsidRPr="008A64E9" w:rsidRDefault="001348D7" w:rsidP="001348D7">
      <w:pPr>
        <w:jc w:val="both"/>
        <w:rPr>
          <w:iCs/>
          <w:color w:val="000000" w:themeColor="text1"/>
          <w:sz w:val="24"/>
          <w:szCs w:val="24"/>
        </w:rPr>
      </w:pPr>
    </w:p>
    <w:p w14:paraId="61312203" w14:textId="0332DE87" w:rsidR="001348D7" w:rsidRPr="008A64E9" w:rsidRDefault="001348D7" w:rsidP="001348D7">
      <w:pPr>
        <w:jc w:val="both"/>
        <w:rPr>
          <w:iCs/>
          <w:color w:val="000000" w:themeColor="text1"/>
          <w:sz w:val="24"/>
          <w:szCs w:val="24"/>
        </w:rPr>
      </w:pPr>
      <w:r w:rsidRPr="008A64E9">
        <w:rPr>
          <w:iCs/>
          <w:color w:val="000000" w:themeColor="text1"/>
          <w:sz w:val="24"/>
          <w:szCs w:val="24"/>
        </w:rPr>
        <w:t>1°) La faiblesse des partenariats stratégiques avec les collectivités territoriales, le secteur privé et les OSC dans la prise en charge de certaines actions liées à certains types d’investissements et/ou d’actions de sensibilisation</w:t>
      </w:r>
      <w:r w:rsidR="00B57DF9" w:rsidRPr="008A64E9">
        <w:rPr>
          <w:iCs/>
          <w:color w:val="000000" w:themeColor="text1"/>
          <w:sz w:val="24"/>
          <w:szCs w:val="24"/>
        </w:rPr>
        <w:t xml:space="preserve"> qu’il faut renforcer et appuyer avec un accompagnement adéquat.</w:t>
      </w:r>
    </w:p>
    <w:p w14:paraId="66141CE2" w14:textId="77777777" w:rsidR="001D78F5" w:rsidRPr="008A64E9" w:rsidRDefault="001D78F5" w:rsidP="001348D7">
      <w:pPr>
        <w:jc w:val="both"/>
        <w:rPr>
          <w:iCs/>
          <w:color w:val="000000" w:themeColor="text1"/>
          <w:sz w:val="24"/>
          <w:szCs w:val="24"/>
        </w:rPr>
      </w:pPr>
    </w:p>
    <w:p w14:paraId="34F2A4C2" w14:textId="77777777" w:rsidR="001348D7" w:rsidRPr="008A64E9" w:rsidRDefault="001348D7" w:rsidP="001348D7">
      <w:pPr>
        <w:jc w:val="both"/>
        <w:rPr>
          <w:iCs/>
          <w:color w:val="000000" w:themeColor="text1"/>
          <w:sz w:val="24"/>
          <w:szCs w:val="24"/>
        </w:rPr>
      </w:pPr>
      <w:r w:rsidRPr="008A64E9">
        <w:rPr>
          <w:iCs/>
          <w:color w:val="000000" w:themeColor="text1"/>
          <w:sz w:val="24"/>
          <w:szCs w:val="24"/>
        </w:rPr>
        <w:t xml:space="preserve">2°) La dégradation de la situation sécuritaire au Nord et au Centre du Mali. Ceci ne facilite pas l’accès à certains sites du programme pour la conduite des activités ou pour la fourniture des services par les </w:t>
      </w:r>
      <w:proofErr w:type="spellStart"/>
      <w:r w:rsidRPr="008A64E9">
        <w:rPr>
          <w:iCs/>
          <w:color w:val="000000" w:themeColor="text1"/>
          <w:sz w:val="24"/>
          <w:szCs w:val="24"/>
        </w:rPr>
        <w:t>AFPs</w:t>
      </w:r>
      <w:proofErr w:type="spellEnd"/>
      <w:r w:rsidRPr="008A64E9">
        <w:rPr>
          <w:iCs/>
          <w:color w:val="000000" w:themeColor="text1"/>
          <w:sz w:val="24"/>
          <w:szCs w:val="24"/>
        </w:rPr>
        <w:t>.</w:t>
      </w:r>
    </w:p>
    <w:p w14:paraId="4FD1834E" w14:textId="77777777" w:rsidR="001D78F5" w:rsidRPr="008A64E9" w:rsidRDefault="001D78F5" w:rsidP="001348D7">
      <w:pPr>
        <w:jc w:val="both"/>
        <w:rPr>
          <w:iCs/>
          <w:color w:val="000000" w:themeColor="text1"/>
          <w:sz w:val="24"/>
          <w:szCs w:val="24"/>
        </w:rPr>
      </w:pPr>
    </w:p>
    <w:p w14:paraId="5BA76DE2" w14:textId="77777777" w:rsidR="001348D7" w:rsidRPr="008A64E9" w:rsidRDefault="001348D7" w:rsidP="001348D7">
      <w:pPr>
        <w:jc w:val="both"/>
        <w:rPr>
          <w:iCs/>
          <w:color w:val="000000" w:themeColor="text1"/>
          <w:sz w:val="24"/>
          <w:szCs w:val="24"/>
        </w:rPr>
      </w:pPr>
      <w:r w:rsidRPr="008A64E9">
        <w:rPr>
          <w:iCs/>
          <w:color w:val="000000" w:themeColor="text1"/>
          <w:sz w:val="24"/>
          <w:szCs w:val="24"/>
        </w:rPr>
        <w:t>3°) L’instabilité politique et institutionnelle qui provoque une mobilité des cadres des services étatiques, et partant des changements d’interlocuteurs pour les agences du SNU. Cette instabilité entraine aussi une insuffisance de capitalisation et de connaissance des dossiers de partenariats des services publics avec le SNU.</w:t>
      </w:r>
    </w:p>
    <w:p w14:paraId="2D998E0E" w14:textId="77777777" w:rsidR="001D78F5" w:rsidRPr="008A64E9" w:rsidRDefault="001D78F5" w:rsidP="001348D7">
      <w:pPr>
        <w:jc w:val="both"/>
        <w:rPr>
          <w:iCs/>
          <w:color w:val="000000" w:themeColor="text1"/>
          <w:sz w:val="24"/>
          <w:szCs w:val="24"/>
        </w:rPr>
      </w:pPr>
    </w:p>
    <w:p w14:paraId="412F54E9" w14:textId="77777777" w:rsidR="001348D7" w:rsidRPr="008A64E9" w:rsidRDefault="001348D7" w:rsidP="001348D7">
      <w:pPr>
        <w:jc w:val="both"/>
        <w:rPr>
          <w:iCs/>
          <w:color w:val="000000" w:themeColor="text1"/>
          <w:sz w:val="24"/>
          <w:szCs w:val="24"/>
        </w:rPr>
      </w:pPr>
      <w:r w:rsidRPr="008A64E9">
        <w:rPr>
          <w:iCs/>
          <w:color w:val="000000" w:themeColor="text1"/>
          <w:sz w:val="24"/>
          <w:szCs w:val="24"/>
        </w:rPr>
        <w:t>4°) La crise sanitaire avec la survenue de la pandémie de la COVID19 en 2019, qui s’est poursuivie en 2020 et 2021, avec les contraintes diverses que la lutte contre la maladie imposait : Mesures barrières, port de masques, restriction des réunions publiques et des déplacements, fermeture des frontières, etc.</w:t>
      </w:r>
    </w:p>
    <w:p w14:paraId="441087DB" w14:textId="77777777" w:rsidR="001D78F5" w:rsidRPr="008A64E9" w:rsidRDefault="001D78F5" w:rsidP="001348D7">
      <w:pPr>
        <w:jc w:val="both"/>
        <w:rPr>
          <w:iCs/>
          <w:color w:val="000000" w:themeColor="text1"/>
          <w:sz w:val="24"/>
          <w:szCs w:val="24"/>
        </w:rPr>
      </w:pPr>
    </w:p>
    <w:p w14:paraId="4FD9585E" w14:textId="77777777" w:rsidR="001348D7" w:rsidRPr="008A64E9" w:rsidRDefault="001348D7" w:rsidP="001348D7">
      <w:pPr>
        <w:jc w:val="both"/>
        <w:rPr>
          <w:iCs/>
          <w:color w:val="000000" w:themeColor="text1"/>
          <w:sz w:val="24"/>
          <w:szCs w:val="24"/>
        </w:rPr>
      </w:pPr>
      <w:r w:rsidRPr="008A64E9">
        <w:rPr>
          <w:iCs/>
          <w:color w:val="000000" w:themeColor="text1"/>
          <w:sz w:val="24"/>
          <w:szCs w:val="24"/>
        </w:rPr>
        <w:t xml:space="preserve"> 5°) Les sanctions de la CEDEAO contre le Mali qui ont concernées les secteurs des banques, des finances et de monnaie ; l’embargo sur les biens et les services, etc.</w:t>
      </w:r>
    </w:p>
    <w:p w14:paraId="2741F75E" w14:textId="77777777" w:rsidR="001366AE" w:rsidRPr="008A64E9" w:rsidRDefault="001366AE" w:rsidP="001348D7">
      <w:pPr>
        <w:jc w:val="both"/>
        <w:rPr>
          <w:iCs/>
          <w:color w:val="000000" w:themeColor="text1"/>
          <w:sz w:val="24"/>
          <w:szCs w:val="24"/>
        </w:rPr>
      </w:pPr>
    </w:p>
    <w:p w14:paraId="601FF34D" w14:textId="12FC0347" w:rsidR="001348D7" w:rsidRPr="008A64E9" w:rsidRDefault="001348D7" w:rsidP="001348D7">
      <w:pPr>
        <w:jc w:val="both"/>
        <w:rPr>
          <w:iCs/>
          <w:color w:val="000000" w:themeColor="text1"/>
          <w:sz w:val="24"/>
          <w:szCs w:val="24"/>
        </w:rPr>
      </w:pPr>
      <w:r w:rsidRPr="008A64E9">
        <w:rPr>
          <w:iCs/>
          <w:color w:val="000000" w:themeColor="text1"/>
          <w:sz w:val="24"/>
          <w:szCs w:val="24"/>
        </w:rPr>
        <w:t xml:space="preserve">6°) L’amenuisement des ressources des PTF pour l’aide au développement du fait de la multiplicité des crises, notamment la guerre Russie/Ukraine, et de la </w:t>
      </w:r>
      <w:r w:rsidR="0055688B" w:rsidRPr="008A64E9">
        <w:rPr>
          <w:iCs/>
          <w:color w:val="000000" w:themeColor="text1"/>
          <w:sz w:val="24"/>
          <w:szCs w:val="24"/>
        </w:rPr>
        <w:t>résistance</w:t>
      </w:r>
      <w:r w:rsidRPr="008A64E9">
        <w:rPr>
          <w:iCs/>
          <w:color w:val="000000" w:themeColor="text1"/>
          <w:sz w:val="24"/>
          <w:szCs w:val="24"/>
        </w:rPr>
        <w:t xml:space="preserve"> des partenaires bilatéraux et multilatéraux du Mali pour poursuivre leur aide financière du fait des changements politiques intervenus au Mali.</w:t>
      </w:r>
    </w:p>
    <w:p w14:paraId="21D6A06A" w14:textId="77777777" w:rsidR="001D78F5" w:rsidRPr="008A64E9" w:rsidRDefault="001D78F5" w:rsidP="001348D7">
      <w:pPr>
        <w:jc w:val="both"/>
        <w:rPr>
          <w:iCs/>
          <w:color w:val="000000" w:themeColor="text1"/>
          <w:sz w:val="24"/>
          <w:szCs w:val="24"/>
        </w:rPr>
      </w:pPr>
    </w:p>
    <w:p w14:paraId="44C5B30E" w14:textId="77777777" w:rsidR="001348D7" w:rsidRPr="008A64E9" w:rsidRDefault="001348D7" w:rsidP="001348D7">
      <w:pPr>
        <w:jc w:val="both"/>
        <w:rPr>
          <w:iCs/>
          <w:color w:val="000000" w:themeColor="text1"/>
          <w:sz w:val="24"/>
          <w:szCs w:val="24"/>
        </w:rPr>
      </w:pPr>
      <w:r w:rsidRPr="008A64E9">
        <w:rPr>
          <w:iCs/>
          <w:color w:val="000000" w:themeColor="text1"/>
          <w:sz w:val="24"/>
          <w:szCs w:val="24"/>
        </w:rPr>
        <w:t>7°) L’absence de structures déconcentrées partenaires dans certaines zones : l’absence de services judiciaires dans certaines zones constitue un facteur d’accroissement de l’insécurité dans les communautés.</w:t>
      </w:r>
    </w:p>
    <w:p w14:paraId="1CE561B7" w14:textId="77777777" w:rsidR="001D78F5" w:rsidRPr="008A64E9" w:rsidRDefault="001D78F5" w:rsidP="001348D7">
      <w:pPr>
        <w:jc w:val="both"/>
        <w:rPr>
          <w:iCs/>
          <w:color w:val="000000" w:themeColor="text1"/>
          <w:sz w:val="24"/>
          <w:szCs w:val="24"/>
        </w:rPr>
      </w:pPr>
    </w:p>
    <w:p w14:paraId="6F72F102" w14:textId="77777777" w:rsidR="001348D7" w:rsidRPr="008A64E9" w:rsidRDefault="001348D7" w:rsidP="001348D7">
      <w:pPr>
        <w:jc w:val="both"/>
        <w:rPr>
          <w:iCs/>
          <w:color w:val="000000" w:themeColor="text1"/>
          <w:sz w:val="24"/>
          <w:szCs w:val="24"/>
        </w:rPr>
      </w:pPr>
      <w:r w:rsidRPr="008A64E9">
        <w:rPr>
          <w:iCs/>
          <w:color w:val="000000" w:themeColor="text1"/>
          <w:sz w:val="24"/>
          <w:szCs w:val="24"/>
        </w:rPr>
        <w:t>8°) Le manque d’un cadre de financement national intégré orienté sur les priorités de développement du pays.</w:t>
      </w:r>
    </w:p>
    <w:p w14:paraId="573CDBD8" w14:textId="77777777" w:rsidR="001D78F5" w:rsidRPr="008A64E9" w:rsidRDefault="001D78F5" w:rsidP="001348D7">
      <w:pPr>
        <w:jc w:val="both"/>
        <w:rPr>
          <w:iCs/>
          <w:color w:val="000000" w:themeColor="text1"/>
          <w:sz w:val="24"/>
          <w:szCs w:val="24"/>
        </w:rPr>
      </w:pPr>
    </w:p>
    <w:p w14:paraId="284699CF" w14:textId="79AC1155" w:rsidR="001348D7" w:rsidRPr="008A64E9" w:rsidRDefault="001348D7" w:rsidP="001348D7">
      <w:pPr>
        <w:jc w:val="both"/>
        <w:rPr>
          <w:iCs/>
          <w:color w:val="000000" w:themeColor="text1"/>
          <w:sz w:val="24"/>
          <w:szCs w:val="24"/>
        </w:rPr>
      </w:pPr>
      <w:r w:rsidRPr="008A64E9">
        <w:rPr>
          <w:iCs/>
          <w:color w:val="000000" w:themeColor="text1"/>
          <w:sz w:val="24"/>
          <w:szCs w:val="24"/>
        </w:rPr>
        <w:t>9°) L’insuffisance de données statistiques pour la planification des projets et programmes et pour le suivi-évaluation des ODD.</w:t>
      </w:r>
    </w:p>
    <w:p w14:paraId="5921EE93" w14:textId="69202FBA" w:rsidR="00403C57" w:rsidRDefault="00403C57" w:rsidP="001348D7">
      <w:pPr>
        <w:jc w:val="both"/>
        <w:rPr>
          <w:iCs/>
          <w:color w:val="000000" w:themeColor="text1"/>
          <w:sz w:val="24"/>
          <w:szCs w:val="24"/>
        </w:rPr>
      </w:pPr>
    </w:p>
    <w:p w14:paraId="12D3D7F4" w14:textId="0E7580E1" w:rsidR="00A875E5" w:rsidRDefault="00A875E5" w:rsidP="001348D7">
      <w:pPr>
        <w:jc w:val="both"/>
        <w:rPr>
          <w:iCs/>
          <w:color w:val="000000" w:themeColor="text1"/>
          <w:sz w:val="24"/>
          <w:szCs w:val="24"/>
        </w:rPr>
      </w:pPr>
    </w:p>
    <w:p w14:paraId="378755D8" w14:textId="62877B50" w:rsidR="001348D7" w:rsidRPr="008A64E9" w:rsidRDefault="00A875E5" w:rsidP="00A875E5">
      <w:pPr>
        <w:pStyle w:val="Heading1"/>
        <w:numPr>
          <w:ilvl w:val="0"/>
          <w:numId w:val="0"/>
        </w:numPr>
        <w:ind w:left="432" w:hanging="432"/>
        <w:rPr>
          <w:rFonts w:ascii="Times New Roman" w:hAnsi="Times New Roman" w:cs="Times New Roman"/>
          <w:color w:val="000000" w:themeColor="text1"/>
        </w:rPr>
      </w:pPr>
      <w:bookmarkStart w:id="395" w:name="_Toc153827682"/>
      <w:bookmarkStart w:id="396" w:name="_Toc150654913"/>
      <w:bookmarkStart w:id="397" w:name="_Toc150670956"/>
      <w:r>
        <w:rPr>
          <w:rFonts w:ascii="Times New Roman" w:hAnsi="Times New Roman" w:cs="Times New Roman"/>
          <w:color w:val="000000" w:themeColor="text1"/>
          <w:sz w:val="28"/>
        </w:rPr>
        <w:t xml:space="preserve">6. </w:t>
      </w:r>
      <w:r w:rsidR="001348D7" w:rsidRPr="008A64E9">
        <w:rPr>
          <w:rFonts w:ascii="Times New Roman" w:hAnsi="Times New Roman" w:cs="Times New Roman"/>
          <w:color w:val="000000" w:themeColor="text1"/>
          <w:sz w:val="28"/>
        </w:rPr>
        <w:t>LES CONCLUSIONS</w:t>
      </w:r>
      <w:bookmarkEnd w:id="395"/>
      <w:r w:rsidR="00403C57" w:rsidRPr="008A64E9">
        <w:rPr>
          <w:rFonts w:ascii="Times New Roman" w:hAnsi="Times New Roman" w:cs="Times New Roman"/>
          <w:color w:val="000000" w:themeColor="text1"/>
          <w:sz w:val="28"/>
        </w:rPr>
        <w:t> </w:t>
      </w:r>
      <w:bookmarkEnd w:id="396"/>
      <w:bookmarkEnd w:id="397"/>
    </w:p>
    <w:p w14:paraId="284705AF" w14:textId="77777777" w:rsidR="00403C57" w:rsidRPr="008A64E9" w:rsidRDefault="00403C57" w:rsidP="001348D7">
      <w:pPr>
        <w:pBdr>
          <w:bottom w:val="single" w:sz="36" w:space="1" w:color="ED7D31" w:themeColor="accent2"/>
        </w:pBdr>
        <w:spacing w:before="120" w:after="120"/>
        <w:jc w:val="both"/>
        <w:rPr>
          <w:b/>
          <w:bCs/>
          <w:color w:val="000000" w:themeColor="text1"/>
          <w:sz w:val="28"/>
          <w:szCs w:val="28"/>
        </w:rPr>
      </w:pPr>
    </w:p>
    <w:p w14:paraId="5DF5096C" w14:textId="77777777" w:rsidR="001348D7" w:rsidRPr="008A64E9" w:rsidRDefault="001348D7" w:rsidP="001348D7">
      <w:pPr>
        <w:jc w:val="both"/>
        <w:rPr>
          <w:iCs/>
          <w:color w:val="000000" w:themeColor="text1"/>
          <w:sz w:val="24"/>
          <w:szCs w:val="24"/>
        </w:rPr>
      </w:pPr>
    </w:p>
    <w:p w14:paraId="54A69BFB" w14:textId="1AEB8272" w:rsidR="001348D7" w:rsidRPr="00A875E5" w:rsidRDefault="00A875E5" w:rsidP="00A875E5">
      <w:pPr>
        <w:pStyle w:val="Heading2"/>
        <w:numPr>
          <w:ilvl w:val="0"/>
          <w:numId w:val="0"/>
        </w:numPr>
        <w:ind w:left="576" w:hanging="576"/>
        <w:rPr>
          <w:color w:val="000000" w:themeColor="text1"/>
          <w:sz w:val="26"/>
          <w:szCs w:val="26"/>
        </w:rPr>
      </w:pPr>
      <w:bookmarkStart w:id="398" w:name="_Toc153827683"/>
      <w:bookmarkStart w:id="399" w:name="_Toc150654914"/>
      <w:bookmarkStart w:id="400" w:name="_Toc150670957"/>
      <w:r w:rsidRPr="00A875E5">
        <w:rPr>
          <w:color w:val="000000" w:themeColor="text1"/>
          <w:sz w:val="26"/>
          <w:szCs w:val="26"/>
        </w:rPr>
        <w:t xml:space="preserve">6.1 </w:t>
      </w:r>
      <w:r w:rsidR="001348D7" w:rsidRPr="00A875E5">
        <w:rPr>
          <w:color w:val="000000" w:themeColor="text1"/>
          <w:sz w:val="26"/>
          <w:szCs w:val="26"/>
        </w:rPr>
        <w:t>Conclusion générale</w:t>
      </w:r>
      <w:bookmarkEnd w:id="398"/>
      <w:r w:rsidR="00403C57" w:rsidRPr="00A875E5">
        <w:rPr>
          <w:color w:val="000000" w:themeColor="text1"/>
          <w:sz w:val="26"/>
          <w:szCs w:val="26"/>
        </w:rPr>
        <w:t> </w:t>
      </w:r>
      <w:bookmarkEnd w:id="399"/>
      <w:bookmarkEnd w:id="400"/>
    </w:p>
    <w:p w14:paraId="5E534CCE" w14:textId="6D9F710F" w:rsidR="0046127C" w:rsidRPr="008A64E9" w:rsidRDefault="001348D7" w:rsidP="0046127C">
      <w:pPr>
        <w:jc w:val="both"/>
        <w:rPr>
          <w:rFonts w:cstheme="minorHAnsi"/>
          <w:iCs/>
          <w:color w:val="000000" w:themeColor="text1"/>
          <w:sz w:val="24"/>
          <w:szCs w:val="24"/>
        </w:rPr>
      </w:pPr>
      <w:r w:rsidRPr="008A64E9">
        <w:rPr>
          <w:iCs/>
          <w:color w:val="000000" w:themeColor="text1"/>
          <w:sz w:val="24"/>
          <w:szCs w:val="24"/>
        </w:rPr>
        <w:t>L’appréciation globale de l’UNSDCF, en prenant en compte les neuf (9) critères d’évaluation considérés, est satisfaisant (S) avec une note de 3,</w:t>
      </w:r>
      <w:r w:rsidR="001A0E3B" w:rsidRPr="008A64E9">
        <w:rPr>
          <w:iCs/>
          <w:color w:val="000000" w:themeColor="text1"/>
          <w:sz w:val="24"/>
          <w:szCs w:val="24"/>
        </w:rPr>
        <w:t>4</w:t>
      </w:r>
      <w:r w:rsidRPr="008A64E9">
        <w:rPr>
          <w:iCs/>
          <w:color w:val="000000" w:themeColor="text1"/>
          <w:sz w:val="24"/>
          <w:szCs w:val="24"/>
        </w:rPr>
        <w:t xml:space="preserve">/5. Cette performance est satisfaisante sur une échelle allant de très satisfaisante (TS) ; à satisfaisante (S) ; </w:t>
      </w:r>
      <w:r w:rsidR="007E7143" w:rsidRPr="008A64E9">
        <w:rPr>
          <w:iCs/>
          <w:color w:val="000000" w:themeColor="text1"/>
          <w:sz w:val="24"/>
          <w:szCs w:val="24"/>
        </w:rPr>
        <w:t>et à</w:t>
      </w:r>
      <w:r w:rsidRPr="008A64E9">
        <w:rPr>
          <w:iCs/>
          <w:color w:val="000000" w:themeColor="text1"/>
          <w:sz w:val="24"/>
          <w:szCs w:val="24"/>
        </w:rPr>
        <w:t> insatisfaisante (I). Cette performance s</w:t>
      </w:r>
      <w:r w:rsidR="007E7143" w:rsidRPr="008A64E9">
        <w:rPr>
          <w:iCs/>
          <w:color w:val="000000" w:themeColor="text1"/>
          <w:sz w:val="24"/>
          <w:szCs w:val="24"/>
        </w:rPr>
        <w:t>pécifique par critère</w:t>
      </w:r>
      <w:r w:rsidRPr="008A64E9">
        <w:rPr>
          <w:iCs/>
          <w:color w:val="000000" w:themeColor="text1"/>
          <w:sz w:val="24"/>
          <w:szCs w:val="24"/>
        </w:rPr>
        <w:t>, telle que cela ressort dans le tableau ci-dessous,</w:t>
      </w:r>
      <w:r w:rsidR="007E7143" w:rsidRPr="008A64E9">
        <w:rPr>
          <w:iCs/>
          <w:color w:val="000000" w:themeColor="text1"/>
          <w:sz w:val="24"/>
          <w:szCs w:val="24"/>
        </w:rPr>
        <w:t xml:space="preserve"> est très satisfaisante (TS) pour</w:t>
      </w:r>
      <w:r w:rsidRPr="008A64E9">
        <w:rPr>
          <w:iCs/>
          <w:color w:val="000000" w:themeColor="text1"/>
          <w:sz w:val="24"/>
          <w:szCs w:val="24"/>
        </w:rPr>
        <w:t xml:space="preserve"> la pertinence</w:t>
      </w:r>
      <w:r w:rsidR="007E7143" w:rsidRPr="008A64E9">
        <w:rPr>
          <w:iCs/>
          <w:color w:val="000000" w:themeColor="text1"/>
          <w:sz w:val="24"/>
          <w:szCs w:val="24"/>
        </w:rPr>
        <w:t> ; très satisfaisante (TS) pour</w:t>
      </w:r>
      <w:r w:rsidRPr="008A64E9">
        <w:rPr>
          <w:iCs/>
          <w:color w:val="000000" w:themeColor="text1"/>
          <w:sz w:val="24"/>
          <w:szCs w:val="24"/>
        </w:rPr>
        <w:t xml:space="preserve"> la cohérence</w:t>
      </w:r>
      <w:r w:rsidR="007E7143" w:rsidRPr="008A64E9">
        <w:rPr>
          <w:iCs/>
          <w:color w:val="000000" w:themeColor="text1"/>
          <w:sz w:val="24"/>
          <w:szCs w:val="24"/>
        </w:rPr>
        <w:t> ; satisfaisante (S) pour</w:t>
      </w:r>
      <w:r w:rsidRPr="008A64E9">
        <w:rPr>
          <w:iCs/>
          <w:color w:val="000000" w:themeColor="text1"/>
          <w:sz w:val="24"/>
          <w:szCs w:val="24"/>
        </w:rPr>
        <w:t xml:space="preserve"> l’efficacité</w:t>
      </w:r>
      <w:r w:rsidR="007E7143" w:rsidRPr="008A64E9">
        <w:rPr>
          <w:iCs/>
          <w:color w:val="000000" w:themeColor="text1"/>
          <w:sz w:val="24"/>
          <w:szCs w:val="24"/>
        </w:rPr>
        <w:t> ; satisfaisant (S)pour</w:t>
      </w:r>
      <w:r w:rsidRPr="008A64E9">
        <w:rPr>
          <w:iCs/>
          <w:color w:val="000000" w:themeColor="text1"/>
          <w:sz w:val="24"/>
          <w:szCs w:val="24"/>
        </w:rPr>
        <w:t xml:space="preserve"> l’efficience</w:t>
      </w:r>
      <w:r w:rsidR="007E7143" w:rsidRPr="008A64E9">
        <w:rPr>
          <w:iCs/>
          <w:color w:val="000000" w:themeColor="text1"/>
          <w:sz w:val="24"/>
          <w:szCs w:val="24"/>
        </w:rPr>
        <w:t> ; satisfaisant (S) pour</w:t>
      </w:r>
      <w:r w:rsidRPr="008A64E9">
        <w:rPr>
          <w:iCs/>
          <w:color w:val="000000" w:themeColor="text1"/>
          <w:sz w:val="24"/>
          <w:szCs w:val="24"/>
        </w:rPr>
        <w:t xml:space="preserve"> la durabilité</w:t>
      </w:r>
      <w:r w:rsidR="007E7143" w:rsidRPr="008A64E9">
        <w:rPr>
          <w:iCs/>
          <w:color w:val="000000" w:themeColor="text1"/>
          <w:sz w:val="24"/>
          <w:szCs w:val="24"/>
        </w:rPr>
        <w:t> ; satisfaisante (S) pour le</w:t>
      </w:r>
      <w:r w:rsidRPr="008A64E9">
        <w:rPr>
          <w:iCs/>
          <w:color w:val="000000" w:themeColor="text1"/>
          <w:sz w:val="24"/>
          <w:szCs w:val="24"/>
        </w:rPr>
        <w:t xml:space="preserve"> genre</w:t>
      </w:r>
      <w:r w:rsidR="007E7143" w:rsidRPr="008A64E9">
        <w:rPr>
          <w:iCs/>
          <w:color w:val="000000" w:themeColor="text1"/>
          <w:sz w:val="24"/>
          <w:szCs w:val="24"/>
        </w:rPr>
        <w:t> ; très satisfaisante (TS)</w:t>
      </w:r>
      <w:r w:rsidRPr="008A64E9">
        <w:rPr>
          <w:iCs/>
          <w:color w:val="000000" w:themeColor="text1"/>
          <w:sz w:val="24"/>
          <w:szCs w:val="24"/>
        </w:rPr>
        <w:t xml:space="preserve"> </w:t>
      </w:r>
      <w:r w:rsidR="007E7143" w:rsidRPr="008A64E9">
        <w:rPr>
          <w:iCs/>
          <w:color w:val="000000" w:themeColor="text1"/>
          <w:sz w:val="24"/>
          <w:szCs w:val="24"/>
        </w:rPr>
        <w:t>pour l</w:t>
      </w:r>
      <w:r w:rsidRPr="008A64E9">
        <w:rPr>
          <w:iCs/>
          <w:color w:val="000000" w:themeColor="text1"/>
          <w:sz w:val="24"/>
          <w:szCs w:val="24"/>
        </w:rPr>
        <w:t>es droits de l’homme</w:t>
      </w:r>
      <w:r w:rsidR="007E7143" w:rsidRPr="008A64E9">
        <w:rPr>
          <w:iCs/>
          <w:color w:val="000000" w:themeColor="text1"/>
          <w:sz w:val="24"/>
          <w:szCs w:val="24"/>
        </w:rPr>
        <w:t> ; satisfaisante</w:t>
      </w:r>
      <w:r w:rsidRPr="008A64E9">
        <w:rPr>
          <w:iCs/>
          <w:color w:val="000000" w:themeColor="text1"/>
          <w:sz w:val="24"/>
          <w:szCs w:val="24"/>
        </w:rPr>
        <w:t xml:space="preserve"> </w:t>
      </w:r>
      <w:r w:rsidR="007E7143" w:rsidRPr="008A64E9">
        <w:rPr>
          <w:iCs/>
          <w:color w:val="000000" w:themeColor="text1"/>
          <w:sz w:val="24"/>
          <w:szCs w:val="24"/>
        </w:rPr>
        <w:t>pour</w:t>
      </w:r>
      <w:r w:rsidRPr="008A64E9">
        <w:rPr>
          <w:iCs/>
          <w:color w:val="000000" w:themeColor="text1"/>
          <w:sz w:val="24"/>
          <w:szCs w:val="24"/>
        </w:rPr>
        <w:t xml:space="preserve"> la coordination</w:t>
      </w:r>
      <w:r w:rsidR="007E7143" w:rsidRPr="008A64E9">
        <w:rPr>
          <w:iCs/>
          <w:color w:val="000000" w:themeColor="text1"/>
          <w:sz w:val="24"/>
          <w:szCs w:val="24"/>
        </w:rPr>
        <w:t> ;</w:t>
      </w:r>
      <w:r w:rsidRPr="008A64E9">
        <w:rPr>
          <w:iCs/>
          <w:color w:val="000000" w:themeColor="text1"/>
          <w:sz w:val="24"/>
          <w:szCs w:val="24"/>
        </w:rPr>
        <w:t xml:space="preserve"> et</w:t>
      </w:r>
      <w:r w:rsidR="007E7143" w:rsidRPr="008A64E9">
        <w:rPr>
          <w:iCs/>
          <w:color w:val="000000" w:themeColor="text1"/>
          <w:sz w:val="24"/>
          <w:szCs w:val="24"/>
        </w:rPr>
        <w:t xml:space="preserve"> </w:t>
      </w:r>
      <w:r w:rsidR="001C45F5" w:rsidRPr="008A64E9">
        <w:rPr>
          <w:iCs/>
          <w:color w:val="000000" w:themeColor="text1"/>
          <w:sz w:val="24"/>
          <w:szCs w:val="24"/>
        </w:rPr>
        <w:t xml:space="preserve">modérément </w:t>
      </w:r>
      <w:r w:rsidR="007E7143" w:rsidRPr="008A64E9">
        <w:rPr>
          <w:iCs/>
          <w:color w:val="000000" w:themeColor="text1"/>
          <w:sz w:val="24"/>
          <w:szCs w:val="24"/>
        </w:rPr>
        <w:t>satisfaisante</w:t>
      </w:r>
      <w:r w:rsidR="001C45F5" w:rsidRPr="008A64E9">
        <w:rPr>
          <w:iCs/>
          <w:color w:val="000000" w:themeColor="text1"/>
          <w:sz w:val="24"/>
          <w:szCs w:val="24"/>
        </w:rPr>
        <w:t xml:space="preserve"> (MS)</w:t>
      </w:r>
      <w:r w:rsidR="007E7143" w:rsidRPr="008A64E9">
        <w:rPr>
          <w:iCs/>
          <w:color w:val="000000" w:themeColor="text1"/>
          <w:sz w:val="24"/>
          <w:szCs w:val="24"/>
        </w:rPr>
        <w:t xml:space="preserve"> pour</w:t>
      </w:r>
      <w:r w:rsidRPr="008A64E9">
        <w:rPr>
          <w:iCs/>
          <w:color w:val="000000" w:themeColor="text1"/>
          <w:sz w:val="24"/>
          <w:szCs w:val="24"/>
        </w:rPr>
        <w:t xml:space="preserve"> </w:t>
      </w:r>
      <w:r w:rsidR="007E7143" w:rsidRPr="008A64E9">
        <w:rPr>
          <w:iCs/>
          <w:color w:val="000000" w:themeColor="text1"/>
          <w:sz w:val="24"/>
          <w:szCs w:val="24"/>
        </w:rPr>
        <w:t>l</w:t>
      </w:r>
      <w:r w:rsidRPr="008A64E9">
        <w:rPr>
          <w:iCs/>
          <w:color w:val="000000" w:themeColor="text1"/>
          <w:sz w:val="24"/>
          <w:szCs w:val="24"/>
        </w:rPr>
        <w:t>es progrès vers l’impact.</w:t>
      </w:r>
      <w:r w:rsidR="0046127C" w:rsidRPr="008A64E9">
        <w:rPr>
          <w:iCs/>
          <w:color w:val="000000" w:themeColor="text1"/>
          <w:sz w:val="24"/>
          <w:szCs w:val="24"/>
        </w:rPr>
        <w:t xml:space="preserve"> </w:t>
      </w:r>
      <w:r w:rsidR="0046127C" w:rsidRPr="008A64E9">
        <w:rPr>
          <w:rFonts w:cstheme="minorHAnsi"/>
          <w:iCs/>
          <w:color w:val="000000" w:themeColor="text1"/>
          <w:sz w:val="24"/>
          <w:szCs w:val="24"/>
        </w:rPr>
        <w:t>Les données disponibles ont montré que l'efficacité de la mise en œuvre du Cadre de Coopération est en bonne voie (surtout qu’il reste encore une année pleine) ; dans certains cas, les résultats souhaités ont été atteints alors que dans d’autres cas, les résultats visés n’ont pas été totalement atteints.</w:t>
      </w:r>
    </w:p>
    <w:p w14:paraId="19C0FE06" w14:textId="77777777" w:rsidR="001348D7" w:rsidRPr="008A64E9" w:rsidRDefault="001348D7" w:rsidP="001348D7">
      <w:pPr>
        <w:jc w:val="both"/>
        <w:rPr>
          <w:b/>
          <w:iCs/>
          <w:color w:val="000000" w:themeColor="text1"/>
          <w:sz w:val="24"/>
          <w:szCs w:val="24"/>
        </w:rPr>
      </w:pPr>
    </w:p>
    <w:p w14:paraId="294A482C" w14:textId="3C7C34F4" w:rsidR="001348D7" w:rsidRPr="00BC1B35" w:rsidRDefault="00BC1B35" w:rsidP="00BC1B35">
      <w:pPr>
        <w:pStyle w:val="Caption"/>
        <w:jc w:val="both"/>
        <w:rPr>
          <w:b w:val="0"/>
          <w:bCs w:val="0"/>
          <w:color w:val="000000" w:themeColor="text1"/>
          <w:sz w:val="24"/>
          <w:szCs w:val="24"/>
          <w:lang w:val="fr-FR"/>
        </w:rPr>
      </w:pPr>
      <w:bookmarkStart w:id="401" w:name="_Toc153820318"/>
      <w:r w:rsidRPr="00BC1B35">
        <w:rPr>
          <w:sz w:val="24"/>
          <w:szCs w:val="24"/>
          <w:lang w:val="fr-FR"/>
        </w:rPr>
        <w:t xml:space="preserve">Tableau </w:t>
      </w:r>
      <w:r w:rsidRPr="00BC1B35">
        <w:rPr>
          <w:sz w:val="24"/>
          <w:szCs w:val="24"/>
          <w:lang w:val="fr-FR"/>
        </w:rPr>
        <w:fldChar w:fldCharType="begin"/>
      </w:r>
      <w:r w:rsidRPr="00BC1B35">
        <w:rPr>
          <w:sz w:val="24"/>
          <w:szCs w:val="24"/>
          <w:lang w:val="fr-FR"/>
        </w:rPr>
        <w:instrText xml:space="preserve"> SEQ Tableau \* ARABIC </w:instrText>
      </w:r>
      <w:r w:rsidRPr="00BC1B35">
        <w:rPr>
          <w:sz w:val="24"/>
          <w:szCs w:val="24"/>
          <w:lang w:val="fr-FR"/>
        </w:rPr>
        <w:fldChar w:fldCharType="separate"/>
      </w:r>
      <w:r w:rsidR="00D9140E">
        <w:rPr>
          <w:noProof/>
          <w:sz w:val="24"/>
          <w:szCs w:val="24"/>
          <w:lang w:val="fr-FR"/>
        </w:rPr>
        <w:t>13</w:t>
      </w:r>
      <w:r w:rsidRPr="00BC1B35">
        <w:rPr>
          <w:sz w:val="24"/>
          <w:szCs w:val="24"/>
          <w:lang w:val="fr-FR"/>
        </w:rPr>
        <w:fldChar w:fldCharType="end"/>
      </w:r>
      <w:r w:rsidRPr="00BC1B35">
        <w:rPr>
          <w:sz w:val="24"/>
          <w:szCs w:val="24"/>
          <w:lang w:val="fr-FR"/>
        </w:rPr>
        <w:t>: Appréciation globale de l'UNSDCF</w:t>
      </w:r>
      <w:bookmarkEnd w:id="401"/>
      <w:r w:rsidRPr="00BC1B35">
        <w:rPr>
          <w:sz w:val="24"/>
          <w:szCs w:val="24"/>
          <w:lang w:val="fr-FR"/>
        </w:rPr>
        <w:t xml:space="preserve"> </w:t>
      </w:r>
    </w:p>
    <w:p w14:paraId="4BFBBEC3" w14:textId="77777777" w:rsidR="00A875E5" w:rsidRPr="008A64E9" w:rsidRDefault="00A875E5" w:rsidP="001348D7">
      <w:pPr>
        <w:rPr>
          <w:b/>
          <w:bCs/>
          <w:color w:val="000000" w:themeColor="text1"/>
          <w:sz w:val="24"/>
          <w:szCs w:val="24"/>
        </w:rPr>
      </w:pPr>
    </w:p>
    <w:tbl>
      <w:tblPr>
        <w:tblStyle w:val="TableGrid"/>
        <w:tblW w:w="8926" w:type="dxa"/>
        <w:tblLayout w:type="fixed"/>
        <w:tblLook w:val="04A0" w:firstRow="1" w:lastRow="0" w:firstColumn="1" w:lastColumn="0" w:noHBand="0" w:noVBand="1"/>
      </w:tblPr>
      <w:tblGrid>
        <w:gridCol w:w="3539"/>
        <w:gridCol w:w="1985"/>
        <w:gridCol w:w="992"/>
        <w:gridCol w:w="2410"/>
      </w:tblGrid>
      <w:tr w:rsidR="008A64E9" w:rsidRPr="008A64E9" w14:paraId="065F5A2D" w14:textId="77777777" w:rsidTr="00727794">
        <w:trPr>
          <w:trHeight w:val="422"/>
        </w:trPr>
        <w:tc>
          <w:tcPr>
            <w:tcW w:w="3539" w:type="dxa"/>
            <w:shd w:val="clear" w:color="auto" w:fill="E7E6E6" w:themeFill="background2"/>
            <w:vAlign w:val="center"/>
          </w:tcPr>
          <w:p w14:paraId="2ECA66F8" w14:textId="77777777" w:rsidR="001348D7" w:rsidRPr="008A64E9" w:rsidRDefault="001348D7" w:rsidP="00A875E5">
            <w:pPr>
              <w:jc w:val="both"/>
              <w:rPr>
                <w:b/>
                <w:color w:val="000000" w:themeColor="text1"/>
                <w:sz w:val="24"/>
                <w:szCs w:val="24"/>
              </w:rPr>
            </w:pPr>
            <w:r w:rsidRPr="008A64E9">
              <w:rPr>
                <w:b/>
                <w:color w:val="000000" w:themeColor="text1"/>
                <w:sz w:val="24"/>
                <w:szCs w:val="24"/>
              </w:rPr>
              <w:t>Facteurs d’appréciation du niveau de pertinence du projet</w:t>
            </w:r>
          </w:p>
        </w:tc>
        <w:tc>
          <w:tcPr>
            <w:tcW w:w="1985" w:type="dxa"/>
            <w:shd w:val="clear" w:color="auto" w:fill="E7E6E6" w:themeFill="background2"/>
            <w:vAlign w:val="center"/>
          </w:tcPr>
          <w:p w14:paraId="25DCFF0E" w14:textId="77777777" w:rsidR="001348D7" w:rsidRPr="008A64E9" w:rsidRDefault="001348D7" w:rsidP="00795A69">
            <w:pPr>
              <w:jc w:val="center"/>
              <w:rPr>
                <w:b/>
                <w:color w:val="000000" w:themeColor="text1"/>
                <w:sz w:val="24"/>
                <w:szCs w:val="24"/>
              </w:rPr>
            </w:pPr>
            <w:r w:rsidRPr="008A64E9">
              <w:rPr>
                <w:b/>
                <w:color w:val="000000" w:themeColor="text1"/>
                <w:sz w:val="24"/>
                <w:szCs w:val="24"/>
              </w:rPr>
              <w:t>Constats</w:t>
            </w:r>
          </w:p>
        </w:tc>
        <w:tc>
          <w:tcPr>
            <w:tcW w:w="992" w:type="dxa"/>
            <w:shd w:val="clear" w:color="auto" w:fill="E7E6E6" w:themeFill="background2"/>
            <w:vAlign w:val="center"/>
          </w:tcPr>
          <w:p w14:paraId="2A317016" w14:textId="77777777" w:rsidR="001348D7" w:rsidRPr="008A64E9" w:rsidRDefault="001348D7" w:rsidP="00795A69">
            <w:pPr>
              <w:jc w:val="center"/>
              <w:rPr>
                <w:b/>
                <w:color w:val="000000" w:themeColor="text1"/>
                <w:sz w:val="24"/>
                <w:szCs w:val="24"/>
              </w:rPr>
            </w:pPr>
            <w:r w:rsidRPr="008A64E9">
              <w:rPr>
                <w:b/>
                <w:color w:val="000000" w:themeColor="text1"/>
                <w:sz w:val="24"/>
                <w:szCs w:val="24"/>
              </w:rPr>
              <w:t>Notation</w:t>
            </w:r>
          </w:p>
        </w:tc>
        <w:tc>
          <w:tcPr>
            <w:tcW w:w="2410" w:type="dxa"/>
            <w:shd w:val="clear" w:color="auto" w:fill="E7E6E6" w:themeFill="background2"/>
            <w:vAlign w:val="center"/>
          </w:tcPr>
          <w:p w14:paraId="45A5D814" w14:textId="77777777" w:rsidR="001348D7" w:rsidRPr="008A64E9" w:rsidRDefault="001348D7" w:rsidP="00795A69">
            <w:pPr>
              <w:jc w:val="center"/>
              <w:rPr>
                <w:b/>
                <w:color w:val="000000" w:themeColor="text1"/>
                <w:sz w:val="24"/>
                <w:szCs w:val="24"/>
              </w:rPr>
            </w:pPr>
            <w:r w:rsidRPr="008A64E9">
              <w:rPr>
                <w:b/>
                <w:color w:val="000000" w:themeColor="text1"/>
                <w:sz w:val="24"/>
                <w:szCs w:val="24"/>
              </w:rPr>
              <w:t>Appréciations</w:t>
            </w:r>
          </w:p>
        </w:tc>
      </w:tr>
      <w:tr w:rsidR="008A64E9" w:rsidRPr="008A64E9" w14:paraId="76D97EAD" w14:textId="77777777" w:rsidTr="00727794">
        <w:trPr>
          <w:trHeight w:val="334"/>
        </w:trPr>
        <w:tc>
          <w:tcPr>
            <w:tcW w:w="3539" w:type="dxa"/>
          </w:tcPr>
          <w:p w14:paraId="13131AD6" w14:textId="77777777" w:rsidR="001348D7" w:rsidRPr="008A64E9" w:rsidRDefault="001348D7" w:rsidP="00795A69">
            <w:pPr>
              <w:jc w:val="both"/>
              <w:rPr>
                <w:bCs/>
                <w:color w:val="000000" w:themeColor="text1"/>
                <w:sz w:val="24"/>
                <w:szCs w:val="24"/>
              </w:rPr>
            </w:pPr>
            <w:r w:rsidRPr="008A64E9">
              <w:rPr>
                <w:bCs/>
                <w:color w:val="000000" w:themeColor="text1"/>
                <w:sz w:val="24"/>
                <w:szCs w:val="24"/>
              </w:rPr>
              <w:t>Critère de la pertinence</w:t>
            </w:r>
          </w:p>
        </w:tc>
        <w:tc>
          <w:tcPr>
            <w:tcW w:w="1985" w:type="dxa"/>
          </w:tcPr>
          <w:p w14:paraId="5EF936D7" w14:textId="77777777" w:rsidR="001348D7" w:rsidRPr="008A64E9" w:rsidRDefault="001348D7" w:rsidP="00795A69">
            <w:pPr>
              <w:rPr>
                <w:color w:val="000000" w:themeColor="text1"/>
                <w:sz w:val="24"/>
                <w:szCs w:val="24"/>
              </w:rPr>
            </w:pPr>
            <w:r w:rsidRPr="008A64E9">
              <w:rPr>
                <w:color w:val="000000" w:themeColor="text1"/>
                <w:sz w:val="24"/>
                <w:szCs w:val="24"/>
              </w:rPr>
              <w:t>Lacunes mineures</w:t>
            </w:r>
          </w:p>
        </w:tc>
        <w:tc>
          <w:tcPr>
            <w:tcW w:w="992" w:type="dxa"/>
          </w:tcPr>
          <w:p w14:paraId="19B9D1AA" w14:textId="77777777" w:rsidR="001348D7" w:rsidRPr="008A64E9" w:rsidRDefault="001348D7" w:rsidP="00795A69">
            <w:pPr>
              <w:rPr>
                <w:color w:val="000000" w:themeColor="text1"/>
                <w:sz w:val="24"/>
                <w:szCs w:val="24"/>
              </w:rPr>
            </w:pPr>
            <w:r w:rsidRPr="008A64E9">
              <w:rPr>
                <w:color w:val="000000" w:themeColor="text1"/>
                <w:sz w:val="24"/>
                <w:szCs w:val="24"/>
              </w:rPr>
              <w:t>4,5/5</w:t>
            </w:r>
          </w:p>
        </w:tc>
        <w:tc>
          <w:tcPr>
            <w:tcW w:w="2410" w:type="dxa"/>
          </w:tcPr>
          <w:p w14:paraId="08AD2E65" w14:textId="395FE9C0" w:rsidR="001348D7" w:rsidRPr="008A64E9" w:rsidRDefault="00CD7969" w:rsidP="00795A69">
            <w:pPr>
              <w:rPr>
                <w:color w:val="000000" w:themeColor="text1"/>
                <w:sz w:val="24"/>
                <w:szCs w:val="24"/>
              </w:rPr>
            </w:pPr>
            <w:r w:rsidRPr="008A64E9">
              <w:rPr>
                <w:color w:val="000000" w:themeColor="text1"/>
                <w:sz w:val="24"/>
                <w:szCs w:val="24"/>
              </w:rPr>
              <w:t xml:space="preserve">Très </w:t>
            </w:r>
            <w:r w:rsidR="001348D7" w:rsidRPr="008A64E9">
              <w:rPr>
                <w:color w:val="000000" w:themeColor="text1"/>
                <w:sz w:val="24"/>
                <w:szCs w:val="24"/>
              </w:rPr>
              <w:t>Satisfaisant (</w:t>
            </w:r>
            <w:r w:rsidRPr="008A64E9">
              <w:rPr>
                <w:color w:val="000000" w:themeColor="text1"/>
                <w:sz w:val="24"/>
                <w:szCs w:val="24"/>
              </w:rPr>
              <w:t>T</w:t>
            </w:r>
            <w:r w:rsidR="001348D7" w:rsidRPr="008A64E9">
              <w:rPr>
                <w:color w:val="000000" w:themeColor="text1"/>
                <w:sz w:val="24"/>
                <w:szCs w:val="24"/>
              </w:rPr>
              <w:t>S)</w:t>
            </w:r>
          </w:p>
        </w:tc>
      </w:tr>
      <w:tr w:rsidR="008A64E9" w:rsidRPr="008A64E9" w14:paraId="769DE20E" w14:textId="77777777" w:rsidTr="00727794">
        <w:tc>
          <w:tcPr>
            <w:tcW w:w="3539" w:type="dxa"/>
          </w:tcPr>
          <w:p w14:paraId="10DDB693" w14:textId="77777777" w:rsidR="001348D7" w:rsidRPr="008A64E9" w:rsidRDefault="001348D7" w:rsidP="00795A69">
            <w:pPr>
              <w:jc w:val="both"/>
              <w:rPr>
                <w:bCs/>
                <w:color w:val="000000" w:themeColor="text1"/>
                <w:sz w:val="24"/>
                <w:szCs w:val="24"/>
              </w:rPr>
            </w:pPr>
            <w:r w:rsidRPr="008A64E9">
              <w:rPr>
                <w:bCs/>
                <w:color w:val="000000" w:themeColor="text1"/>
                <w:sz w:val="24"/>
                <w:szCs w:val="24"/>
              </w:rPr>
              <w:t>Critère de la cohérence</w:t>
            </w:r>
          </w:p>
        </w:tc>
        <w:tc>
          <w:tcPr>
            <w:tcW w:w="1985" w:type="dxa"/>
          </w:tcPr>
          <w:p w14:paraId="24B1E578" w14:textId="77777777" w:rsidR="001348D7" w:rsidRPr="008A64E9" w:rsidRDefault="001348D7" w:rsidP="00795A69">
            <w:pPr>
              <w:rPr>
                <w:color w:val="000000" w:themeColor="text1"/>
                <w:sz w:val="24"/>
                <w:szCs w:val="24"/>
              </w:rPr>
            </w:pPr>
            <w:r w:rsidRPr="008A64E9">
              <w:rPr>
                <w:color w:val="000000" w:themeColor="text1"/>
                <w:sz w:val="24"/>
                <w:szCs w:val="24"/>
              </w:rPr>
              <w:t>Lacunes mineures</w:t>
            </w:r>
          </w:p>
        </w:tc>
        <w:tc>
          <w:tcPr>
            <w:tcW w:w="992" w:type="dxa"/>
          </w:tcPr>
          <w:p w14:paraId="57BCEBAF" w14:textId="77777777" w:rsidR="001348D7" w:rsidRPr="008A64E9" w:rsidRDefault="001348D7" w:rsidP="00795A69">
            <w:pPr>
              <w:rPr>
                <w:color w:val="000000" w:themeColor="text1"/>
                <w:sz w:val="24"/>
                <w:szCs w:val="24"/>
              </w:rPr>
            </w:pPr>
            <w:r w:rsidRPr="008A64E9">
              <w:rPr>
                <w:color w:val="000000" w:themeColor="text1"/>
                <w:sz w:val="24"/>
                <w:szCs w:val="24"/>
              </w:rPr>
              <w:t>4/5</w:t>
            </w:r>
          </w:p>
        </w:tc>
        <w:tc>
          <w:tcPr>
            <w:tcW w:w="2410" w:type="dxa"/>
          </w:tcPr>
          <w:p w14:paraId="05AA702B" w14:textId="2F40730C" w:rsidR="001348D7" w:rsidRPr="008A64E9" w:rsidRDefault="00CD7969" w:rsidP="00795A69">
            <w:pPr>
              <w:rPr>
                <w:color w:val="000000" w:themeColor="text1"/>
                <w:sz w:val="24"/>
                <w:szCs w:val="24"/>
              </w:rPr>
            </w:pPr>
            <w:r w:rsidRPr="008A64E9">
              <w:rPr>
                <w:color w:val="000000" w:themeColor="text1"/>
                <w:sz w:val="24"/>
                <w:szCs w:val="24"/>
              </w:rPr>
              <w:t xml:space="preserve">Très </w:t>
            </w:r>
            <w:r w:rsidR="001348D7" w:rsidRPr="008A64E9">
              <w:rPr>
                <w:color w:val="000000" w:themeColor="text1"/>
                <w:sz w:val="24"/>
                <w:szCs w:val="24"/>
              </w:rPr>
              <w:t>Satisfaisant (</w:t>
            </w:r>
            <w:r w:rsidRPr="008A64E9">
              <w:rPr>
                <w:color w:val="000000" w:themeColor="text1"/>
                <w:sz w:val="24"/>
                <w:szCs w:val="24"/>
              </w:rPr>
              <w:t>T</w:t>
            </w:r>
            <w:r w:rsidR="001348D7" w:rsidRPr="008A64E9">
              <w:rPr>
                <w:color w:val="000000" w:themeColor="text1"/>
                <w:sz w:val="24"/>
                <w:szCs w:val="24"/>
              </w:rPr>
              <w:t>S)</w:t>
            </w:r>
          </w:p>
        </w:tc>
      </w:tr>
      <w:tr w:rsidR="008A64E9" w:rsidRPr="008A64E9" w14:paraId="3663DFFC" w14:textId="77777777" w:rsidTr="00727794">
        <w:tc>
          <w:tcPr>
            <w:tcW w:w="3539" w:type="dxa"/>
          </w:tcPr>
          <w:p w14:paraId="21F63B62" w14:textId="77777777" w:rsidR="001348D7" w:rsidRPr="008A64E9" w:rsidRDefault="001348D7" w:rsidP="00795A69">
            <w:pPr>
              <w:spacing w:before="100" w:beforeAutospacing="1" w:after="100" w:afterAutospacing="1"/>
              <w:rPr>
                <w:color w:val="000000" w:themeColor="text1"/>
                <w:sz w:val="24"/>
                <w:szCs w:val="24"/>
              </w:rPr>
            </w:pPr>
            <w:r w:rsidRPr="008A64E9">
              <w:rPr>
                <w:color w:val="000000" w:themeColor="text1"/>
                <w:sz w:val="24"/>
                <w:szCs w:val="24"/>
              </w:rPr>
              <w:t>Critère de l’efficacité</w:t>
            </w:r>
          </w:p>
        </w:tc>
        <w:tc>
          <w:tcPr>
            <w:tcW w:w="1985" w:type="dxa"/>
          </w:tcPr>
          <w:p w14:paraId="7E50E1A9" w14:textId="77777777" w:rsidR="001348D7" w:rsidRPr="008A64E9" w:rsidRDefault="001348D7" w:rsidP="00795A69">
            <w:pPr>
              <w:rPr>
                <w:color w:val="000000" w:themeColor="text1"/>
                <w:sz w:val="24"/>
                <w:szCs w:val="24"/>
              </w:rPr>
            </w:pPr>
            <w:r w:rsidRPr="008A64E9">
              <w:rPr>
                <w:color w:val="000000" w:themeColor="text1"/>
                <w:sz w:val="24"/>
                <w:szCs w:val="24"/>
              </w:rPr>
              <w:t>Lacunes mineures</w:t>
            </w:r>
          </w:p>
        </w:tc>
        <w:tc>
          <w:tcPr>
            <w:tcW w:w="992" w:type="dxa"/>
          </w:tcPr>
          <w:p w14:paraId="7FEE0009" w14:textId="77777777" w:rsidR="001348D7" w:rsidRPr="008A64E9" w:rsidRDefault="001348D7" w:rsidP="00795A69">
            <w:pPr>
              <w:rPr>
                <w:color w:val="000000" w:themeColor="text1"/>
                <w:sz w:val="24"/>
                <w:szCs w:val="24"/>
              </w:rPr>
            </w:pPr>
            <w:r w:rsidRPr="008A64E9">
              <w:rPr>
                <w:color w:val="000000" w:themeColor="text1"/>
                <w:sz w:val="24"/>
                <w:szCs w:val="24"/>
              </w:rPr>
              <w:t>3/5</w:t>
            </w:r>
          </w:p>
        </w:tc>
        <w:tc>
          <w:tcPr>
            <w:tcW w:w="2410" w:type="dxa"/>
          </w:tcPr>
          <w:p w14:paraId="68844BFC" w14:textId="77777777" w:rsidR="001348D7" w:rsidRPr="008A64E9" w:rsidRDefault="001348D7" w:rsidP="00795A69">
            <w:pPr>
              <w:rPr>
                <w:color w:val="000000" w:themeColor="text1"/>
                <w:sz w:val="24"/>
                <w:szCs w:val="24"/>
              </w:rPr>
            </w:pPr>
            <w:r w:rsidRPr="008A64E9">
              <w:rPr>
                <w:color w:val="000000" w:themeColor="text1"/>
                <w:sz w:val="24"/>
                <w:szCs w:val="24"/>
              </w:rPr>
              <w:t>Satisfaisant (S)</w:t>
            </w:r>
          </w:p>
        </w:tc>
      </w:tr>
      <w:tr w:rsidR="008A64E9" w:rsidRPr="008A64E9" w14:paraId="0F1E3C2B" w14:textId="77777777" w:rsidTr="00727794">
        <w:tc>
          <w:tcPr>
            <w:tcW w:w="3539" w:type="dxa"/>
          </w:tcPr>
          <w:p w14:paraId="30948D6E" w14:textId="77777777" w:rsidR="001348D7" w:rsidRPr="008A64E9" w:rsidRDefault="001348D7" w:rsidP="00795A69">
            <w:pPr>
              <w:spacing w:before="100" w:beforeAutospacing="1" w:after="100" w:afterAutospacing="1"/>
              <w:rPr>
                <w:color w:val="000000" w:themeColor="text1"/>
                <w:sz w:val="24"/>
                <w:szCs w:val="24"/>
              </w:rPr>
            </w:pPr>
            <w:r w:rsidRPr="008A64E9">
              <w:rPr>
                <w:color w:val="000000" w:themeColor="text1"/>
                <w:sz w:val="24"/>
                <w:szCs w:val="24"/>
              </w:rPr>
              <w:t>Critère de l’efficience</w:t>
            </w:r>
          </w:p>
        </w:tc>
        <w:tc>
          <w:tcPr>
            <w:tcW w:w="1985" w:type="dxa"/>
          </w:tcPr>
          <w:p w14:paraId="4E02885B" w14:textId="77777777" w:rsidR="001348D7" w:rsidRPr="008A64E9" w:rsidRDefault="001348D7" w:rsidP="00795A69">
            <w:pPr>
              <w:rPr>
                <w:color w:val="000000" w:themeColor="text1"/>
                <w:sz w:val="24"/>
                <w:szCs w:val="24"/>
              </w:rPr>
            </w:pPr>
            <w:r w:rsidRPr="008A64E9">
              <w:rPr>
                <w:color w:val="000000" w:themeColor="text1"/>
                <w:sz w:val="24"/>
                <w:szCs w:val="24"/>
              </w:rPr>
              <w:t>Lacunes mineures</w:t>
            </w:r>
          </w:p>
        </w:tc>
        <w:tc>
          <w:tcPr>
            <w:tcW w:w="992" w:type="dxa"/>
          </w:tcPr>
          <w:p w14:paraId="5235EB44" w14:textId="77777777" w:rsidR="001348D7" w:rsidRPr="008A64E9" w:rsidRDefault="001348D7" w:rsidP="00795A69">
            <w:pPr>
              <w:rPr>
                <w:color w:val="000000" w:themeColor="text1"/>
                <w:sz w:val="24"/>
                <w:szCs w:val="24"/>
              </w:rPr>
            </w:pPr>
            <w:r w:rsidRPr="008A64E9">
              <w:rPr>
                <w:color w:val="000000" w:themeColor="text1"/>
                <w:sz w:val="24"/>
                <w:szCs w:val="24"/>
              </w:rPr>
              <w:t>3/5</w:t>
            </w:r>
          </w:p>
        </w:tc>
        <w:tc>
          <w:tcPr>
            <w:tcW w:w="2410" w:type="dxa"/>
          </w:tcPr>
          <w:p w14:paraId="798F723B" w14:textId="77777777" w:rsidR="001348D7" w:rsidRPr="008A64E9" w:rsidRDefault="001348D7" w:rsidP="00795A69">
            <w:pPr>
              <w:rPr>
                <w:color w:val="000000" w:themeColor="text1"/>
                <w:sz w:val="24"/>
                <w:szCs w:val="24"/>
              </w:rPr>
            </w:pPr>
            <w:r w:rsidRPr="008A64E9">
              <w:rPr>
                <w:color w:val="000000" w:themeColor="text1"/>
                <w:sz w:val="24"/>
                <w:szCs w:val="24"/>
              </w:rPr>
              <w:t>Satisfaisant (S)</w:t>
            </w:r>
          </w:p>
        </w:tc>
      </w:tr>
      <w:tr w:rsidR="008A64E9" w:rsidRPr="008A64E9" w14:paraId="7C750779" w14:textId="77777777" w:rsidTr="00727794">
        <w:tc>
          <w:tcPr>
            <w:tcW w:w="3539" w:type="dxa"/>
          </w:tcPr>
          <w:p w14:paraId="15F7057B" w14:textId="77777777" w:rsidR="001348D7" w:rsidRPr="008A64E9" w:rsidRDefault="001348D7" w:rsidP="00795A69">
            <w:pPr>
              <w:spacing w:before="100" w:beforeAutospacing="1" w:after="100" w:afterAutospacing="1"/>
              <w:rPr>
                <w:color w:val="000000" w:themeColor="text1"/>
                <w:sz w:val="24"/>
                <w:szCs w:val="24"/>
              </w:rPr>
            </w:pPr>
            <w:r w:rsidRPr="008A64E9">
              <w:rPr>
                <w:color w:val="000000" w:themeColor="text1"/>
                <w:sz w:val="24"/>
                <w:szCs w:val="24"/>
              </w:rPr>
              <w:t>Critère de la durabilité</w:t>
            </w:r>
          </w:p>
        </w:tc>
        <w:tc>
          <w:tcPr>
            <w:tcW w:w="1985" w:type="dxa"/>
          </w:tcPr>
          <w:p w14:paraId="4099FA94" w14:textId="77777777" w:rsidR="001348D7" w:rsidRPr="008A64E9" w:rsidRDefault="001348D7" w:rsidP="00795A69">
            <w:pPr>
              <w:rPr>
                <w:color w:val="000000" w:themeColor="text1"/>
                <w:sz w:val="24"/>
                <w:szCs w:val="24"/>
              </w:rPr>
            </w:pPr>
            <w:r w:rsidRPr="008A64E9">
              <w:rPr>
                <w:color w:val="000000" w:themeColor="text1"/>
                <w:sz w:val="24"/>
                <w:szCs w:val="24"/>
              </w:rPr>
              <w:t>Lacunes mineures</w:t>
            </w:r>
          </w:p>
        </w:tc>
        <w:tc>
          <w:tcPr>
            <w:tcW w:w="992" w:type="dxa"/>
          </w:tcPr>
          <w:p w14:paraId="6E2ED0C3" w14:textId="77777777" w:rsidR="001348D7" w:rsidRPr="008A64E9" w:rsidRDefault="001348D7" w:rsidP="00795A69">
            <w:pPr>
              <w:rPr>
                <w:color w:val="000000" w:themeColor="text1"/>
                <w:sz w:val="24"/>
                <w:szCs w:val="24"/>
              </w:rPr>
            </w:pPr>
            <w:r w:rsidRPr="008A64E9">
              <w:rPr>
                <w:color w:val="000000" w:themeColor="text1"/>
                <w:sz w:val="24"/>
                <w:szCs w:val="24"/>
              </w:rPr>
              <w:t>3,25/5</w:t>
            </w:r>
          </w:p>
        </w:tc>
        <w:tc>
          <w:tcPr>
            <w:tcW w:w="2410" w:type="dxa"/>
          </w:tcPr>
          <w:p w14:paraId="150BB03E" w14:textId="77777777" w:rsidR="001348D7" w:rsidRPr="008A64E9" w:rsidRDefault="001348D7" w:rsidP="00795A69">
            <w:pPr>
              <w:rPr>
                <w:color w:val="000000" w:themeColor="text1"/>
                <w:sz w:val="24"/>
                <w:szCs w:val="24"/>
              </w:rPr>
            </w:pPr>
            <w:r w:rsidRPr="008A64E9">
              <w:rPr>
                <w:color w:val="000000" w:themeColor="text1"/>
                <w:sz w:val="24"/>
                <w:szCs w:val="24"/>
              </w:rPr>
              <w:t>Satisfaisant (S)</w:t>
            </w:r>
          </w:p>
        </w:tc>
      </w:tr>
      <w:tr w:rsidR="008A64E9" w:rsidRPr="008A64E9" w14:paraId="66CDC799" w14:textId="77777777" w:rsidTr="00727794">
        <w:tc>
          <w:tcPr>
            <w:tcW w:w="3539" w:type="dxa"/>
          </w:tcPr>
          <w:p w14:paraId="30AC9BB4" w14:textId="77777777" w:rsidR="001348D7" w:rsidRPr="008A64E9" w:rsidRDefault="001348D7" w:rsidP="00795A69">
            <w:pPr>
              <w:spacing w:before="100" w:beforeAutospacing="1" w:after="100" w:afterAutospacing="1"/>
              <w:rPr>
                <w:color w:val="000000" w:themeColor="text1"/>
                <w:sz w:val="24"/>
                <w:szCs w:val="24"/>
              </w:rPr>
            </w:pPr>
            <w:r w:rsidRPr="008A64E9">
              <w:rPr>
                <w:color w:val="000000" w:themeColor="text1"/>
                <w:sz w:val="24"/>
                <w:szCs w:val="24"/>
              </w:rPr>
              <w:t>Critère du genre</w:t>
            </w:r>
          </w:p>
        </w:tc>
        <w:tc>
          <w:tcPr>
            <w:tcW w:w="1985" w:type="dxa"/>
          </w:tcPr>
          <w:p w14:paraId="68DE0DD9" w14:textId="77777777" w:rsidR="001348D7" w:rsidRPr="008A64E9" w:rsidRDefault="001348D7" w:rsidP="00795A69">
            <w:pPr>
              <w:rPr>
                <w:color w:val="000000" w:themeColor="text1"/>
                <w:sz w:val="24"/>
                <w:szCs w:val="24"/>
              </w:rPr>
            </w:pPr>
            <w:r w:rsidRPr="008A64E9">
              <w:rPr>
                <w:color w:val="000000" w:themeColor="text1"/>
                <w:sz w:val="24"/>
                <w:szCs w:val="24"/>
              </w:rPr>
              <w:t>Lacunes mineures</w:t>
            </w:r>
          </w:p>
        </w:tc>
        <w:tc>
          <w:tcPr>
            <w:tcW w:w="992" w:type="dxa"/>
          </w:tcPr>
          <w:p w14:paraId="29C62649" w14:textId="7ABF1B05" w:rsidR="001348D7" w:rsidRPr="008A64E9" w:rsidRDefault="00356104" w:rsidP="00795A69">
            <w:pPr>
              <w:rPr>
                <w:color w:val="000000" w:themeColor="text1"/>
                <w:sz w:val="24"/>
                <w:szCs w:val="24"/>
              </w:rPr>
            </w:pPr>
            <w:r w:rsidRPr="008A64E9">
              <w:rPr>
                <w:color w:val="000000" w:themeColor="text1"/>
                <w:sz w:val="24"/>
                <w:szCs w:val="24"/>
              </w:rPr>
              <w:t>3,5</w:t>
            </w:r>
            <w:r w:rsidR="001348D7" w:rsidRPr="008A64E9">
              <w:rPr>
                <w:color w:val="000000" w:themeColor="text1"/>
                <w:sz w:val="24"/>
                <w:szCs w:val="24"/>
              </w:rPr>
              <w:t>/5</w:t>
            </w:r>
          </w:p>
        </w:tc>
        <w:tc>
          <w:tcPr>
            <w:tcW w:w="2410" w:type="dxa"/>
          </w:tcPr>
          <w:p w14:paraId="31B779F0" w14:textId="428E462C" w:rsidR="001348D7" w:rsidRPr="008A64E9" w:rsidRDefault="00CD7969" w:rsidP="00795A69">
            <w:pPr>
              <w:rPr>
                <w:color w:val="000000" w:themeColor="text1"/>
                <w:sz w:val="24"/>
                <w:szCs w:val="24"/>
              </w:rPr>
            </w:pPr>
            <w:r w:rsidRPr="008A64E9">
              <w:rPr>
                <w:color w:val="000000" w:themeColor="text1"/>
                <w:sz w:val="24"/>
                <w:szCs w:val="24"/>
              </w:rPr>
              <w:t xml:space="preserve"> </w:t>
            </w:r>
            <w:r w:rsidR="001348D7" w:rsidRPr="008A64E9">
              <w:rPr>
                <w:color w:val="000000" w:themeColor="text1"/>
                <w:sz w:val="24"/>
                <w:szCs w:val="24"/>
              </w:rPr>
              <w:t>Satisfaisant (</w:t>
            </w:r>
            <w:r w:rsidRPr="008A64E9">
              <w:rPr>
                <w:color w:val="000000" w:themeColor="text1"/>
                <w:sz w:val="24"/>
                <w:szCs w:val="24"/>
              </w:rPr>
              <w:t>T</w:t>
            </w:r>
            <w:r w:rsidR="001348D7" w:rsidRPr="008A64E9">
              <w:rPr>
                <w:color w:val="000000" w:themeColor="text1"/>
                <w:sz w:val="24"/>
                <w:szCs w:val="24"/>
              </w:rPr>
              <w:t>S)</w:t>
            </w:r>
          </w:p>
        </w:tc>
      </w:tr>
      <w:tr w:rsidR="008A64E9" w:rsidRPr="008A64E9" w14:paraId="53FBBE73" w14:textId="77777777" w:rsidTr="00727794">
        <w:tc>
          <w:tcPr>
            <w:tcW w:w="3539" w:type="dxa"/>
          </w:tcPr>
          <w:p w14:paraId="7F6F297F" w14:textId="77777777" w:rsidR="001348D7" w:rsidRPr="008A64E9" w:rsidRDefault="001348D7" w:rsidP="00795A69">
            <w:pPr>
              <w:spacing w:before="100" w:beforeAutospacing="1" w:after="100" w:afterAutospacing="1"/>
              <w:rPr>
                <w:color w:val="000000" w:themeColor="text1"/>
                <w:sz w:val="24"/>
                <w:szCs w:val="24"/>
              </w:rPr>
            </w:pPr>
            <w:r w:rsidRPr="008A64E9">
              <w:rPr>
                <w:color w:val="000000" w:themeColor="text1"/>
                <w:sz w:val="24"/>
                <w:szCs w:val="24"/>
              </w:rPr>
              <w:t>Critère de la coordination</w:t>
            </w:r>
          </w:p>
        </w:tc>
        <w:tc>
          <w:tcPr>
            <w:tcW w:w="1985" w:type="dxa"/>
          </w:tcPr>
          <w:p w14:paraId="6697E312" w14:textId="77777777" w:rsidR="001348D7" w:rsidRPr="008A64E9" w:rsidRDefault="001348D7" w:rsidP="00795A69">
            <w:pPr>
              <w:rPr>
                <w:color w:val="000000" w:themeColor="text1"/>
                <w:sz w:val="24"/>
                <w:szCs w:val="24"/>
              </w:rPr>
            </w:pPr>
            <w:r w:rsidRPr="008A64E9">
              <w:rPr>
                <w:color w:val="000000" w:themeColor="text1"/>
                <w:sz w:val="24"/>
                <w:szCs w:val="24"/>
              </w:rPr>
              <w:t>Lacunes mineures</w:t>
            </w:r>
          </w:p>
        </w:tc>
        <w:tc>
          <w:tcPr>
            <w:tcW w:w="992" w:type="dxa"/>
          </w:tcPr>
          <w:p w14:paraId="6BEF2624" w14:textId="766A69FD" w:rsidR="001348D7" w:rsidRPr="008A64E9" w:rsidRDefault="001348D7" w:rsidP="00795A69">
            <w:pPr>
              <w:rPr>
                <w:color w:val="000000" w:themeColor="text1"/>
                <w:sz w:val="24"/>
                <w:szCs w:val="24"/>
              </w:rPr>
            </w:pPr>
            <w:r w:rsidRPr="008A64E9">
              <w:rPr>
                <w:color w:val="000000" w:themeColor="text1"/>
                <w:sz w:val="24"/>
                <w:szCs w:val="24"/>
              </w:rPr>
              <w:t>3/5</w:t>
            </w:r>
          </w:p>
        </w:tc>
        <w:tc>
          <w:tcPr>
            <w:tcW w:w="2410" w:type="dxa"/>
          </w:tcPr>
          <w:p w14:paraId="509735E7" w14:textId="77777777" w:rsidR="001348D7" w:rsidRPr="008A64E9" w:rsidRDefault="001348D7" w:rsidP="00795A69">
            <w:pPr>
              <w:rPr>
                <w:color w:val="000000" w:themeColor="text1"/>
                <w:sz w:val="24"/>
                <w:szCs w:val="24"/>
              </w:rPr>
            </w:pPr>
            <w:r w:rsidRPr="008A64E9">
              <w:rPr>
                <w:color w:val="000000" w:themeColor="text1"/>
                <w:sz w:val="24"/>
                <w:szCs w:val="24"/>
              </w:rPr>
              <w:t>Satisfaisant (S)</w:t>
            </w:r>
          </w:p>
        </w:tc>
      </w:tr>
      <w:tr w:rsidR="008A64E9" w:rsidRPr="008A64E9" w14:paraId="3B959F55" w14:textId="77777777" w:rsidTr="00727794">
        <w:tc>
          <w:tcPr>
            <w:tcW w:w="3539" w:type="dxa"/>
          </w:tcPr>
          <w:p w14:paraId="7BC63251" w14:textId="77777777" w:rsidR="001348D7" w:rsidRPr="008A64E9" w:rsidRDefault="001348D7" w:rsidP="00795A69">
            <w:pPr>
              <w:spacing w:before="100" w:beforeAutospacing="1" w:after="100" w:afterAutospacing="1"/>
              <w:rPr>
                <w:color w:val="000000" w:themeColor="text1"/>
                <w:sz w:val="24"/>
                <w:szCs w:val="24"/>
              </w:rPr>
            </w:pPr>
            <w:r w:rsidRPr="008A64E9">
              <w:rPr>
                <w:color w:val="000000" w:themeColor="text1"/>
                <w:sz w:val="24"/>
                <w:szCs w:val="24"/>
              </w:rPr>
              <w:t>Critère des droits de l’homme</w:t>
            </w:r>
          </w:p>
        </w:tc>
        <w:tc>
          <w:tcPr>
            <w:tcW w:w="1985" w:type="dxa"/>
          </w:tcPr>
          <w:p w14:paraId="7D8546E2" w14:textId="77777777" w:rsidR="001348D7" w:rsidRPr="008A64E9" w:rsidRDefault="001348D7" w:rsidP="00795A69">
            <w:pPr>
              <w:rPr>
                <w:color w:val="000000" w:themeColor="text1"/>
                <w:sz w:val="24"/>
                <w:szCs w:val="24"/>
              </w:rPr>
            </w:pPr>
            <w:r w:rsidRPr="008A64E9">
              <w:rPr>
                <w:color w:val="000000" w:themeColor="text1"/>
                <w:sz w:val="24"/>
                <w:szCs w:val="24"/>
              </w:rPr>
              <w:t>Lacunes mineures</w:t>
            </w:r>
          </w:p>
        </w:tc>
        <w:tc>
          <w:tcPr>
            <w:tcW w:w="992" w:type="dxa"/>
          </w:tcPr>
          <w:p w14:paraId="7CFD36DF" w14:textId="77777777" w:rsidR="001348D7" w:rsidRPr="008A64E9" w:rsidRDefault="001348D7" w:rsidP="00795A69">
            <w:pPr>
              <w:rPr>
                <w:color w:val="000000" w:themeColor="text1"/>
                <w:sz w:val="24"/>
                <w:szCs w:val="24"/>
              </w:rPr>
            </w:pPr>
            <w:r w:rsidRPr="008A64E9">
              <w:rPr>
                <w:color w:val="000000" w:themeColor="text1"/>
                <w:sz w:val="24"/>
                <w:szCs w:val="24"/>
              </w:rPr>
              <w:t>4/5</w:t>
            </w:r>
          </w:p>
        </w:tc>
        <w:tc>
          <w:tcPr>
            <w:tcW w:w="2410" w:type="dxa"/>
          </w:tcPr>
          <w:p w14:paraId="192F0313" w14:textId="0CB339A8" w:rsidR="001348D7" w:rsidRPr="008A64E9" w:rsidRDefault="00CD7969" w:rsidP="00795A69">
            <w:pPr>
              <w:rPr>
                <w:color w:val="000000" w:themeColor="text1"/>
                <w:sz w:val="24"/>
                <w:szCs w:val="24"/>
              </w:rPr>
            </w:pPr>
            <w:r w:rsidRPr="008A64E9">
              <w:rPr>
                <w:color w:val="000000" w:themeColor="text1"/>
                <w:sz w:val="24"/>
                <w:szCs w:val="24"/>
              </w:rPr>
              <w:t xml:space="preserve">Très </w:t>
            </w:r>
            <w:r w:rsidR="001348D7" w:rsidRPr="008A64E9">
              <w:rPr>
                <w:color w:val="000000" w:themeColor="text1"/>
                <w:sz w:val="24"/>
                <w:szCs w:val="24"/>
              </w:rPr>
              <w:t>Satisfaisant (</w:t>
            </w:r>
            <w:r w:rsidRPr="008A64E9">
              <w:rPr>
                <w:color w:val="000000" w:themeColor="text1"/>
                <w:sz w:val="24"/>
                <w:szCs w:val="24"/>
              </w:rPr>
              <w:t>T</w:t>
            </w:r>
            <w:r w:rsidR="001348D7" w:rsidRPr="008A64E9">
              <w:rPr>
                <w:color w:val="000000" w:themeColor="text1"/>
                <w:sz w:val="24"/>
                <w:szCs w:val="24"/>
              </w:rPr>
              <w:t>S)</w:t>
            </w:r>
          </w:p>
        </w:tc>
      </w:tr>
      <w:tr w:rsidR="008A64E9" w:rsidRPr="008A64E9" w14:paraId="4081BEC0" w14:textId="77777777" w:rsidTr="00727794">
        <w:tc>
          <w:tcPr>
            <w:tcW w:w="3539" w:type="dxa"/>
          </w:tcPr>
          <w:p w14:paraId="760E58E4" w14:textId="77777777" w:rsidR="001348D7" w:rsidRPr="008A64E9" w:rsidRDefault="001348D7" w:rsidP="00795A69">
            <w:pPr>
              <w:spacing w:before="100" w:beforeAutospacing="1" w:after="100" w:afterAutospacing="1"/>
              <w:rPr>
                <w:color w:val="000000" w:themeColor="text1"/>
                <w:sz w:val="24"/>
                <w:szCs w:val="24"/>
              </w:rPr>
            </w:pPr>
            <w:r w:rsidRPr="008A64E9">
              <w:rPr>
                <w:color w:val="000000" w:themeColor="text1"/>
                <w:sz w:val="24"/>
                <w:szCs w:val="24"/>
              </w:rPr>
              <w:t>Critère des progrès vers l’impact</w:t>
            </w:r>
          </w:p>
        </w:tc>
        <w:tc>
          <w:tcPr>
            <w:tcW w:w="1985" w:type="dxa"/>
          </w:tcPr>
          <w:p w14:paraId="1F751AF1" w14:textId="77777777" w:rsidR="001348D7" w:rsidRPr="008A64E9" w:rsidRDefault="001348D7" w:rsidP="00795A69">
            <w:pPr>
              <w:rPr>
                <w:color w:val="000000" w:themeColor="text1"/>
                <w:sz w:val="24"/>
                <w:szCs w:val="24"/>
              </w:rPr>
            </w:pPr>
            <w:r w:rsidRPr="008A64E9">
              <w:rPr>
                <w:color w:val="000000" w:themeColor="text1"/>
                <w:sz w:val="24"/>
                <w:szCs w:val="24"/>
              </w:rPr>
              <w:t>Lacunes mineures</w:t>
            </w:r>
          </w:p>
        </w:tc>
        <w:tc>
          <w:tcPr>
            <w:tcW w:w="992" w:type="dxa"/>
          </w:tcPr>
          <w:p w14:paraId="6A97499E" w14:textId="2BCF0A3F" w:rsidR="001348D7" w:rsidRPr="008A64E9" w:rsidRDefault="001C45F5" w:rsidP="00795A69">
            <w:pPr>
              <w:rPr>
                <w:color w:val="000000" w:themeColor="text1"/>
                <w:sz w:val="24"/>
                <w:szCs w:val="24"/>
              </w:rPr>
            </w:pPr>
            <w:r w:rsidRPr="008A64E9">
              <w:rPr>
                <w:color w:val="000000" w:themeColor="text1"/>
                <w:sz w:val="24"/>
                <w:szCs w:val="24"/>
              </w:rPr>
              <w:t>2,5</w:t>
            </w:r>
            <w:r w:rsidR="001348D7" w:rsidRPr="008A64E9">
              <w:rPr>
                <w:color w:val="000000" w:themeColor="text1"/>
                <w:sz w:val="24"/>
                <w:szCs w:val="24"/>
              </w:rPr>
              <w:t>/5</w:t>
            </w:r>
          </w:p>
        </w:tc>
        <w:tc>
          <w:tcPr>
            <w:tcW w:w="2410" w:type="dxa"/>
          </w:tcPr>
          <w:p w14:paraId="48F029D5" w14:textId="57CAB620" w:rsidR="001348D7" w:rsidRPr="008A64E9" w:rsidRDefault="001C45F5" w:rsidP="00795A69">
            <w:pPr>
              <w:rPr>
                <w:color w:val="000000" w:themeColor="text1"/>
                <w:sz w:val="24"/>
                <w:szCs w:val="24"/>
              </w:rPr>
            </w:pPr>
            <w:r w:rsidRPr="008A64E9">
              <w:rPr>
                <w:color w:val="000000" w:themeColor="text1"/>
                <w:sz w:val="24"/>
                <w:szCs w:val="24"/>
              </w:rPr>
              <w:t xml:space="preserve">Modérément </w:t>
            </w:r>
            <w:r w:rsidR="001348D7" w:rsidRPr="008A64E9">
              <w:rPr>
                <w:color w:val="000000" w:themeColor="text1"/>
                <w:sz w:val="24"/>
                <w:szCs w:val="24"/>
              </w:rPr>
              <w:t>Satisfaisant (</w:t>
            </w:r>
            <w:r w:rsidRPr="008A64E9">
              <w:rPr>
                <w:color w:val="000000" w:themeColor="text1"/>
                <w:sz w:val="24"/>
                <w:szCs w:val="24"/>
              </w:rPr>
              <w:t>M</w:t>
            </w:r>
            <w:r w:rsidR="001348D7" w:rsidRPr="008A64E9">
              <w:rPr>
                <w:color w:val="000000" w:themeColor="text1"/>
                <w:sz w:val="24"/>
                <w:szCs w:val="24"/>
              </w:rPr>
              <w:t>S)</w:t>
            </w:r>
          </w:p>
        </w:tc>
      </w:tr>
      <w:tr w:rsidR="008A64E9" w:rsidRPr="008A64E9" w14:paraId="35EB4737" w14:textId="77777777" w:rsidTr="00727794">
        <w:tc>
          <w:tcPr>
            <w:tcW w:w="3539" w:type="dxa"/>
            <w:shd w:val="clear" w:color="auto" w:fill="FF0000"/>
          </w:tcPr>
          <w:p w14:paraId="4C7F9494" w14:textId="77777777" w:rsidR="001348D7" w:rsidRPr="00A875E5" w:rsidRDefault="001348D7" w:rsidP="00795A69">
            <w:pPr>
              <w:spacing w:before="100" w:beforeAutospacing="1" w:after="100" w:afterAutospacing="1"/>
              <w:rPr>
                <w:b/>
                <w:bCs/>
                <w:color w:val="000000" w:themeColor="text1"/>
                <w:sz w:val="26"/>
                <w:szCs w:val="26"/>
              </w:rPr>
            </w:pPr>
            <w:r w:rsidRPr="00A875E5">
              <w:rPr>
                <w:b/>
                <w:bCs/>
                <w:color w:val="000000" w:themeColor="text1"/>
                <w:sz w:val="26"/>
                <w:szCs w:val="26"/>
              </w:rPr>
              <w:t>Appréciation globale tout critères confondus</w:t>
            </w:r>
          </w:p>
        </w:tc>
        <w:tc>
          <w:tcPr>
            <w:tcW w:w="1985" w:type="dxa"/>
            <w:shd w:val="clear" w:color="auto" w:fill="FF0000"/>
          </w:tcPr>
          <w:p w14:paraId="5573E0E2" w14:textId="77777777" w:rsidR="001348D7" w:rsidRPr="00A875E5" w:rsidRDefault="001348D7" w:rsidP="00795A69">
            <w:pPr>
              <w:rPr>
                <w:b/>
                <w:bCs/>
                <w:color w:val="000000" w:themeColor="text1"/>
                <w:sz w:val="26"/>
                <w:szCs w:val="26"/>
              </w:rPr>
            </w:pPr>
            <w:r w:rsidRPr="00A875E5">
              <w:rPr>
                <w:b/>
                <w:bCs/>
                <w:color w:val="000000" w:themeColor="text1"/>
                <w:sz w:val="26"/>
                <w:szCs w:val="26"/>
              </w:rPr>
              <w:t>Lacunes mineures</w:t>
            </w:r>
          </w:p>
        </w:tc>
        <w:tc>
          <w:tcPr>
            <w:tcW w:w="992" w:type="dxa"/>
            <w:shd w:val="clear" w:color="auto" w:fill="FF0000"/>
          </w:tcPr>
          <w:p w14:paraId="59872640" w14:textId="51C884E2" w:rsidR="001348D7" w:rsidRPr="00A875E5" w:rsidRDefault="001348D7" w:rsidP="00795A69">
            <w:pPr>
              <w:rPr>
                <w:b/>
                <w:bCs/>
                <w:color w:val="000000" w:themeColor="text1"/>
                <w:sz w:val="26"/>
                <w:szCs w:val="26"/>
              </w:rPr>
            </w:pPr>
            <w:r w:rsidRPr="00A875E5">
              <w:rPr>
                <w:b/>
                <w:bCs/>
                <w:color w:val="000000" w:themeColor="text1"/>
                <w:sz w:val="26"/>
                <w:szCs w:val="26"/>
              </w:rPr>
              <w:t>3,</w:t>
            </w:r>
            <w:r w:rsidR="003C5737" w:rsidRPr="00A875E5">
              <w:rPr>
                <w:b/>
                <w:bCs/>
                <w:color w:val="000000" w:themeColor="text1"/>
                <w:sz w:val="26"/>
                <w:szCs w:val="26"/>
              </w:rPr>
              <w:t>4</w:t>
            </w:r>
            <w:r w:rsidR="00CD7969" w:rsidRPr="00A875E5">
              <w:rPr>
                <w:b/>
                <w:bCs/>
                <w:color w:val="000000" w:themeColor="text1"/>
                <w:sz w:val="26"/>
                <w:szCs w:val="26"/>
              </w:rPr>
              <w:t>/5</w:t>
            </w:r>
          </w:p>
        </w:tc>
        <w:tc>
          <w:tcPr>
            <w:tcW w:w="2410" w:type="dxa"/>
            <w:shd w:val="clear" w:color="auto" w:fill="FF0000"/>
          </w:tcPr>
          <w:p w14:paraId="30D35186" w14:textId="77777777" w:rsidR="001348D7" w:rsidRPr="00A875E5" w:rsidRDefault="001348D7" w:rsidP="00795A69">
            <w:pPr>
              <w:rPr>
                <w:b/>
                <w:bCs/>
                <w:color w:val="000000" w:themeColor="text1"/>
                <w:sz w:val="26"/>
                <w:szCs w:val="26"/>
              </w:rPr>
            </w:pPr>
            <w:r w:rsidRPr="00A875E5">
              <w:rPr>
                <w:b/>
                <w:bCs/>
                <w:color w:val="000000" w:themeColor="text1"/>
                <w:sz w:val="26"/>
                <w:szCs w:val="26"/>
              </w:rPr>
              <w:t>Satisfaisant (S)</w:t>
            </w:r>
          </w:p>
        </w:tc>
      </w:tr>
    </w:tbl>
    <w:p w14:paraId="398642A1" w14:textId="77777777" w:rsidR="00A875E5" w:rsidRDefault="00A875E5" w:rsidP="00A875E5">
      <w:pPr>
        <w:pStyle w:val="Heading2"/>
        <w:numPr>
          <w:ilvl w:val="0"/>
          <w:numId w:val="0"/>
        </w:numPr>
        <w:rPr>
          <w:color w:val="000000" w:themeColor="text1"/>
          <w:sz w:val="24"/>
        </w:rPr>
      </w:pPr>
      <w:bookmarkStart w:id="402" w:name="_Toc150654915"/>
      <w:bookmarkStart w:id="403" w:name="_Toc150670958"/>
    </w:p>
    <w:p w14:paraId="4B97BC77" w14:textId="6FCBEA35" w:rsidR="001C45F5" w:rsidRPr="00685A0C" w:rsidRDefault="00A875E5" w:rsidP="00A875E5">
      <w:pPr>
        <w:pStyle w:val="Heading2"/>
        <w:numPr>
          <w:ilvl w:val="0"/>
          <w:numId w:val="0"/>
        </w:numPr>
        <w:rPr>
          <w:color w:val="000000" w:themeColor="text1"/>
          <w:sz w:val="26"/>
          <w:szCs w:val="26"/>
        </w:rPr>
      </w:pPr>
      <w:bookmarkStart w:id="404" w:name="_Toc153827684"/>
      <w:r w:rsidRPr="00685A0C">
        <w:rPr>
          <w:color w:val="000000" w:themeColor="text1"/>
          <w:sz w:val="26"/>
          <w:szCs w:val="26"/>
        </w:rPr>
        <w:t xml:space="preserve">6.2 </w:t>
      </w:r>
      <w:r w:rsidR="001348D7" w:rsidRPr="00685A0C">
        <w:rPr>
          <w:color w:val="000000" w:themeColor="text1"/>
          <w:sz w:val="26"/>
          <w:szCs w:val="26"/>
        </w:rPr>
        <w:t>Conclusions spécifiques par critère</w:t>
      </w:r>
      <w:bookmarkEnd w:id="402"/>
      <w:bookmarkEnd w:id="403"/>
      <w:bookmarkEnd w:id="404"/>
    </w:p>
    <w:p w14:paraId="1725F59A" w14:textId="77777777" w:rsidR="001C45F5" w:rsidRPr="008A64E9" w:rsidRDefault="001C45F5" w:rsidP="001C45F5">
      <w:pPr>
        <w:tabs>
          <w:tab w:val="left" w:pos="3084"/>
        </w:tabs>
        <w:jc w:val="both"/>
        <w:rPr>
          <w:color w:val="000000" w:themeColor="text1"/>
          <w:sz w:val="24"/>
          <w:szCs w:val="24"/>
        </w:rPr>
      </w:pPr>
      <w:r w:rsidRPr="008A64E9">
        <w:rPr>
          <w:b/>
          <w:bCs/>
          <w:color w:val="000000" w:themeColor="text1"/>
          <w:sz w:val="24"/>
          <w:szCs w:val="24"/>
        </w:rPr>
        <w:t>Conclusion C1 : La pertinence</w:t>
      </w:r>
      <w:r w:rsidRPr="008A64E9">
        <w:rPr>
          <w:color w:val="000000" w:themeColor="text1"/>
          <w:sz w:val="24"/>
          <w:szCs w:val="24"/>
        </w:rPr>
        <w:t> : L’UNSDCF a un niveau de pertinence très satisfaisant : Il est bien aligné au CREDD et aux ODD</w:t>
      </w:r>
      <w:r w:rsidRPr="008A64E9">
        <w:rPr>
          <w:b/>
          <w:bCs/>
          <w:color w:val="000000" w:themeColor="text1"/>
          <w:sz w:val="24"/>
          <w:szCs w:val="24"/>
        </w:rPr>
        <w:t xml:space="preserve">. </w:t>
      </w:r>
      <w:r w:rsidRPr="008A64E9">
        <w:rPr>
          <w:color w:val="000000" w:themeColor="text1"/>
          <w:sz w:val="24"/>
          <w:szCs w:val="24"/>
        </w:rPr>
        <w:t>Il est un programme commun des agences du SNU qui est en adéquation avec les besoins basiques des populations vulnérables telles que les enfants de moins de 5 ans, les femmes, les jeunes, les déplacés interne, les personnes vivant avec un handicap et/ou les personnes vivant avec le VIH/SIDA, les personnes atteintes d’albinisme, les migrants, etc. Il a été une réponse appropriée au besoin d’alimentation et de nutrition, en luttant contre la malnutrition, la sous-alimentation et l’insécurité alimentaire ; au besoin d’eau potable avec la construction de points d’eau ; au besoin de santé avec des campagnes de vaccination, la construction d’infrastructures sanitaires, et la formation du personnel de santé sur divers thématiques ; au besoin d’éducation avec la construction d’écoles, la mise en place de cantines scolaires, la formation du personnel enseignant, etc. Par ailleurs, la Théorie du changement de l’UNSDCF est restée pertinente tout au long de la mise en œuvre et n’a pas connu de changement, en dépit des divers chocs qui sont intervenus. Le SNU a pu s’adapté à la situation changeante que le Mali a connue. De plus, le cadre logique de l’UNSDCF fait ressortir que les trois Axes qui le composent sont complémentaires entre eux, les six Effets sont également complémentaires, les 28 Produits sont cohérents avec les Effets auxquels ils sont adossés et les 101 indicateurs, sauf trois, sont Spécifiques, Mesurables, Atteignables, Réalistes et Temporellement bien définis (SMART). Cependant, l’UNSDCF ne prend pas suffisamment et spécifiquement en compte les migrants, les réfugiés et les apatrides. L’UNSDCF ne fait pas suffisamment recours à la coopération sud-sud qui pourrait proposer des approches plus pertinentes et adapter au contexte du Mali.</w:t>
      </w:r>
    </w:p>
    <w:p w14:paraId="264BDCA7" w14:textId="77777777" w:rsidR="001C45F5" w:rsidRPr="008A64E9" w:rsidRDefault="001C45F5" w:rsidP="001C45F5">
      <w:pPr>
        <w:tabs>
          <w:tab w:val="left" w:pos="3084"/>
        </w:tabs>
        <w:jc w:val="both"/>
        <w:rPr>
          <w:color w:val="000000" w:themeColor="text1"/>
          <w:sz w:val="24"/>
          <w:szCs w:val="24"/>
        </w:rPr>
      </w:pPr>
    </w:p>
    <w:p w14:paraId="475CC5FD" w14:textId="77777777" w:rsidR="001C45F5" w:rsidRPr="008A64E9" w:rsidRDefault="001C45F5" w:rsidP="001C45F5">
      <w:pPr>
        <w:tabs>
          <w:tab w:val="left" w:pos="3084"/>
        </w:tabs>
        <w:jc w:val="both"/>
        <w:rPr>
          <w:color w:val="000000" w:themeColor="text1"/>
          <w:sz w:val="24"/>
          <w:szCs w:val="24"/>
        </w:rPr>
      </w:pPr>
      <w:r w:rsidRPr="008A64E9">
        <w:rPr>
          <w:b/>
          <w:bCs/>
          <w:color w:val="000000" w:themeColor="text1"/>
          <w:sz w:val="24"/>
          <w:szCs w:val="24"/>
        </w:rPr>
        <w:t xml:space="preserve">Conclusion C2 : La cohérence : </w:t>
      </w:r>
      <w:r w:rsidRPr="008A64E9">
        <w:rPr>
          <w:color w:val="000000" w:themeColor="text1"/>
          <w:sz w:val="24"/>
          <w:szCs w:val="24"/>
        </w:rPr>
        <w:t>L’UNSDCF a un niveau de cohérence très satisfaisant. Il a une cohérence interne qui se traduit par un alignement des programmes pays des agences des Nations Unies au Cadre de coopération dont ils dérivent. Il comporte un plan de travail conjoint. Les agences développent, à deux, à trois, voire plus, des projets conjoints, mais les modalités de la gestion technique et de la gestion financière de ces initiatives communes doivent être améliorées. L’UNSDCF a une cohérence externe qui se manifeste par une synergie d’action entre le Cadre de coopération et les interventions des autres partenaires techniques et financiers tels que l’Union européenne, la CEDEAO, l’UEMOA, le G5 Sahel, la Banque mondiale, etc.</w:t>
      </w:r>
    </w:p>
    <w:p w14:paraId="4D245426" w14:textId="77777777" w:rsidR="001C45F5" w:rsidRPr="008A64E9" w:rsidRDefault="001C45F5" w:rsidP="001C45F5">
      <w:pPr>
        <w:tabs>
          <w:tab w:val="left" w:pos="3084"/>
        </w:tabs>
        <w:jc w:val="both"/>
        <w:rPr>
          <w:color w:val="000000" w:themeColor="text1"/>
          <w:sz w:val="24"/>
          <w:szCs w:val="24"/>
        </w:rPr>
      </w:pPr>
    </w:p>
    <w:p w14:paraId="05BD1C76" w14:textId="77777777" w:rsidR="001C45F5" w:rsidRPr="008A64E9" w:rsidRDefault="001C45F5" w:rsidP="001C45F5">
      <w:pPr>
        <w:tabs>
          <w:tab w:val="left" w:pos="3084"/>
        </w:tabs>
        <w:jc w:val="both"/>
        <w:rPr>
          <w:color w:val="000000" w:themeColor="text1"/>
          <w:sz w:val="24"/>
          <w:szCs w:val="24"/>
        </w:rPr>
      </w:pPr>
      <w:r w:rsidRPr="008A64E9">
        <w:rPr>
          <w:b/>
          <w:bCs/>
          <w:color w:val="000000" w:themeColor="text1"/>
          <w:sz w:val="24"/>
          <w:szCs w:val="24"/>
        </w:rPr>
        <w:t>Conclusion C3 : L’efficacité</w:t>
      </w:r>
      <w:r w:rsidRPr="008A64E9">
        <w:rPr>
          <w:color w:val="000000" w:themeColor="text1"/>
          <w:sz w:val="24"/>
          <w:szCs w:val="24"/>
        </w:rPr>
        <w:t> : L’UNSDCF a un niveau d’efficacité satisfaisant. L’UNSDCF a contribué à une meilleure gouvernance, à une meilleure résilience des populations et à un meilleur accès des populations aux services sociaux de base. Le niveau de l’exécution technique des activités est satisfaisant. Toutefois le niveau d’atteinte des cibles, 69%, est en deçà de l’objectif à atteindre. Un dispositif de suivi-évaluation est en place et fonctionne, avec cependant quelques insuffisances comme le caractère non SMART de certains indicateurs.</w:t>
      </w:r>
    </w:p>
    <w:p w14:paraId="42F98880" w14:textId="77777777" w:rsidR="001C45F5" w:rsidRPr="008A64E9" w:rsidRDefault="001C45F5" w:rsidP="001C45F5">
      <w:pPr>
        <w:tabs>
          <w:tab w:val="left" w:pos="3084"/>
        </w:tabs>
        <w:jc w:val="both"/>
        <w:rPr>
          <w:color w:val="000000" w:themeColor="text1"/>
          <w:sz w:val="24"/>
          <w:szCs w:val="24"/>
        </w:rPr>
      </w:pPr>
    </w:p>
    <w:p w14:paraId="79F661BA" w14:textId="77777777" w:rsidR="001C45F5" w:rsidRPr="008A64E9" w:rsidRDefault="001C45F5" w:rsidP="001C45F5">
      <w:pPr>
        <w:tabs>
          <w:tab w:val="left" w:pos="3084"/>
        </w:tabs>
        <w:jc w:val="both"/>
        <w:rPr>
          <w:color w:val="000000" w:themeColor="text1"/>
          <w:sz w:val="24"/>
          <w:szCs w:val="24"/>
        </w:rPr>
      </w:pPr>
      <w:r w:rsidRPr="008A64E9">
        <w:rPr>
          <w:b/>
          <w:bCs/>
          <w:color w:val="000000" w:themeColor="text1"/>
          <w:sz w:val="24"/>
          <w:szCs w:val="24"/>
        </w:rPr>
        <w:t>Conclusion C4 : L’efficience</w:t>
      </w:r>
      <w:r w:rsidRPr="008A64E9">
        <w:rPr>
          <w:color w:val="000000" w:themeColor="text1"/>
          <w:sz w:val="24"/>
          <w:szCs w:val="24"/>
        </w:rPr>
        <w:t> : L’UNSDCF a un niveau d’efficience satisfaisant. L’indice d’efficience est modérément satisfaisant, avec un taux de réalisation des cibles (69%) qui est inférieur au taux d’exécution financière (74,57%). Des projets conjoints sont développés, mais leur nombre reste limité. Le groupe de mobilisation des ressources et des partenariats a été réactivé. Un système de mobilisation des fonds est en place, mais ne donne pas entièrement satisfaction à toutes les agences, surtout celles qui ont de faibles moyens financiers.</w:t>
      </w:r>
    </w:p>
    <w:p w14:paraId="7C10047E" w14:textId="77777777" w:rsidR="001C45F5" w:rsidRPr="008A64E9" w:rsidRDefault="001C45F5" w:rsidP="001C45F5">
      <w:pPr>
        <w:tabs>
          <w:tab w:val="left" w:pos="3084"/>
        </w:tabs>
        <w:jc w:val="both"/>
        <w:rPr>
          <w:color w:val="000000" w:themeColor="text1"/>
          <w:sz w:val="24"/>
          <w:szCs w:val="24"/>
        </w:rPr>
      </w:pPr>
    </w:p>
    <w:p w14:paraId="0D895395" w14:textId="79F6E037" w:rsidR="001C45F5" w:rsidRPr="008A64E9" w:rsidRDefault="001C45F5" w:rsidP="001C45F5">
      <w:pPr>
        <w:jc w:val="both"/>
        <w:rPr>
          <w:color w:val="000000" w:themeColor="text1"/>
          <w:sz w:val="24"/>
          <w:szCs w:val="24"/>
        </w:rPr>
      </w:pPr>
      <w:r w:rsidRPr="008A64E9">
        <w:rPr>
          <w:b/>
          <w:bCs/>
          <w:color w:val="000000" w:themeColor="text1"/>
          <w:sz w:val="24"/>
          <w:szCs w:val="24"/>
        </w:rPr>
        <w:t xml:space="preserve">Conclusion C5 : La durabilité : </w:t>
      </w:r>
      <w:r w:rsidRPr="008A64E9">
        <w:rPr>
          <w:color w:val="000000" w:themeColor="text1"/>
          <w:sz w:val="24"/>
          <w:szCs w:val="24"/>
        </w:rPr>
        <w:t>L’UNSDCF a un niveau de prise en compte de la dimension durabilité satisfaisant. L’appropriation de l’UNSDCF par la partie nationale est moyenne ou modérée, car l’Etat à travers le Ministère des Affaires Etrangères et de la Coopération Internationale copréside, avec le Coordonnateur du SNU, le comité de pilotage de l’UNSDCF, mais ce sont les agences qui sont pour l’essentiel impliquées dans la mise en œuvre du Cadre de coopération. Les ministères concernés et leurs services techniques sont des membres statutaires des mécanismes de coordination de l’UNSDCF. Cependant, ils ne participent pas suffisamment au fonctionnement desdits mécanismes. Les projets mis en œuvre sont des projets pilotes de faible envergure qui n’ont pas une durabilité évidente. En revanche, des aspects positifs pour la durabilité existe, avec un important programme de formation, d’information, de sensibilisation qui constitue un investissement dans le capital humain, à la fois, pour le court, le moyen et le long terme. Ceci est gage fort de durabilité.</w:t>
      </w:r>
    </w:p>
    <w:p w14:paraId="19DE4389" w14:textId="71308CDE" w:rsidR="001C45F5" w:rsidRPr="008A64E9" w:rsidRDefault="001C45F5" w:rsidP="001C45F5">
      <w:pPr>
        <w:jc w:val="both"/>
        <w:rPr>
          <w:color w:val="000000" w:themeColor="text1"/>
          <w:sz w:val="24"/>
          <w:szCs w:val="24"/>
        </w:rPr>
      </w:pPr>
      <w:r w:rsidRPr="008A64E9">
        <w:rPr>
          <w:b/>
          <w:bCs/>
          <w:color w:val="000000" w:themeColor="text1"/>
          <w:sz w:val="24"/>
          <w:szCs w:val="24"/>
        </w:rPr>
        <w:t xml:space="preserve">Conclusion C6 : Le genre : </w:t>
      </w:r>
      <w:r w:rsidRPr="008A64E9">
        <w:rPr>
          <w:color w:val="000000" w:themeColor="text1"/>
          <w:sz w:val="24"/>
          <w:szCs w:val="24"/>
        </w:rPr>
        <w:t>L’UNSDCF a un niveau de prise en compte de la dimension genre satisfaisant (S). Le genre est pris en compte de manière transversale dans les trois Axes de l’UNSDCF, mais particulièrement dans l’Axe 3, Effet 3.1. D’importantes activités concernant le genre sont développées dans l’UNSDCF, telle que la promotion du genre dans les instances de décision, le planning familial, la lutte contre les violences basées sur le sexe, les mutilations génitales féminines et les mariages précoces et forcés. Cependant, l’UNSDCF devrait mettre davantage l’accent sur le genre en y consacrant un Effet spécifique.</w:t>
      </w:r>
    </w:p>
    <w:p w14:paraId="7ED19CE2" w14:textId="77777777" w:rsidR="001C45F5" w:rsidRPr="008A64E9" w:rsidRDefault="001C45F5" w:rsidP="001C45F5">
      <w:pPr>
        <w:jc w:val="both"/>
        <w:rPr>
          <w:color w:val="000000" w:themeColor="text1"/>
          <w:sz w:val="24"/>
          <w:szCs w:val="24"/>
        </w:rPr>
      </w:pPr>
    </w:p>
    <w:p w14:paraId="4A7C7A32" w14:textId="77777777" w:rsidR="001C45F5" w:rsidRPr="008A64E9" w:rsidRDefault="001C45F5" w:rsidP="001C45F5">
      <w:pPr>
        <w:jc w:val="both"/>
        <w:rPr>
          <w:color w:val="000000" w:themeColor="text1"/>
          <w:sz w:val="24"/>
          <w:szCs w:val="24"/>
        </w:rPr>
      </w:pPr>
      <w:r w:rsidRPr="008A64E9">
        <w:rPr>
          <w:b/>
          <w:bCs/>
          <w:color w:val="000000" w:themeColor="text1"/>
          <w:sz w:val="24"/>
          <w:szCs w:val="24"/>
        </w:rPr>
        <w:t>Conclusion C7 : Les droits de l’homme</w:t>
      </w:r>
      <w:r w:rsidRPr="008A64E9">
        <w:rPr>
          <w:color w:val="000000" w:themeColor="text1"/>
          <w:sz w:val="24"/>
          <w:szCs w:val="24"/>
        </w:rPr>
        <w:t> : L’UNSDCF a un niveau très satisfaisant de prise en compte de la dimension droits de l’homme. Les droits de l’homme sont pris en compte dans le document de l’UNSDCF, au niveau de l’Axe 1, Effet 1.2, et au niveau de l’Axe 3, Effet 3.1. Par ailleurs, les activités développées dans l’Axes 3 concerne les droits de la femme, de l’enfant et de la famille, le droit à l’éducation, à la santé, à l’alimentation, etc.</w:t>
      </w:r>
    </w:p>
    <w:p w14:paraId="24689FD1" w14:textId="77777777" w:rsidR="001C45F5" w:rsidRPr="008A64E9" w:rsidRDefault="001C45F5" w:rsidP="001C45F5">
      <w:pPr>
        <w:jc w:val="both"/>
        <w:rPr>
          <w:color w:val="000000" w:themeColor="text1"/>
          <w:sz w:val="24"/>
          <w:szCs w:val="24"/>
        </w:rPr>
      </w:pPr>
    </w:p>
    <w:p w14:paraId="5CC7CB9F" w14:textId="226F6C6C" w:rsidR="001C45F5" w:rsidRPr="008A64E9" w:rsidRDefault="001C45F5" w:rsidP="001C45F5">
      <w:pPr>
        <w:jc w:val="both"/>
        <w:rPr>
          <w:color w:val="000000" w:themeColor="text1"/>
          <w:sz w:val="24"/>
          <w:szCs w:val="24"/>
        </w:rPr>
      </w:pPr>
      <w:r w:rsidRPr="008A64E9">
        <w:rPr>
          <w:b/>
          <w:bCs/>
          <w:color w:val="000000" w:themeColor="text1"/>
          <w:sz w:val="24"/>
          <w:szCs w:val="24"/>
        </w:rPr>
        <w:t>C8 : La coordination de l’UNSDCF</w:t>
      </w:r>
      <w:r w:rsidRPr="008A64E9">
        <w:rPr>
          <w:color w:val="000000" w:themeColor="text1"/>
          <w:sz w:val="24"/>
          <w:szCs w:val="24"/>
        </w:rPr>
        <w:t> : La coordination de l’UNSDCF est satisfaisante. Les mécanismes de coordination et un dispositif de suivi-évaluation existent et fonctionnent, mais avec quelques insuffisances. La nouvelle réforme du Système des Nations Unies est pertinente, mais sa mise en œuvre ne donne pas tous les résultats escomptés. Cependant, les agences ne participent pas suffisamment au fonctionnement des groupes de résultats et des groupes thématiques</w:t>
      </w:r>
      <w:r w:rsidR="001A0E3B" w:rsidRPr="008A64E9">
        <w:rPr>
          <w:color w:val="000000" w:themeColor="text1"/>
          <w:sz w:val="24"/>
          <w:szCs w:val="24"/>
        </w:rPr>
        <w:t>, et il manque un budget spécifique dédié au fonctionnement du comité de pilotage et des groupes de résultats.</w:t>
      </w:r>
      <w:r w:rsidRPr="008A64E9">
        <w:rPr>
          <w:color w:val="000000" w:themeColor="text1"/>
          <w:sz w:val="24"/>
          <w:szCs w:val="24"/>
        </w:rPr>
        <w:t xml:space="preserve"> Par ailleurs, la coordination de l’action des Nations Unies au Mali devra prendre en compte le départ de la MINUSMA du Mali en décembre 2023.</w:t>
      </w:r>
    </w:p>
    <w:p w14:paraId="77DB8387" w14:textId="77777777" w:rsidR="001C45F5" w:rsidRPr="008A64E9" w:rsidRDefault="001C45F5" w:rsidP="001C45F5">
      <w:pPr>
        <w:jc w:val="both"/>
        <w:rPr>
          <w:color w:val="000000" w:themeColor="text1"/>
          <w:sz w:val="24"/>
          <w:szCs w:val="24"/>
        </w:rPr>
      </w:pPr>
    </w:p>
    <w:p w14:paraId="3B51BA0B" w14:textId="77777777" w:rsidR="001C45F5" w:rsidRPr="008A64E9" w:rsidRDefault="001C45F5" w:rsidP="001C45F5">
      <w:pPr>
        <w:jc w:val="both"/>
        <w:rPr>
          <w:iCs/>
          <w:color w:val="000000" w:themeColor="text1"/>
          <w:sz w:val="24"/>
          <w:szCs w:val="24"/>
        </w:rPr>
      </w:pPr>
      <w:r w:rsidRPr="008A64E9">
        <w:rPr>
          <w:b/>
          <w:bCs/>
          <w:color w:val="000000" w:themeColor="text1"/>
          <w:sz w:val="24"/>
          <w:szCs w:val="24"/>
        </w:rPr>
        <w:t xml:space="preserve">Conclusion C9 : Les progrès vers l’impact : </w:t>
      </w:r>
      <w:r w:rsidRPr="008A64E9">
        <w:rPr>
          <w:color w:val="000000" w:themeColor="text1"/>
          <w:sz w:val="24"/>
          <w:szCs w:val="24"/>
        </w:rPr>
        <w:t xml:space="preserve">L’UNSDCF a une performance modérément satisfaisante concernant les progrès vers l’impact. </w:t>
      </w:r>
      <w:r w:rsidRPr="008A64E9">
        <w:rPr>
          <w:iCs/>
          <w:color w:val="000000" w:themeColor="text1"/>
          <w:sz w:val="24"/>
          <w:szCs w:val="24"/>
        </w:rPr>
        <w:t>La situation en matière de gouvernance est mitigée, avec une stagnation, voire un recul par rapport à l’indice sur l’Etat de droit et l’indice sur les droits de l’homme. En revanche, on note une progression de la proportion des femmes dans les postes de responsabilité politique ou administrative. La situation en matière de croissance inclusive et de résilience enregistre certains progrès, mais le nombre de personnes en insécurité alimentaire a augmenté. La situation en matière d’accès aux services sociaux de base est mitigée. La prévalence de la malnutrition chronique est en légère hausse et le taux brut de scolarisation à l’école primaire est légèrement en baisse.</w:t>
      </w:r>
    </w:p>
    <w:p w14:paraId="4EB50F39" w14:textId="77777777" w:rsidR="009A4911" w:rsidRPr="008A64E9" w:rsidRDefault="009A4911" w:rsidP="001348D7">
      <w:pPr>
        <w:jc w:val="both"/>
        <w:rPr>
          <w:iCs/>
          <w:color w:val="000000" w:themeColor="text1"/>
          <w:sz w:val="24"/>
          <w:szCs w:val="24"/>
        </w:rPr>
      </w:pPr>
    </w:p>
    <w:p w14:paraId="0F0C425B" w14:textId="3E65F6AF" w:rsidR="001348D7" w:rsidRPr="008A64E9" w:rsidRDefault="00A875E5" w:rsidP="00A875E5">
      <w:pPr>
        <w:pStyle w:val="Heading1"/>
        <w:numPr>
          <w:ilvl w:val="0"/>
          <w:numId w:val="0"/>
        </w:numPr>
        <w:ind w:left="432" w:hanging="432"/>
        <w:rPr>
          <w:rFonts w:ascii="Times New Roman" w:hAnsi="Times New Roman" w:cs="Times New Roman"/>
          <w:color w:val="000000" w:themeColor="text1"/>
          <w:sz w:val="28"/>
        </w:rPr>
      </w:pPr>
      <w:bookmarkStart w:id="405" w:name="_Toc153827685"/>
      <w:bookmarkStart w:id="406" w:name="_Toc150654916"/>
      <w:bookmarkStart w:id="407" w:name="_Toc150670959"/>
      <w:r>
        <w:rPr>
          <w:rFonts w:ascii="Times New Roman" w:hAnsi="Times New Roman" w:cs="Times New Roman"/>
          <w:color w:val="000000" w:themeColor="text1"/>
          <w:sz w:val="28"/>
        </w:rPr>
        <w:t xml:space="preserve">7. </w:t>
      </w:r>
      <w:r w:rsidR="001348D7" w:rsidRPr="008A64E9">
        <w:rPr>
          <w:rFonts w:ascii="Times New Roman" w:hAnsi="Times New Roman" w:cs="Times New Roman"/>
          <w:color w:val="000000" w:themeColor="text1"/>
          <w:sz w:val="28"/>
        </w:rPr>
        <w:t>LES BONNES PRATIQUES</w:t>
      </w:r>
      <w:bookmarkEnd w:id="405"/>
      <w:r w:rsidR="00403C57" w:rsidRPr="008A64E9">
        <w:rPr>
          <w:rFonts w:ascii="Times New Roman" w:hAnsi="Times New Roman" w:cs="Times New Roman"/>
          <w:color w:val="000000" w:themeColor="text1"/>
          <w:sz w:val="28"/>
        </w:rPr>
        <w:t> </w:t>
      </w:r>
      <w:bookmarkEnd w:id="406"/>
      <w:bookmarkEnd w:id="407"/>
    </w:p>
    <w:p w14:paraId="5C04F766" w14:textId="77777777" w:rsidR="00403C57" w:rsidRPr="008A64E9" w:rsidRDefault="00403C57" w:rsidP="001348D7">
      <w:pPr>
        <w:pBdr>
          <w:bottom w:val="single" w:sz="36" w:space="1" w:color="ED7D31" w:themeColor="accent2"/>
        </w:pBdr>
        <w:spacing w:before="120" w:after="120"/>
        <w:jc w:val="both"/>
        <w:rPr>
          <w:b/>
          <w:bCs/>
          <w:color w:val="000000" w:themeColor="text1"/>
          <w:sz w:val="28"/>
          <w:szCs w:val="28"/>
        </w:rPr>
      </w:pPr>
    </w:p>
    <w:p w14:paraId="44F1B955" w14:textId="6F644498" w:rsidR="001348D7" w:rsidRPr="008A64E9" w:rsidRDefault="00795A69" w:rsidP="001348D7">
      <w:pPr>
        <w:jc w:val="both"/>
        <w:rPr>
          <w:iCs/>
          <w:color w:val="000000" w:themeColor="text1"/>
          <w:sz w:val="24"/>
          <w:szCs w:val="24"/>
        </w:rPr>
      </w:pPr>
      <w:r w:rsidRPr="008A64E9">
        <w:rPr>
          <w:iCs/>
          <w:color w:val="000000" w:themeColor="text1"/>
          <w:sz w:val="24"/>
          <w:szCs w:val="24"/>
        </w:rPr>
        <w:t>Les principales bonnes pratiques tirées</w:t>
      </w:r>
      <w:r w:rsidR="001348D7" w:rsidRPr="008A64E9">
        <w:rPr>
          <w:iCs/>
          <w:color w:val="000000" w:themeColor="text1"/>
          <w:sz w:val="24"/>
          <w:szCs w:val="24"/>
        </w:rPr>
        <w:t xml:space="preserve"> de la mise en œuvre de l’UNSDCF sont les suivantes :</w:t>
      </w:r>
    </w:p>
    <w:p w14:paraId="645A4E0F" w14:textId="5CABC6AD" w:rsidR="001348D7" w:rsidRPr="008A64E9" w:rsidRDefault="001348D7" w:rsidP="001348D7">
      <w:pPr>
        <w:jc w:val="both"/>
        <w:rPr>
          <w:iCs/>
          <w:color w:val="000000" w:themeColor="text1"/>
          <w:sz w:val="24"/>
          <w:szCs w:val="24"/>
        </w:rPr>
      </w:pPr>
      <w:r w:rsidRPr="008A64E9">
        <w:rPr>
          <w:color w:val="000000" w:themeColor="text1"/>
        </w:rPr>
        <w:t xml:space="preserve"> </w:t>
      </w:r>
    </w:p>
    <w:p w14:paraId="77718DB5" w14:textId="0F9A01CA" w:rsidR="001348D7" w:rsidRPr="008A64E9" w:rsidRDefault="001348D7" w:rsidP="001348D7">
      <w:pPr>
        <w:jc w:val="both"/>
        <w:rPr>
          <w:iCs/>
          <w:color w:val="000000" w:themeColor="text1"/>
          <w:sz w:val="24"/>
          <w:szCs w:val="24"/>
        </w:rPr>
      </w:pPr>
      <w:r w:rsidRPr="008A64E9">
        <w:rPr>
          <w:iCs/>
          <w:color w:val="000000" w:themeColor="text1"/>
          <w:sz w:val="24"/>
          <w:szCs w:val="24"/>
        </w:rPr>
        <w:t xml:space="preserve">1°) La participation des femmes dans les appels à candidatures pour le recrutement des consultants et leur implication dans les missions d’information et de sensibilisation ont été privilégiées permettant de relever la prise en compte du genre dans les processus d’intervention des </w:t>
      </w:r>
      <w:proofErr w:type="spellStart"/>
      <w:r w:rsidRPr="008A64E9">
        <w:rPr>
          <w:iCs/>
          <w:color w:val="000000" w:themeColor="text1"/>
          <w:sz w:val="24"/>
          <w:szCs w:val="24"/>
        </w:rPr>
        <w:t>AFPs</w:t>
      </w:r>
      <w:proofErr w:type="spellEnd"/>
      <w:r w:rsidRPr="008A64E9">
        <w:rPr>
          <w:iCs/>
          <w:color w:val="000000" w:themeColor="text1"/>
          <w:sz w:val="24"/>
          <w:szCs w:val="24"/>
        </w:rPr>
        <w:t>.</w:t>
      </w:r>
      <w:r w:rsidR="00FD469D" w:rsidRPr="008A64E9">
        <w:rPr>
          <w:iCs/>
          <w:color w:val="000000" w:themeColor="text1"/>
          <w:sz w:val="24"/>
          <w:szCs w:val="24"/>
        </w:rPr>
        <w:t xml:space="preserve"> </w:t>
      </w:r>
    </w:p>
    <w:p w14:paraId="04639B52" w14:textId="77777777" w:rsidR="001D78F5" w:rsidRPr="008A64E9" w:rsidRDefault="001D78F5" w:rsidP="001348D7">
      <w:pPr>
        <w:jc w:val="both"/>
        <w:rPr>
          <w:iCs/>
          <w:color w:val="000000" w:themeColor="text1"/>
          <w:sz w:val="24"/>
          <w:szCs w:val="24"/>
        </w:rPr>
      </w:pPr>
    </w:p>
    <w:p w14:paraId="5A56470C" w14:textId="77777777" w:rsidR="001348D7" w:rsidRPr="008A64E9" w:rsidRDefault="001348D7" w:rsidP="001348D7">
      <w:pPr>
        <w:jc w:val="both"/>
        <w:rPr>
          <w:iCs/>
          <w:color w:val="000000" w:themeColor="text1"/>
          <w:sz w:val="24"/>
          <w:szCs w:val="24"/>
        </w:rPr>
      </w:pPr>
      <w:r w:rsidRPr="008A64E9">
        <w:rPr>
          <w:iCs/>
          <w:color w:val="000000" w:themeColor="text1"/>
          <w:sz w:val="24"/>
          <w:szCs w:val="24"/>
        </w:rPr>
        <w:t>2°) La synergie d’action des équipes du SNU sur le terrain avec les différents acteurs de développement, la société civile, les services déconcentrés et les autorités régionales et locales constitue un facteur de construction de la confiance entre les partenaires et un facteur de succès et de durabilité des interventions SNU.</w:t>
      </w:r>
    </w:p>
    <w:p w14:paraId="49681DDC" w14:textId="77777777" w:rsidR="001D78F5" w:rsidRPr="008A64E9" w:rsidRDefault="001D78F5" w:rsidP="001348D7">
      <w:pPr>
        <w:jc w:val="both"/>
        <w:rPr>
          <w:iCs/>
          <w:color w:val="000000" w:themeColor="text1"/>
          <w:sz w:val="24"/>
          <w:szCs w:val="24"/>
        </w:rPr>
      </w:pPr>
    </w:p>
    <w:p w14:paraId="3AF07F96" w14:textId="22815A37" w:rsidR="001348D7" w:rsidRPr="008A64E9" w:rsidRDefault="001348D7" w:rsidP="001348D7">
      <w:pPr>
        <w:jc w:val="both"/>
        <w:rPr>
          <w:iCs/>
          <w:color w:val="000000" w:themeColor="text1"/>
          <w:sz w:val="24"/>
          <w:szCs w:val="24"/>
        </w:rPr>
      </w:pPr>
      <w:r w:rsidRPr="008A64E9">
        <w:rPr>
          <w:iCs/>
          <w:color w:val="000000" w:themeColor="text1"/>
          <w:sz w:val="24"/>
          <w:szCs w:val="24"/>
        </w:rPr>
        <w:t xml:space="preserve">3°) L’opportunité de renforcer l’approche ONE UN sur le terrain a l’avantage de maximiser l’impact et la cohérence des interventions des </w:t>
      </w:r>
      <w:proofErr w:type="spellStart"/>
      <w:r w:rsidRPr="008A64E9">
        <w:rPr>
          <w:iCs/>
          <w:color w:val="000000" w:themeColor="text1"/>
          <w:sz w:val="24"/>
          <w:szCs w:val="24"/>
        </w:rPr>
        <w:t>AFPs</w:t>
      </w:r>
      <w:proofErr w:type="spellEnd"/>
      <w:r w:rsidRPr="008A64E9">
        <w:rPr>
          <w:iCs/>
          <w:color w:val="000000" w:themeColor="text1"/>
          <w:sz w:val="24"/>
          <w:szCs w:val="24"/>
        </w:rPr>
        <w:t xml:space="preserve">, de développer une approche géographique cohérente avec l’ensemble des partenaires internationaux en alignement </w:t>
      </w:r>
      <w:r w:rsidR="00374224" w:rsidRPr="008A64E9">
        <w:rPr>
          <w:iCs/>
          <w:color w:val="000000" w:themeColor="text1"/>
          <w:sz w:val="24"/>
          <w:szCs w:val="24"/>
        </w:rPr>
        <w:t>sur</w:t>
      </w:r>
      <w:r w:rsidRPr="008A64E9">
        <w:rPr>
          <w:iCs/>
          <w:color w:val="000000" w:themeColor="text1"/>
          <w:sz w:val="24"/>
          <w:szCs w:val="24"/>
        </w:rPr>
        <w:t xml:space="preserve"> les stratégies et priorités nationales et de renforcer la mobilisation des ressources.</w:t>
      </w:r>
    </w:p>
    <w:p w14:paraId="6878D97B" w14:textId="77777777" w:rsidR="001D78F5" w:rsidRPr="008A64E9" w:rsidRDefault="001D78F5" w:rsidP="001348D7">
      <w:pPr>
        <w:jc w:val="both"/>
        <w:rPr>
          <w:iCs/>
          <w:color w:val="000000" w:themeColor="text1"/>
          <w:sz w:val="24"/>
          <w:szCs w:val="24"/>
        </w:rPr>
      </w:pPr>
    </w:p>
    <w:p w14:paraId="375B6A5F" w14:textId="77777777" w:rsidR="001348D7" w:rsidRPr="008A64E9" w:rsidRDefault="001348D7" w:rsidP="001348D7">
      <w:pPr>
        <w:jc w:val="both"/>
        <w:rPr>
          <w:iCs/>
          <w:color w:val="000000" w:themeColor="text1"/>
          <w:sz w:val="24"/>
          <w:szCs w:val="24"/>
        </w:rPr>
      </w:pPr>
      <w:r w:rsidRPr="008A64E9">
        <w:rPr>
          <w:iCs/>
          <w:color w:val="000000" w:themeColor="text1"/>
          <w:sz w:val="24"/>
          <w:szCs w:val="24"/>
        </w:rPr>
        <w:t>4°) La mutualisation des efforts à travers les programmes conjoints et la diversification des donateurs constituent des alternatives face aux défis liés à l’amenuisement des ressources dû entre autres au contexte géostratégique mondial actuel.</w:t>
      </w:r>
    </w:p>
    <w:p w14:paraId="40902BFD" w14:textId="77777777" w:rsidR="001D78F5" w:rsidRPr="008A64E9" w:rsidRDefault="001D78F5" w:rsidP="001348D7">
      <w:pPr>
        <w:jc w:val="both"/>
        <w:rPr>
          <w:iCs/>
          <w:color w:val="000000" w:themeColor="text1"/>
          <w:sz w:val="24"/>
          <w:szCs w:val="24"/>
        </w:rPr>
      </w:pPr>
    </w:p>
    <w:p w14:paraId="490C7FED" w14:textId="77777777" w:rsidR="001348D7" w:rsidRPr="008A64E9" w:rsidRDefault="001348D7" w:rsidP="001348D7">
      <w:pPr>
        <w:jc w:val="both"/>
        <w:rPr>
          <w:iCs/>
          <w:color w:val="000000" w:themeColor="text1"/>
          <w:sz w:val="24"/>
          <w:szCs w:val="24"/>
        </w:rPr>
      </w:pPr>
      <w:r w:rsidRPr="008A64E9">
        <w:rPr>
          <w:iCs/>
          <w:color w:val="000000" w:themeColor="text1"/>
          <w:sz w:val="24"/>
          <w:szCs w:val="24"/>
        </w:rPr>
        <w:t>5°) La collaboration technique avec les organisations communautaires de base a démontré l’efficacité de cette approche à générer des résultats probants notamment en matière de la lutte contre la malnutrition. Ceci a permis l’intensification et la mise à échelle des approches multisectorielles et communautaires par le biais des plateformes communautaires (Groupes de Soutien aux Activités de Nutrition - GSAN) dans la région de Sikasso contribuant à la réduction continue de la prévalence de la malnutrition chronique.</w:t>
      </w:r>
    </w:p>
    <w:p w14:paraId="3C9CA47D" w14:textId="77777777" w:rsidR="001D78F5" w:rsidRPr="008A64E9" w:rsidRDefault="001D78F5" w:rsidP="001348D7">
      <w:pPr>
        <w:jc w:val="both"/>
        <w:rPr>
          <w:iCs/>
          <w:color w:val="000000" w:themeColor="text1"/>
          <w:sz w:val="24"/>
          <w:szCs w:val="24"/>
        </w:rPr>
      </w:pPr>
    </w:p>
    <w:p w14:paraId="7F947086" w14:textId="605F32D7" w:rsidR="001348D7" w:rsidRPr="008A64E9" w:rsidRDefault="001348D7" w:rsidP="001348D7">
      <w:pPr>
        <w:jc w:val="both"/>
        <w:rPr>
          <w:color w:val="000000" w:themeColor="text1"/>
          <w:sz w:val="24"/>
          <w:szCs w:val="24"/>
        </w:rPr>
      </w:pPr>
      <w:r w:rsidRPr="008A64E9">
        <w:rPr>
          <w:iCs/>
          <w:color w:val="000000" w:themeColor="text1"/>
          <w:sz w:val="24"/>
          <w:szCs w:val="24"/>
        </w:rPr>
        <w:t xml:space="preserve">6°) </w:t>
      </w:r>
      <w:r w:rsidRPr="008A64E9">
        <w:rPr>
          <w:color w:val="000000" w:themeColor="text1"/>
          <w:sz w:val="24"/>
          <w:szCs w:val="24"/>
        </w:rPr>
        <w:t>L’équipe pays a aussi conçu et adopté une Stratégie Nexus Humanitaire-Développement et Consolidation de la Paix qui sert de cadre de référence pour les interventions des Nations Unies en la matière pour plus d’efficacité, de cohérence et d’efficience sur le terrain au Mali</w:t>
      </w:r>
      <w:r w:rsidR="001D78F5" w:rsidRPr="008A64E9">
        <w:rPr>
          <w:color w:val="000000" w:themeColor="text1"/>
          <w:sz w:val="24"/>
          <w:szCs w:val="24"/>
        </w:rPr>
        <w:t>.</w:t>
      </w:r>
    </w:p>
    <w:p w14:paraId="6BF52220" w14:textId="77777777" w:rsidR="001D78F5" w:rsidRPr="008A64E9" w:rsidRDefault="001D78F5" w:rsidP="001348D7">
      <w:pPr>
        <w:jc w:val="both"/>
        <w:rPr>
          <w:iCs/>
          <w:color w:val="000000" w:themeColor="text1"/>
          <w:sz w:val="24"/>
          <w:szCs w:val="24"/>
        </w:rPr>
      </w:pPr>
    </w:p>
    <w:p w14:paraId="7CADC52E" w14:textId="77777777" w:rsidR="001348D7" w:rsidRPr="008A64E9" w:rsidRDefault="001348D7" w:rsidP="001348D7">
      <w:pPr>
        <w:jc w:val="both"/>
        <w:rPr>
          <w:color w:val="000000" w:themeColor="text1"/>
          <w:sz w:val="24"/>
          <w:szCs w:val="24"/>
        </w:rPr>
      </w:pPr>
      <w:r w:rsidRPr="008A64E9">
        <w:rPr>
          <w:iCs/>
          <w:color w:val="000000" w:themeColor="text1"/>
          <w:sz w:val="24"/>
          <w:szCs w:val="24"/>
        </w:rPr>
        <w:t xml:space="preserve">7°) </w:t>
      </w:r>
      <w:r w:rsidRPr="008A64E9">
        <w:rPr>
          <w:color w:val="000000" w:themeColor="text1"/>
          <w:sz w:val="24"/>
          <w:szCs w:val="24"/>
        </w:rPr>
        <w:t xml:space="preserve">L’investissement de l’ONU dans les initiatives de consolidation de la paix, en particulier le développement du projet Jeunesse à risque, a attiré des niveaux de soutien sans précédent de la part des homologues gouvernementaux et d’autres acteurs du développement. Cet effort catalytique de l’équipe pays des Nations Unies pour travailler à l’élaboration de programmes conjoints devrait être complété par une responsabilité renouvelée et renforcée pour obtenir des résultats en 2021. </w:t>
      </w:r>
    </w:p>
    <w:p w14:paraId="30096B2E" w14:textId="77777777" w:rsidR="001D78F5" w:rsidRPr="008A64E9" w:rsidRDefault="001D78F5" w:rsidP="001348D7">
      <w:pPr>
        <w:jc w:val="both"/>
        <w:rPr>
          <w:color w:val="000000" w:themeColor="text1"/>
          <w:sz w:val="24"/>
          <w:szCs w:val="24"/>
        </w:rPr>
      </w:pPr>
    </w:p>
    <w:p w14:paraId="75F6299B" w14:textId="7DC8FD54" w:rsidR="001348D7" w:rsidRPr="008A64E9" w:rsidRDefault="001348D7" w:rsidP="00403C57">
      <w:pPr>
        <w:jc w:val="both"/>
        <w:rPr>
          <w:color w:val="000000" w:themeColor="text1"/>
          <w:sz w:val="24"/>
          <w:szCs w:val="24"/>
        </w:rPr>
      </w:pPr>
      <w:r w:rsidRPr="008A64E9">
        <w:rPr>
          <w:iCs/>
          <w:color w:val="000000" w:themeColor="text1"/>
          <w:sz w:val="24"/>
          <w:szCs w:val="24"/>
        </w:rPr>
        <w:t xml:space="preserve">8°) La </w:t>
      </w:r>
      <w:r w:rsidRPr="008A64E9">
        <w:rPr>
          <w:color w:val="000000" w:themeColor="text1"/>
          <w:sz w:val="24"/>
          <w:szCs w:val="24"/>
        </w:rPr>
        <w:t xml:space="preserve">MINUSMA et l’équipe Pays des Nations Unies ont pris l’initiative d’appuyer le Plan gouvernemental de la transition et se sont essentiellement concentrés sur une mise en œuvre efficace et coordonnée du Cadre Stratégique Intégré et le développement de mécanismes de coordination et de suivi intégré, y compris dans le Centre du Mali. </w:t>
      </w:r>
    </w:p>
    <w:p w14:paraId="22AB8C15" w14:textId="77777777" w:rsidR="00403C57" w:rsidRPr="008A64E9" w:rsidRDefault="00403C57" w:rsidP="00403C57">
      <w:pPr>
        <w:jc w:val="both"/>
        <w:rPr>
          <w:color w:val="000000" w:themeColor="text1"/>
          <w:sz w:val="24"/>
          <w:szCs w:val="24"/>
        </w:rPr>
      </w:pPr>
    </w:p>
    <w:p w14:paraId="3F01A7D4" w14:textId="68FC32D3" w:rsidR="001348D7" w:rsidRPr="008A64E9" w:rsidRDefault="009B0231" w:rsidP="009B0231">
      <w:pPr>
        <w:pStyle w:val="Heading1"/>
        <w:numPr>
          <w:ilvl w:val="0"/>
          <w:numId w:val="0"/>
        </w:numPr>
        <w:ind w:left="432" w:hanging="432"/>
        <w:rPr>
          <w:rFonts w:ascii="Times New Roman" w:hAnsi="Times New Roman" w:cs="Times New Roman"/>
          <w:color w:val="000000" w:themeColor="text1"/>
        </w:rPr>
      </w:pPr>
      <w:bookmarkStart w:id="408" w:name="_Toc153827686"/>
      <w:bookmarkStart w:id="409" w:name="_Toc150654917"/>
      <w:bookmarkStart w:id="410" w:name="_Toc150670960"/>
      <w:r>
        <w:rPr>
          <w:rFonts w:ascii="Times New Roman" w:hAnsi="Times New Roman" w:cs="Times New Roman"/>
          <w:color w:val="000000" w:themeColor="text1"/>
          <w:sz w:val="28"/>
        </w:rPr>
        <w:t xml:space="preserve">8. </w:t>
      </w:r>
      <w:r w:rsidR="001348D7" w:rsidRPr="008A64E9">
        <w:rPr>
          <w:rFonts w:ascii="Times New Roman" w:hAnsi="Times New Roman" w:cs="Times New Roman"/>
          <w:color w:val="000000" w:themeColor="text1"/>
          <w:sz w:val="28"/>
        </w:rPr>
        <w:t>LES LECONS APPRISES</w:t>
      </w:r>
      <w:bookmarkEnd w:id="408"/>
      <w:r w:rsidR="00403C57" w:rsidRPr="008A64E9">
        <w:rPr>
          <w:rFonts w:ascii="Times New Roman" w:hAnsi="Times New Roman" w:cs="Times New Roman"/>
          <w:color w:val="000000" w:themeColor="text1"/>
          <w:sz w:val="28"/>
        </w:rPr>
        <w:t> </w:t>
      </w:r>
      <w:bookmarkEnd w:id="409"/>
      <w:bookmarkEnd w:id="410"/>
    </w:p>
    <w:p w14:paraId="3EE66923" w14:textId="77777777" w:rsidR="00403C57" w:rsidRPr="008A64E9" w:rsidRDefault="00403C57" w:rsidP="001348D7">
      <w:pPr>
        <w:pBdr>
          <w:bottom w:val="single" w:sz="36" w:space="1" w:color="ED7D31" w:themeColor="accent2"/>
        </w:pBdr>
        <w:spacing w:before="120" w:after="120"/>
        <w:jc w:val="both"/>
        <w:rPr>
          <w:b/>
          <w:bCs/>
          <w:color w:val="000000" w:themeColor="text1"/>
          <w:sz w:val="28"/>
          <w:szCs w:val="28"/>
        </w:rPr>
      </w:pPr>
    </w:p>
    <w:p w14:paraId="3D9058C4" w14:textId="77777777" w:rsidR="001348D7" w:rsidRPr="008A64E9" w:rsidRDefault="001348D7" w:rsidP="001348D7">
      <w:pPr>
        <w:jc w:val="both"/>
        <w:rPr>
          <w:iCs/>
          <w:color w:val="000000" w:themeColor="text1"/>
          <w:sz w:val="24"/>
          <w:szCs w:val="24"/>
        </w:rPr>
      </w:pPr>
      <w:r w:rsidRPr="008A64E9">
        <w:rPr>
          <w:iCs/>
          <w:color w:val="000000" w:themeColor="text1"/>
          <w:sz w:val="24"/>
          <w:szCs w:val="24"/>
        </w:rPr>
        <w:t>Les principales leçons apprises de la mise en œuvre de l’UNSDCF sont les suivantes :</w:t>
      </w:r>
    </w:p>
    <w:p w14:paraId="2210D180" w14:textId="77777777" w:rsidR="00D8021B" w:rsidRPr="008A64E9" w:rsidRDefault="00D8021B" w:rsidP="001348D7">
      <w:pPr>
        <w:jc w:val="both"/>
        <w:rPr>
          <w:iCs/>
          <w:color w:val="000000" w:themeColor="text1"/>
          <w:sz w:val="24"/>
          <w:szCs w:val="24"/>
        </w:rPr>
      </w:pPr>
    </w:p>
    <w:p w14:paraId="60DD5C8A" w14:textId="77777777" w:rsidR="00D8021B" w:rsidRPr="008A64E9" w:rsidRDefault="00D8021B" w:rsidP="00D8021B">
      <w:pPr>
        <w:jc w:val="both"/>
        <w:rPr>
          <w:iCs/>
          <w:color w:val="000000" w:themeColor="text1"/>
          <w:sz w:val="24"/>
          <w:szCs w:val="24"/>
        </w:rPr>
      </w:pPr>
    </w:p>
    <w:p w14:paraId="27340907" w14:textId="77777777" w:rsidR="00D8021B" w:rsidRPr="008A64E9" w:rsidRDefault="00D8021B" w:rsidP="00D8021B">
      <w:pPr>
        <w:jc w:val="both"/>
        <w:rPr>
          <w:iCs/>
          <w:color w:val="000000" w:themeColor="text1"/>
          <w:sz w:val="24"/>
          <w:szCs w:val="24"/>
        </w:rPr>
      </w:pPr>
      <w:r w:rsidRPr="008A64E9">
        <w:rPr>
          <w:iCs/>
          <w:color w:val="000000" w:themeColor="text1"/>
          <w:sz w:val="24"/>
          <w:szCs w:val="24"/>
        </w:rPr>
        <w:t xml:space="preserve">1°) Le renforcement du dispositif de protection par l’implémentation des One Stop Centers a contribué à accroître l’accès, l’utilisation, l’efficacité et la qualité des services holistiques aux victimes de violence basée sur le genre (VBG), principalement les enfants et les femmes sur 80% du territoire. </w:t>
      </w:r>
    </w:p>
    <w:p w14:paraId="221A894A" w14:textId="77777777" w:rsidR="00D8021B" w:rsidRPr="008A64E9" w:rsidRDefault="00D8021B" w:rsidP="00D8021B">
      <w:pPr>
        <w:jc w:val="both"/>
        <w:rPr>
          <w:iCs/>
          <w:color w:val="000000" w:themeColor="text1"/>
          <w:sz w:val="24"/>
          <w:szCs w:val="24"/>
        </w:rPr>
      </w:pPr>
    </w:p>
    <w:p w14:paraId="124B24CB" w14:textId="77777777" w:rsidR="00D8021B" w:rsidRPr="008A64E9" w:rsidRDefault="00D8021B" w:rsidP="00D8021B">
      <w:pPr>
        <w:jc w:val="both"/>
        <w:rPr>
          <w:iCs/>
          <w:color w:val="000000" w:themeColor="text1"/>
          <w:sz w:val="24"/>
          <w:szCs w:val="24"/>
        </w:rPr>
      </w:pPr>
      <w:r w:rsidRPr="008A64E9">
        <w:rPr>
          <w:iCs/>
          <w:color w:val="000000" w:themeColor="text1"/>
          <w:sz w:val="24"/>
          <w:szCs w:val="24"/>
        </w:rPr>
        <w:t xml:space="preserve">2°) Le caractère ambitieux des ODD et le faible niveau des financements pour y faire face impliquent un plus grand engagement des acteurs nationaux, internationaux, publics, aussi bien que privés. </w:t>
      </w:r>
    </w:p>
    <w:p w14:paraId="54EB3D57" w14:textId="77777777" w:rsidR="00D8021B" w:rsidRPr="008A64E9" w:rsidRDefault="00D8021B" w:rsidP="00D8021B">
      <w:pPr>
        <w:jc w:val="both"/>
        <w:rPr>
          <w:iCs/>
          <w:color w:val="000000" w:themeColor="text1"/>
          <w:sz w:val="24"/>
          <w:szCs w:val="24"/>
        </w:rPr>
      </w:pPr>
    </w:p>
    <w:p w14:paraId="67CF2BA7" w14:textId="77777777" w:rsidR="00D8021B" w:rsidRPr="008A64E9" w:rsidRDefault="00D8021B" w:rsidP="00D8021B">
      <w:pPr>
        <w:jc w:val="both"/>
        <w:rPr>
          <w:iCs/>
          <w:color w:val="000000" w:themeColor="text1"/>
          <w:sz w:val="24"/>
          <w:szCs w:val="24"/>
        </w:rPr>
      </w:pPr>
      <w:r w:rsidRPr="008A64E9">
        <w:rPr>
          <w:iCs/>
          <w:color w:val="000000" w:themeColor="text1"/>
          <w:sz w:val="24"/>
          <w:szCs w:val="24"/>
        </w:rPr>
        <w:t>3°) L’intégration des ODD au CREDD a permis de faciliter le suivi évaluation des ODD à travers le Décret N°2018-0623 /PM-RM du 08 août 2018 fixant le mécanisme institutionnel de pilotage et de suivi évaluation du CREDD et des ODD. La tenue de la revue du CREDD et des ODD et le dialogue qu’elle alimente avec l’ensemble des acteurs, constituent un exercice et des moments importants de transparence et de redevabilité autour des résultats de la mise en œuvre des politiques publiques. Il est à noter, cependant, que le dialogue politique a été interrompu en juillet 2019.</w:t>
      </w:r>
    </w:p>
    <w:p w14:paraId="2A0F7F44" w14:textId="77777777" w:rsidR="00D8021B" w:rsidRPr="008A64E9" w:rsidRDefault="00D8021B" w:rsidP="00D8021B">
      <w:pPr>
        <w:jc w:val="both"/>
        <w:rPr>
          <w:iCs/>
          <w:color w:val="000000" w:themeColor="text1"/>
          <w:sz w:val="24"/>
          <w:szCs w:val="24"/>
        </w:rPr>
      </w:pPr>
    </w:p>
    <w:p w14:paraId="11CA9072" w14:textId="77777777" w:rsidR="00D8021B" w:rsidRPr="008A64E9" w:rsidRDefault="00D8021B" w:rsidP="00D8021B">
      <w:pPr>
        <w:jc w:val="both"/>
        <w:rPr>
          <w:iCs/>
          <w:color w:val="000000" w:themeColor="text1"/>
          <w:sz w:val="24"/>
          <w:szCs w:val="24"/>
        </w:rPr>
      </w:pPr>
      <w:r w:rsidRPr="008A64E9">
        <w:rPr>
          <w:iCs/>
          <w:color w:val="000000" w:themeColor="text1"/>
          <w:sz w:val="24"/>
          <w:szCs w:val="24"/>
        </w:rPr>
        <w:t xml:space="preserve">4°) La dissémination des résultats issus du rapport de mise en œuvre du CREDD et des ODD auprès de toutes les parties prenantes au processus participe aussi de l’exigence de redevabilité qui alimente la formulation et le suivi des politiques publiques. Les revues de mise en œuvre du CREDD et des ODD permettent aux autorités et aux partenaires d’opérer un meilleur ciblage des politiques, des programmes et projets de lutte contre la pauvreté et de développement humain durable et de renforcer le dialogue entre le Gouvernement et les partenaires sur les politiques et priorités de développement. Elles permettent aussi un alignement des documents de politiques des partenaires sur les priorités du Gouvernement inscrites dans le CREDD. Parmi les résultats notables, il convient de relever l’alignement des documents programmatiques de nombreux Partenaires techniques et financiers (PTF) sur les orientations et axes stratégiques du CREDD notamment les agences du SNU à travers le CPD 2020-2024 du PNUD et de l’UNICEF, l’UNSDCF 2020-2024 des Nations-unies. </w:t>
      </w:r>
    </w:p>
    <w:p w14:paraId="118051FF" w14:textId="77777777" w:rsidR="00D8021B" w:rsidRPr="008A64E9" w:rsidRDefault="00D8021B" w:rsidP="00D8021B">
      <w:pPr>
        <w:jc w:val="both"/>
        <w:rPr>
          <w:iCs/>
          <w:color w:val="000000" w:themeColor="text1"/>
          <w:sz w:val="24"/>
          <w:szCs w:val="24"/>
        </w:rPr>
      </w:pPr>
    </w:p>
    <w:p w14:paraId="231412AC" w14:textId="0541B574" w:rsidR="00D8021B" w:rsidRPr="008A64E9" w:rsidRDefault="00D8021B" w:rsidP="00D8021B">
      <w:pPr>
        <w:jc w:val="both"/>
        <w:rPr>
          <w:color w:val="000000" w:themeColor="text1"/>
          <w:sz w:val="24"/>
          <w:szCs w:val="24"/>
        </w:rPr>
      </w:pPr>
      <w:r w:rsidRPr="008A64E9">
        <w:rPr>
          <w:color w:val="000000" w:themeColor="text1"/>
          <w:sz w:val="24"/>
          <w:szCs w:val="24"/>
        </w:rPr>
        <w:t xml:space="preserve">5°) la programmation conjointe s’est avérée être un instrument efficace de mobilisation des ressources qui démontre que l’ONU tire parti des ressources supplémentaires, en remédiant aux doubles emplois et en sollicitant un plus grand soutien de la part du Gouvernement, des partenaires de développement et d’autres acteurs du développement. Cette même programmation conjointe a permis de mettre en place, au centre du pays, un projet pilote de réponse holistique au VIH « Mopti Région Résiliente sans Sida, je m’engage » qui a débouché </w:t>
      </w:r>
      <w:r w:rsidR="00B9649E" w:rsidRPr="008A64E9">
        <w:rPr>
          <w:color w:val="000000" w:themeColor="text1"/>
          <w:sz w:val="24"/>
          <w:szCs w:val="24"/>
        </w:rPr>
        <w:t>sur</w:t>
      </w:r>
      <w:r w:rsidRPr="008A64E9">
        <w:rPr>
          <w:color w:val="000000" w:themeColor="text1"/>
          <w:sz w:val="24"/>
          <w:szCs w:val="24"/>
        </w:rPr>
        <w:t xml:space="preserve"> la régionalisation de la réponse au VIH, premier </w:t>
      </w:r>
      <w:r w:rsidR="00B9649E" w:rsidRPr="008A64E9">
        <w:rPr>
          <w:color w:val="000000" w:themeColor="text1"/>
          <w:sz w:val="24"/>
          <w:szCs w:val="24"/>
        </w:rPr>
        <w:t>du</w:t>
      </w:r>
      <w:r w:rsidRPr="008A64E9">
        <w:rPr>
          <w:color w:val="000000" w:themeColor="text1"/>
          <w:sz w:val="24"/>
          <w:szCs w:val="24"/>
        </w:rPr>
        <w:t xml:space="preserve"> genre dans la sous-région.</w:t>
      </w:r>
    </w:p>
    <w:p w14:paraId="750697A0" w14:textId="77777777" w:rsidR="00D8021B" w:rsidRPr="008A64E9" w:rsidRDefault="00D8021B" w:rsidP="00D8021B">
      <w:pPr>
        <w:jc w:val="both"/>
        <w:rPr>
          <w:color w:val="000000" w:themeColor="text1"/>
          <w:sz w:val="24"/>
          <w:szCs w:val="24"/>
        </w:rPr>
      </w:pPr>
    </w:p>
    <w:p w14:paraId="541D1F3C" w14:textId="77777777" w:rsidR="00D8021B" w:rsidRPr="008A64E9" w:rsidRDefault="00D8021B" w:rsidP="00D8021B">
      <w:pPr>
        <w:jc w:val="both"/>
        <w:rPr>
          <w:color w:val="000000" w:themeColor="text1"/>
          <w:sz w:val="24"/>
          <w:szCs w:val="24"/>
        </w:rPr>
      </w:pPr>
      <w:r w:rsidRPr="008A64E9">
        <w:rPr>
          <w:color w:val="000000" w:themeColor="text1"/>
          <w:sz w:val="24"/>
          <w:szCs w:val="24"/>
        </w:rPr>
        <w:t xml:space="preserve">6°) Le suivi-évaluation et la communication des résultats tout en tirant parti des partenariats existants et une sensibilisation continue peuvent avoir un impact positif sur la mobilisation des ressources tout en garantissant la réalisation des résultats. </w:t>
      </w:r>
    </w:p>
    <w:p w14:paraId="5B9F9389" w14:textId="77777777" w:rsidR="00D8021B" w:rsidRPr="008A64E9" w:rsidRDefault="00D8021B" w:rsidP="00D8021B">
      <w:pPr>
        <w:jc w:val="both"/>
        <w:rPr>
          <w:color w:val="000000" w:themeColor="text1"/>
          <w:sz w:val="24"/>
          <w:szCs w:val="24"/>
        </w:rPr>
      </w:pPr>
    </w:p>
    <w:p w14:paraId="7C4416F6" w14:textId="77777777" w:rsidR="00D8021B" w:rsidRPr="008A64E9" w:rsidRDefault="00D8021B" w:rsidP="00D8021B">
      <w:pPr>
        <w:jc w:val="both"/>
        <w:rPr>
          <w:color w:val="000000" w:themeColor="text1"/>
          <w:sz w:val="24"/>
          <w:szCs w:val="24"/>
        </w:rPr>
      </w:pPr>
      <w:r w:rsidRPr="008A64E9">
        <w:rPr>
          <w:color w:val="000000" w:themeColor="text1"/>
          <w:sz w:val="24"/>
          <w:szCs w:val="24"/>
        </w:rPr>
        <w:t>7°) Conformément au calendrier de la transition, une analyse du conflit basée sur le genre a été réalisée en 2020, identifiant ainsi les principales dynamiques de conflit liées au genre. L’élaboration d’un programme conjoint de protection sociale, de télémédecine et d’énergies renouvelables en collaboration par trois agences du système des Nations Unies pour renforcer le système de santé malien de manière holistique et durable en tirant parti du potentiel de l’énergie solaire et de la santé numérique, renforcera davantage la résilience du système de santé et des communautés bénéficiaires, en particulier les groupes vulnérables des zones rurales.</w:t>
      </w:r>
    </w:p>
    <w:p w14:paraId="4B99A861" w14:textId="77777777" w:rsidR="00D8021B" w:rsidRPr="008A64E9" w:rsidRDefault="00D8021B" w:rsidP="001348D7">
      <w:pPr>
        <w:jc w:val="both"/>
        <w:rPr>
          <w:iCs/>
          <w:color w:val="000000" w:themeColor="text1"/>
          <w:sz w:val="24"/>
          <w:szCs w:val="24"/>
        </w:rPr>
      </w:pPr>
    </w:p>
    <w:p w14:paraId="5F422344" w14:textId="7E328E49" w:rsidR="001D78F5" w:rsidRDefault="001D78F5" w:rsidP="001348D7">
      <w:pPr>
        <w:jc w:val="both"/>
        <w:rPr>
          <w:iCs/>
          <w:color w:val="000000" w:themeColor="text1"/>
          <w:sz w:val="24"/>
          <w:szCs w:val="24"/>
        </w:rPr>
      </w:pPr>
    </w:p>
    <w:p w14:paraId="748976C2" w14:textId="589DF493" w:rsidR="00BC1B35" w:rsidRDefault="00BC1B35" w:rsidP="001348D7">
      <w:pPr>
        <w:jc w:val="both"/>
        <w:rPr>
          <w:iCs/>
          <w:color w:val="000000" w:themeColor="text1"/>
          <w:sz w:val="24"/>
          <w:szCs w:val="24"/>
        </w:rPr>
      </w:pPr>
    </w:p>
    <w:p w14:paraId="3EBC8E3C" w14:textId="1DD3DE25" w:rsidR="00BC1B35" w:rsidRDefault="00BC1B35" w:rsidP="001348D7">
      <w:pPr>
        <w:jc w:val="both"/>
        <w:rPr>
          <w:iCs/>
          <w:color w:val="000000" w:themeColor="text1"/>
          <w:sz w:val="24"/>
          <w:szCs w:val="24"/>
        </w:rPr>
      </w:pPr>
    </w:p>
    <w:p w14:paraId="63FDFC98" w14:textId="68DE4C43" w:rsidR="00BC1B35" w:rsidRDefault="00BC1B35" w:rsidP="001348D7">
      <w:pPr>
        <w:jc w:val="both"/>
        <w:rPr>
          <w:iCs/>
          <w:color w:val="000000" w:themeColor="text1"/>
          <w:sz w:val="24"/>
          <w:szCs w:val="24"/>
        </w:rPr>
      </w:pPr>
    </w:p>
    <w:p w14:paraId="33209828" w14:textId="2741ED63" w:rsidR="00BC1B35" w:rsidRDefault="00BC1B35" w:rsidP="001348D7">
      <w:pPr>
        <w:jc w:val="both"/>
        <w:rPr>
          <w:iCs/>
          <w:color w:val="000000" w:themeColor="text1"/>
          <w:sz w:val="24"/>
          <w:szCs w:val="24"/>
        </w:rPr>
      </w:pPr>
    </w:p>
    <w:p w14:paraId="273CAC55" w14:textId="5BC10A92" w:rsidR="00BC1B35" w:rsidRDefault="00BC1B35" w:rsidP="001348D7">
      <w:pPr>
        <w:jc w:val="both"/>
        <w:rPr>
          <w:iCs/>
          <w:color w:val="000000" w:themeColor="text1"/>
          <w:sz w:val="24"/>
          <w:szCs w:val="24"/>
        </w:rPr>
      </w:pPr>
    </w:p>
    <w:p w14:paraId="17BF70A9" w14:textId="4D9F8986" w:rsidR="00BC1B35" w:rsidRDefault="00BC1B35" w:rsidP="001348D7">
      <w:pPr>
        <w:jc w:val="both"/>
        <w:rPr>
          <w:iCs/>
          <w:color w:val="000000" w:themeColor="text1"/>
          <w:sz w:val="24"/>
          <w:szCs w:val="24"/>
        </w:rPr>
      </w:pPr>
    </w:p>
    <w:p w14:paraId="7C6BC2CD" w14:textId="77777777" w:rsidR="00BC1B35" w:rsidRPr="008A64E9" w:rsidRDefault="00BC1B35" w:rsidP="001348D7">
      <w:pPr>
        <w:jc w:val="both"/>
        <w:rPr>
          <w:iCs/>
          <w:color w:val="000000" w:themeColor="text1"/>
          <w:sz w:val="24"/>
          <w:szCs w:val="24"/>
        </w:rPr>
      </w:pPr>
    </w:p>
    <w:p w14:paraId="7CB49096" w14:textId="6AFDBE50" w:rsidR="001348D7" w:rsidRPr="008A64E9" w:rsidRDefault="009B0231" w:rsidP="009B0231">
      <w:pPr>
        <w:pStyle w:val="Heading1"/>
        <w:numPr>
          <w:ilvl w:val="0"/>
          <w:numId w:val="0"/>
        </w:numPr>
        <w:ind w:left="432" w:hanging="432"/>
        <w:rPr>
          <w:rFonts w:ascii="Times New Roman" w:hAnsi="Times New Roman" w:cs="Times New Roman"/>
          <w:color w:val="000000" w:themeColor="text1"/>
          <w:sz w:val="28"/>
        </w:rPr>
      </w:pPr>
      <w:bookmarkStart w:id="411" w:name="_Toc153827687"/>
      <w:bookmarkStart w:id="412" w:name="_Toc150654918"/>
      <w:bookmarkStart w:id="413" w:name="_Toc150670961"/>
      <w:r>
        <w:rPr>
          <w:rFonts w:ascii="Times New Roman" w:hAnsi="Times New Roman" w:cs="Times New Roman"/>
          <w:color w:val="000000" w:themeColor="text1"/>
          <w:sz w:val="28"/>
        </w:rPr>
        <w:t xml:space="preserve">9. </w:t>
      </w:r>
      <w:r w:rsidR="001348D7" w:rsidRPr="008A64E9">
        <w:rPr>
          <w:rFonts w:ascii="Times New Roman" w:hAnsi="Times New Roman" w:cs="Times New Roman"/>
          <w:color w:val="000000" w:themeColor="text1"/>
          <w:sz w:val="28"/>
        </w:rPr>
        <w:t>LES RECOMMANDATIONS</w:t>
      </w:r>
      <w:bookmarkEnd w:id="411"/>
      <w:r w:rsidR="00403C57" w:rsidRPr="008A64E9">
        <w:rPr>
          <w:rFonts w:ascii="Times New Roman" w:hAnsi="Times New Roman" w:cs="Times New Roman"/>
          <w:color w:val="000000" w:themeColor="text1"/>
          <w:sz w:val="28"/>
        </w:rPr>
        <w:t> </w:t>
      </w:r>
      <w:bookmarkEnd w:id="412"/>
      <w:bookmarkEnd w:id="413"/>
    </w:p>
    <w:p w14:paraId="246BC096" w14:textId="77777777" w:rsidR="00403C57" w:rsidRPr="008A64E9" w:rsidRDefault="00403C57" w:rsidP="001348D7">
      <w:pPr>
        <w:pBdr>
          <w:bottom w:val="single" w:sz="36" w:space="1" w:color="ED7D31" w:themeColor="accent2"/>
        </w:pBdr>
        <w:spacing w:before="120" w:after="120"/>
        <w:jc w:val="both"/>
        <w:rPr>
          <w:b/>
          <w:bCs/>
          <w:color w:val="000000" w:themeColor="text1"/>
          <w:sz w:val="28"/>
          <w:szCs w:val="28"/>
        </w:rPr>
      </w:pPr>
    </w:p>
    <w:p w14:paraId="361BD197" w14:textId="4BF6DDBE" w:rsidR="001348D7" w:rsidRDefault="00FD063F" w:rsidP="001348D7">
      <w:pPr>
        <w:jc w:val="both"/>
        <w:rPr>
          <w:iCs/>
          <w:color w:val="000000" w:themeColor="text1"/>
          <w:sz w:val="24"/>
          <w:szCs w:val="24"/>
        </w:rPr>
      </w:pPr>
      <w:r w:rsidRPr="008A64E9">
        <w:rPr>
          <w:iCs/>
          <w:color w:val="000000" w:themeColor="text1"/>
          <w:sz w:val="24"/>
          <w:szCs w:val="24"/>
        </w:rPr>
        <w:t>Les principales recommandations formulées</w:t>
      </w:r>
      <w:r w:rsidR="001348D7" w:rsidRPr="008A64E9">
        <w:rPr>
          <w:iCs/>
          <w:color w:val="000000" w:themeColor="text1"/>
          <w:sz w:val="24"/>
          <w:szCs w:val="24"/>
        </w:rPr>
        <w:t xml:space="preserve"> pour la suite des interventions du SNU</w:t>
      </w:r>
      <w:r w:rsidR="00C21897" w:rsidRPr="008A64E9">
        <w:rPr>
          <w:iCs/>
          <w:color w:val="000000" w:themeColor="text1"/>
          <w:sz w:val="24"/>
          <w:szCs w:val="24"/>
        </w:rPr>
        <w:t>, sériées en recommandations stratégiques et programmatiques</w:t>
      </w:r>
      <w:r w:rsidR="00617227" w:rsidRPr="008A64E9">
        <w:rPr>
          <w:iCs/>
          <w:color w:val="000000" w:themeColor="text1"/>
          <w:sz w:val="24"/>
          <w:szCs w:val="24"/>
        </w:rPr>
        <w:t>,</w:t>
      </w:r>
      <w:r w:rsidR="001348D7" w:rsidRPr="008A64E9">
        <w:rPr>
          <w:iCs/>
          <w:color w:val="000000" w:themeColor="text1"/>
          <w:sz w:val="24"/>
          <w:szCs w:val="24"/>
        </w:rPr>
        <w:t xml:space="preserve"> sont les suivantes :</w:t>
      </w:r>
    </w:p>
    <w:p w14:paraId="7235281B" w14:textId="77777777" w:rsidR="009B0231" w:rsidRPr="008A64E9" w:rsidRDefault="009B0231" w:rsidP="001348D7">
      <w:pPr>
        <w:jc w:val="both"/>
        <w:rPr>
          <w:iCs/>
          <w:color w:val="000000" w:themeColor="text1"/>
          <w:sz w:val="24"/>
          <w:szCs w:val="24"/>
        </w:rPr>
      </w:pPr>
    </w:p>
    <w:p w14:paraId="0BFE3362" w14:textId="187D80A4" w:rsidR="00D841F6" w:rsidRPr="00685A0C" w:rsidRDefault="009B0231" w:rsidP="009B0231">
      <w:pPr>
        <w:pStyle w:val="Heading2"/>
        <w:numPr>
          <w:ilvl w:val="0"/>
          <w:numId w:val="0"/>
        </w:numPr>
        <w:ind w:left="576" w:hanging="576"/>
        <w:rPr>
          <w:color w:val="000000" w:themeColor="text1"/>
          <w:sz w:val="26"/>
          <w:szCs w:val="26"/>
        </w:rPr>
      </w:pPr>
      <w:bookmarkStart w:id="414" w:name="_Toc153827688"/>
      <w:bookmarkStart w:id="415" w:name="_Toc150654919"/>
      <w:bookmarkStart w:id="416" w:name="_Toc150670962"/>
      <w:r w:rsidRPr="00685A0C">
        <w:rPr>
          <w:color w:val="000000" w:themeColor="text1"/>
          <w:sz w:val="26"/>
          <w:szCs w:val="26"/>
        </w:rPr>
        <w:t xml:space="preserve">9.1 </w:t>
      </w:r>
      <w:r w:rsidR="00203132" w:rsidRPr="00685A0C">
        <w:rPr>
          <w:color w:val="000000" w:themeColor="text1"/>
          <w:sz w:val="26"/>
          <w:szCs w:val="26"/>
        </w:rPr>
        <w:t xml:space="preserve">Recommandations </w:t>
      </w:r>
      <w:r w:rsidR="00C21897" w:rsidRPr="00685A0C">
        <w:rPr>
          <w:color w:val="000000" w:themeColor="text1"/>
          <w:sz w:val="26"/>
          <w:szCs w:val="26"/>
        </w:rPr>
        <w:t>stratégiques</w:t>
      </w:r>
      <w:bookmarkEnd w:id="414"/>
      <w:r w:rsidR="00403C57" w:rsidRPr="00685A0C">
        <w:rPr>
          <w:color w:val="000000" w:themeColor="text1"/>
          <w:sz w:val="26"/>
          <w:szCs w:val="26"/>
        </w:rPr>
        <w:t> </w:t>
      </w:r>
      <w:bookmarkEnd w:id="415"/>
      <w:bookmarkEnd w:id="416"/>
    </w:p>
    <w:p w14:paraId="3205E32F" w14:textId="63CAD282" w:rsidR="00D841F6" w:rsidRPr="008A64E9" w:rsidRDefault="00D841F6" w:rsidP="00D841F6">
      <w:pPr>
        <w:jc w:val="both"/>
        <w:rPr>
          <w:iCs/>
          <w:color w:val="000000" w:themeColor="text1"/>
          <w:sz w:val="24"/>
          <w:szCs w:val="24"/>
        </w:rPr>
      </w:pPr>
      <w:r w:rsidRPr="009B0231">
        <w:rPr>
          <w:b/>
          <w:bCs/>
          <w:iCs/>
          <w:color w:val="000000" w:themeColor="text1"/>
          <w:sz w:val="24"/>
          <w:szCs w:val="24"/>
        </w:rPr>
        <w:t>1°)</w:t>
      </w:r>
      <w:r w:rsidRPr="008A64E9">
        <w:rPr>
          <w:b/>
          <w:bCs/>
          <w:iCs/>
          <w:color w:val="000000" w:themeColor="text1"/>
          <w:sz w:val="24"/>
          <w:szCs w:val="24"/>
        </w:rPr>
        <w:t xml:space="preserve"> Recommandation R1 : Dérivée de la conclusion C5 : </w:t>
      </w:r>
      <w:r w:rsidRPr="008A64E9">
        <w:rPr>
          <w:iCs/>
          <w:color w:val="000000" w:themeColor="text1"/>
          <w:sz w:val="24"/>
          <w:szCs w:val="24"/>
        </w:rPr>
        <w:t>Financer et mettre en œuvre, dans la mesure du possible, des projets structurant de grande envergure, au lieu des projets pilotes, quand ceux-ci ne sont pas catalytiques</w:t>
      </w:r>
      <w:r w:rsidR="00B9649E" w:rsidRPr="008A64E9">
        <w:rPr>
          <w:iCs/>
          <w:color w:val="000000" w:themeColor="text1"/>
          <w:sz w:val="24"/>
          <w:szCs w:val="24"/>
        </w:rPr>
        <w:t xml:space="preserve"> et ne </w:t>
      </w:r>
      <w:r w:rsidRPr="008A64E9">
        <w:rPr>
          <w:iCs/>
          <w:color w:val="000000" w:themeColor="text1"/>
          <w:sz w:val="24"/>
          <w:szCs w:val="24"/>
        </w:rPr>
        <w:t>permett</w:t>
      </w:r>
      <w:r w:rsidR="00B9649E" w:rsidRPr="008A64E9">
        <w:rPr>
          <w:iCs/>
          <w:color w:val="000000" w:themeColor="text1"/>
          <w:sz w:val="24"/>
          <w:szCs w:val="24"/>
        </w:rPr>
        <w:t>e</w:t>
      </w:r>
      <w:r w:rsidRPr="008A64E9">
        <w:rPr>
          <w:iCs/>
          <w:color w:val="000000" w:themeColor="text1"/>
          <w:sz w:val="24"/>
          <w:szCs w:val="24"/>
        </w:rPr>
        <w:t xml:space="preserve">nt de mobiliser plus de ressources pour une </w:t>
      </w:r>
      <w:r w:rsidR="00B9649E" w:rsidRPr="008A64E9">
        <w:rPr>
          <w:iCs/>
          <w:color w:val="000000" w:themeColor="text1"/>
          <w:sz w:val="24"/>
          <w:szCs w:val="24"/>
        </w:rPr>
        <w:t xml:space="preserve">mise </w:t>
      </w:r>
      <w:r w:rsidRPr="008A64E9">
        <w:rPr>
          <w:iCs/>
          <w:color w:val="000000" w:themeColor="text1"/>
          <w:sz w:val="24"/>
          <w:szCs w:val="24"/>
        </w:rPr>
        <w:t>à l’échelle, afin d’assurer la durabilité et la pérennisation des acquis.</w:t>
      </w:r>
    </w:p>
    <w:p w14:paraId="26E95ED6" w14:textId="77777777" w:rsidR="00D841F6" w:rsidRPr="008A64E9" w:rsidRDefault="00D841F6" w:rsidP="00D841F6">
      <w:pPr>
        <w:jc w:val="both"/>
        <w:rPr>
          <w:iCs/>
          <w:color w:val="000000" w:themeColor="text1"/>
          <w:sz w:val="24"/>
          <w:szCs w:val="24"/>
        </w:rPr>
      </w:pPr>
    </w:p>
    <w:p w14:paraId="61E80CA2" w14:textId="2974FB7F" w:rsidR="00D841F6" w:rsidRPr="008A64E9" w:rsidRDefault="00D841F6" w:rsidP="00D841F6">
      <w:pPr>
        <w:jc w:val="both"/>
        <w:rPr>
          <w:iCs/>
          <w:color w:val="000000" w:themeColor="text1"/>
          <w:sz w:val="24"/>
          <w:szCs w:val="24"/>
        </w:rPr>
      </w:pPr>
      <w:r w:rsidRPr="008A64E9">
        <w:rPr>
          <w:b/>
          <w:bCs/>
          <w:iCs/>
          <w:color w:val="000000" w:themeColor="text1"/>
          <w:sz w:val="24"/>
          <w:szCs w:val="24"/>
        </w:rPr>
        <w:t xml:space="preserve">2°) Recommandation R2 : Dérivée de la conclusion C6 : </w:t>
      </w:r>
      <w:r w:rsidRPr="008A64E9">
        <w:rPr>
          <w:iCs/>
          <w:color w:val="000000" w:themeColor="text1"/>
          <w:sz w:val="24"/>
          <w:szCs w:val="24"/>
        </w:rPr>
        <w:t>Prévoir dans le prochain UNSDCF, un out come ou un Effet à part entière spécifiquement dédié à la question du genre</w:t>
      </w:r>
      <w:r w:rsidR="00617227" w:rsidRPr="008A64E9">
        <w:rPr>
          <w:iCs/>
          <w:color w:val="000000" w:themeColor="text1"/>
          <w:sz w:val="24"/>
          <w:szCs w:val="24"/>
        </w:rPr>
        <w:t>, nonobstant la prise en compte transversale de cette question dans les autres Effets.</w:t>
      </w:r>
    </w:p>
    <w:p w14:paraId="393EB3E2" w14:textId="77777777" w:rsidR="00AC7D71" w:rsidRPr="008A64E9" w:rsidRDefault="00AC7D71" w:rsidP="00D841F6">
      <w:pPr>
        <w:jc w:val="both"/>
        <w:rPr>
          <w:iCs/>
          <w:color w:val="000000" w:themeColor="text1"/>
          <w:sz w:val="24"/>
          <w:szCs w:val="24"/>
        </w:rPr>
      </w:pPr>
    </w:p>
    <w:p w14:paraId="34478EA1" w14:textId="618B93D5" w:rsidR="00AC7D71" w:rsidRPr="008A64E9" w:rsidRDefault="00AC7D71" w:rsidP="00D841F6">
      <w:pPr>
        <w:jc w:val="both"/>
        <w:rPr>
          <w:iCs/>
          <w:color w:val="000000" w:themeColor="text1"/>
          <w:sz w:val="24"/>
          <w:szCs w:val="24"/>
        </w:rPr>
      </w:pPr>
      <w:r w:rsidRPr="008A64E9">
        <w:rPr>
          <w:b/>
          <w:bCs/>
          <w:iCs/>
          <w:color w:val="000000" w:themeColor="text1"/>
          <w:sz w:val="24"/>
          <w:szCs w:val="24"/>
        </w:rPr>
        <w:t>3°) Recommandation R3</w:t>
      </w:r>
      <w:r w:rsidRPr="008A64E9">
        <w:rPr>
          <w:iCs/>
          <w:color w:val="000000" w:themeColor="text1"/>
          <w:sz w:val="24"/>
          <w:szCs w:val="24"/>
        </w:rPr>
        <w:t> : Dérivés de la conclusion C5 : Prévoir, dans le prochain UNSDCF, des projets et programmes relatifs au changement climatique, au développement durable et à la sécurité des personnes et des biens.</w:t>
      </w:r>
    </w:p>
    <w:p w14:paraId="1E399B57" w14:textId="77777777" w:rsidR="00D841F6" w:rsidRPr="008A64E9" w:rsidRDefault="00D841F6" w:rsidP="00D841F6">
      <w:pPr>
        <w:jc w:val="both"/>
        <w:rPr>
          <w:iCs/>
          <w:color w:val="000000" w:themeColor="text1"/>
          <w:sz w:val="24"/>
          <w:szCs w:val="24"/>
        </w:rPr>
      </w:pPr>
    </w:p>
    <w:p w14:paraId="23090F15" w14:textId="379BDC7B" w:rsidR="00D841F6" w:rsidRPr="008A64E9" w:rsidRDefault="009026E9" w:rsidP="00D841F6">
      <w:pPr>
        <w:jc w:val="both"/>
        <w:rPr>
          <w:iCs/>
          <w:color w:val="000000" w:themeColor="text1"/>
          <w:sz w:val="24"/>
          <w:szCs w:val="24"/>
        </w:rPr>
      </w:pPr>
      <w:r w:rsidRPr="008A64E9">
        <w:rPr>
          <w:b/>
          <w:bCs/>
          <w:iCs/>
          <w:color w:val="000000" w:themeColor="text1"/>
          <w:sz w:val="24"/>
          <w:szCs w:val="24"/>
        </w:rPr>
        <w:t>4</w:t>
      </w:r>
      <w:r w:rsidR="00D841F6" w:rsidRPr="008A64E9">
        <w:rPr>
          <w:b/>
          <w:bCs/>
          <w:iCs/>
          <w:color w:val="000000" w:themeColor="text1"/>
          <w:sz w:val="24"/>
          <w:szCs w:val="24"/>
        </w:rPr>
        <w:t>°) Recommandation R</w:t>
      </w:r>
      <w:r w:rsidRPr="008A64E9">
        <w:rPr>
          <w:b/>
          <w:bCs/>
          <w:iCs/>
          <w:color w:val="000000" w:themeColor="text1"/>
          <w:sz w:val="24"/>
          <w:szCs w:val="24"/>
        </w:rPr>
        <w:t>4</w:t>
      </w:r>
      <w:r w:rsidR="00D841F6" w:rsidRPr="008A64E9">
        <w:rPr>
          <w:b/>
          <w:bCs/>
          <w:iCs/>
          <w:color w:val="000000" w:themeColor="text1"/>
          <w:sz w:val="24"/>
          <w:szCs w:val="24"/>
        </w:rPr>
        <w:t xml:space="preserve"> : Dérivée des conclusions C 2 et C8 : </w:t>
      </w:r>
      <w:r w:rsidR="00D841F6" w:rsidRPr="008A64E9">
        <w:rPr>
          <w:iCs/>
          <w:color w:val="000000" w:themeColor="text1"/>
          <w:sz w:val="24"/>
          <w:szCs w:val="24"/>
        </w:rPr>
        <w:t>Adapter l’intervention des Nations Unies au Mali pour prendre en compte le départ de la MINUSMA en décembre 2023, de telle sorte que l’essentiel des activités de développement que faisait la MINUSMA soit pris en charge par d’autres agences.</w:t>
      </w:r>
    </w:p>
    <w:p w14:paraId="2D944E21" w14:textId="77777777" w:rsidR="00D841F6" w:rsidRPr="008A64E9" w:rsidRDefault="00D841F6" w:rsidP="00D841F6">
      <w:pPr>
        <w:jc w:val="both"/>
        <w:rPr>
          <w:b/>
          <w:bCs/>
          <w:iCs/>
          <w:color w:val="000000" w:themeColor="text1"/>
          <w:sz w:val="24"/>
          <w:szCs w:val="24"/>
        </w:rPr>
      </w:pPr>
    </w:p>
    <w:p w14:paraId="2D8615FD" w14:textId="7B530A95" w:rsidR="00D841F6" w:rsidRPr="008A64E9" w:rsidRDefault="009026E9" w:rsidP="00D841F6">
      <w:pPr>
        <w:jc w:val="both"/>
        <w:rPr>
          <w:iCs/>
          <w:color w:val="000000" w:themeColor="text1"/>
          <w:sz w:val="24"/>
          <w:szCs w:val="24"/>
        </w:rPr>
      </w:pPr>
      <w:r w:rsidRPr="008A64E9">
        <w:rPr>
          <w:b/>
          <w:bCs/>
          <w:iCs/>
          <w:color w:val="000000" w:themeColor="text1"/>
          <w:sz w:val="24"/>
          <w:szCs w:val="24"/>
        </w:rPr>
        <w:t>5</w:t>
      </w:r>
      <w:r w:rsidR="00D841F6" w:rsidRPr="008A64E9">
        <w:rPr>
          <w:b/>
          <w:bCs/>
          <w:iCs/>
          <w:color w:val="000000" w:themeColor="text1"/>
          <w:sz w:val="24"/>
          <w:szCs w:val="24"/>
        </w:rPr>
        <w:t>°) Recommandation R</w:t>
      </w:r>
      <w:r w:rsidRPr="008A64E9">
        <w:rPr>
          <w:b/>
          <w:bCs/>
          <w:iCs/>
          <w:color w:val="000000" w:themeColor="text1"/>
          <w:sz w:val="24"/>
          <w:szCs w:val="24"/>
        </w:rPr>
        <w:t>5</w:t>
      </w:r>
      <w:r w:rsidR="00D841F6" w:rsidRPr="008A64E9">
        <w:rPr>
          <w:b/>
          <w:bCs/>
          <w:iCs/>
          <w:color w:val="000000" w:themeColor="text1"/>
          <w:sz w:val="24"/>
          <w:szCs w:val="24"/>
        </w:rPr>
        <w:t xml:space="preserve"> : Dérivée de la conclusion C1 : </w:t>
      </w:r>
      <w:r w:rsidR="00D841F6" w:rsidRPr="008A64E9">
        <w:rPr>
          <w:iCs/>
          <w:color w:val="000000" w:themeColor="text1"/>
          <w:sz w:val="24"/>
          <w:szCs w:val="24"/>
        </w:rPr>
        <w:t>Développer la coopération sud-sud pour un meilleur partage des bonnes pratiques plus adaptées au contexte national et garantissant mieux la pertinence des interventions.</w:t>
      </w:r>
      <w:r w:rsidR="0058619A" w:rsidRPr="008A64E9">
        <w:rPr>
          <w:iCs/>
          <w:color w:val="000000" w:themeColor="text1"/>
          <w:sz w:val="24"/>
          <w:szCs w:val="24"/>
        </w:rPr>
        <w:t xml:space="preserve"> En outre, ceci pourra impulser la mobilisation des ressources.</w:t>
      </w:r>
    </w:p>
    <w:p w14:paraId="0C066820" w14:textId="77777777" w:rsidR="00D841F6" w:rsidRPr="008A64E9" w:rsidRDefault="00D841F6" w:rsidP="00D841F6">
      <w:pPr>
        <w:jc w:val="both"/>
        <w:rPr>
          <w:b/>
          <w:bCs/>
          <w:iCs/>
          <w:color w:val="000000" w:themeColor="text1"/>
          <w:sz w:val="24"/>
          <w:szCs w:val="24"/>
        </w:rPr>
      </w:pPr>
    </w:p>
    <w:p w14:paraId="6CD5459A" w14:textId="2961D679" w:rsidR="00D841F6" w:rsidRPr="008A64E9" w:rsidRDefault="009026E9" w:rsidP="00D841F6">
      <w:pPr>
        <w:jc w:val="both"/>
        <w:rPr>
          <w:iCs/>
          <w:color w:val="000000" w:themeColor="text1"/>
          <w:sz w:val="24"/>
          <w:szCs w:val="24"/>
        </w:rPr>
      </w:pPr>
      <w:r w:rsidRPr="008A64E9">
        <w:rPr>
          <w:b/>
          <w:bCs/>
          <w:iCs/>
          <w:color w:val="000000" w:themeColor="text1"/>
          <w:sz w:val="24"/>
          <w:szCs w:val="24"/>
        </w:rPr>
        <w:t>6</w:t>
      </w:r>
      <w:r w:rsidR="00D841F6" w:rsidRPr="008A64E9">
        <w:rPr>
          <w:b/>
          <w:bCs/>
          <w:iCs/>
          <w:color w:val="000000" w:themeColor="text1"/>
          <w:sz w:val="24"/>
          <w:szCs w:val="24"/>
        </w:rPr>
        <w:t>°) Recommandation R</w:t>
      </w:r>
      <w:r w:rsidRPr="008A64E9">
        <w:rPr>
          <w:b/>
          <w:bCs/>
          <w:iCs/>
          <w:color w:val="000000" w:themeColor="text1"/>
          <w:sz w:val="24"/>
          <w:szCs w:val="24"/>
        </w:rPr>
        <w:t>6</w:t>
      </w:r>
      <w:r w:rsidR="00D841F6" w:rsidRPr="008A64E9">
        <w:rPr>
          <w:b/>
          <w:bCs/>
          <w:iCs/>
          <w:color w:val="000000" w:themeColor="text1"/>
          <w:sz w:val="24"/>
          <w:szCs w:val="24"/>
        </w:rPr>
        <w:t> : Dérivée de la conclusion C2</w:t>
      </w:r>
      <w:r w:rsidR="00D841F6" w:rsidRPr="008A64E9">
        <w:rPr>
          <w:iCs/>
          <w:color w:val="000000" w:themeColor="text1"/>
          <w:sz w:val="24"/>
          <w:szCs w:val="24"/>
        </w:rPr>
        <w:t> : Identifier une zone de concentration au Mali pour regrouper une masse critique d’interventions des agences des Nations Unies de nature à créer une meilleure synergie et complémentarité des projets et mieux impulser le développement, à l’image des communes de convergence au Niger.</w:t>
      </w:r>
    </w:p>
    <w:p w14:paraId="4CDC04B4" w14:textId="77777777" w:rsidR="00D841F6" w:rsidRPr="008A64E9" w:rsidRDefault="00D841F6" w:rsidP="00D841F6">
      <w:pPr>
        <w:jc w:val="both"/>
        <w:rPr>
          <w:iCs/>
          <w:color w:val="000000" w:themeColor="text1"/>
          <w:sz w:val="24"/>
          <w:szCs w:val="24"/>
        </w:rPr>
      </w:pPr>
    </w:p>
    <w:p w14:paraId="2FAD4CA0" w14:textId="4FC0813F" w:rsidR="00D841F6" w:rsidRPr="008A64E9" w:rsidRDefault="009026E9" w:rsidP="00D841F6">
      <w:pPr>
        <w:jc w:val="both"/>
        <w:rPr>
          <w:iCs/>
          <w:color w:val="000000" w:themeColor="text1"/>
          <w:sz w:val="24"/>
          <w:szCs w:val="24"/>
        </w:rPr>
      </w:pPr>
      <w:r w:rsidRPr="00BC1B35">
        <w:rPr>
          <w:b/>
          <w:bCs/>
          <w:iCs/>
          <w:color w:val="000000" w:themeColor="text1"/>
          <w:sz w:val="24"/>
          <w:szCs w:val="24"/>
        </w:rPr>
        <w:t>7</w:t>
      </w:r>
      <w:r w:rsidR="00D841F6" w:rsidRPr="00BC1B35">
        <w:rPr>
          <w:b/>
          <w:bCs/>
          <w:iCs/>
          <w:color w:val="000000" w:themeColor="text1"/>
          <w:sz w:val="24"/>
          <w:szCs w:val="24"/>
        </w:rPr>
        <w:t>°)</w:t>
      </w:r>
      <w:r w:rsidR="00D841F6" w:rsidRPr="008A64E9">
        <w:rPr>
          <w:b/>
          <w:bCs/>
          <w:iCs/>
          <w:color w:val="000000" w:themeColor="text1"/>
          <w:sz w:val="24"/>
          <w:szCs w:val="24"/>
        </w:rPr>
        <w:t xml:space="preserve"> Recommandation R</w:t>
      </w:r>
      <w:r w:rsidRPr="008A64E9">
        <w:rPr>
          <w:b/>
          <w:bCs/>
          <w:iCs/>
          <w:color w:val="000000" w:themeColor="text1"/>
          <w:sz w:val="24"/>
          <w:szCs w:val="24"/>
        </w:rPr>
        <w:t xml:space="preserve">7 </w:t>
      </w:r>
      <w:r w:rsidR="00D841F6" w:rsidRPr="008A64E9">
        <w:rPr>
          <w:b/>
          <w:bCs/>
          <w:iCs/>
          <w:color w:val="000000" w:themeColor="text1"/>
          <w:sz w:val="24"/>
          <w:szCs w:val="24"/>
        </w:rPr>
        <w:t xml:space="preserve">: Dérivée de la conclusion C3 : </w:t>
      </w:r>
      <w:r w:rsidR="00D841F6" w:rsidRPr="008A64E9">
        <w:rPr>
          <w:iCs/>
          <w:color w:val="000000" w:themeColor="text1"/>
          <w:sz w:val="24"/>
          <w:szCs w:val="24"/>
        </w:rPr>
        <w:t>Renforcer les mécanismes de suivi-évaluation tout en encourageant toutes les agences à intégrer leurs données dans la plateforme UNINFO. En effet, il a été constaté qu’il y a des données qui se retrouvent au niveau des rapports des agences qui ne sont pas intégrées dans le rapport annuel de l’UNCT. Cela s’explique par le fait que toutes les données ne sont pas intégrées dans la plateforme UNINFO ou sont parfois intégrées en retard. </w:t>
      </w:r>
    </w:p>
    <w:p w14:paraId="0B4D465B" w14:textId="3BFC4E4E" w:rsidR="00D841F6" w:rsidRDefault="00D841F6" w:rsidP="00D841F6">
      <w:pPr>
        <w:jc w:val="both"/>
        <w:rPr>
          <w:b/>
          <w:bCs/>
          <w:iCs/>
          <w:color w:val="000000" w:themeColor="text1"/>
          <w:sz w:val="24"/>
          <w:szCs w:val="24"/>
        </w:rPr>
      </w:pPr>
    </w:p>
    <w:p w14:paraId="5954D47C" w14:textId="7D838839" w:rsidR="00BC1B35" w:rsidRDefault="00BC1B35" w:rsidP="00D841F6">
      <w:pPr>
        <w:jc w:val="both"/>
        <w:rPr>
          <w:b/>
          <w:bCs/>
          <w:iCs/>
          <w:color w:val="000000" w:themeColor="text1"/>
          <w:sz w:val="24"/>
          <w:szCs w:val="24"/>
        </w:rPr>
      </w:pPr>
    </w:p>
    <w:p w14:paraId="3A0DFA07" w14:textId="453DBA2E" w:rsidR="009B2B9B" w:rsidRDefault="009B2B9B" w:rsidP="00D841F6">
      <w:pPr>
        <w:jc w:val="both"/>
        <w:rPr>
          <w:b/>
          <w:bCs/>
          <w:iCs/>
          <w:color w:val="000000" w:themeColor="text1"/>
          <w:sz w:val="24"/>
          <w:szCs w:val="24"/>
        </w:rPr>
      </w:pPr>
    </w:p>
    <w:p w14:paraId="6C1C562B" w14:textId="77777777" w:rsidR="009B2B9B" w:rsidRDefault="009B2B9B" w:rsidP="00D841F6">
      <w:pPr>
        <w:jc w:val="both"/>
        <w:rPr>
          <w:b/>
          <w:bCs/>
          <w:iCs/>
          <w:color w:val="000000" w:themeColor="text1"/>
          <w:sz w:val="24"/>
          <w:szCs w:val="24"/>
        </w:rPr>
      </w:pPr>
    </w:p>
    <w:p w14:paraId="12A44244" w14:textId="77777777" w:rsidR="00BC1B35" w:rsidRPr="008A64E9" w:rsidRDefault="00BC1B35" w:rsidP="00D841F6">
      <w:pPr>
        <w:jc w:val="both"/>
        <w:rPr>
          <w:b/>
          <w:bCs/>
          <w:iCs/>
          <w:color w:val="000000" w:themeColor="text1"/>
          <w:sz w:val="24"/>
          <w:szCs w:val="24"/>
        </w:rPr>
      </w:pPr>
    </w:p>
    <w:p w14:paraId="2E90C570" w14:textId="55769700" w:rsidR="00D841F6" w:rsidRPr="00685A0C" w:rsidRDefault="009B0231" w:rsidP="006D35B8">
      <w:pPr>
        <w:pStyle w:val="Heading2"/>
        <w:numPr>
          <w:ilvl w:val="0"/>
          <w:numId w:val="0"/>
        </w:numPr>
        <w:ind w:left="576" w:hanging="576"/>
        <w:rPr>
          <w:color w:val="000000" w:themeColor="text1"/>
          <w:sz w:val="26"/>
          <w:szCs w:val="26"/>
        </w:rPr>
      </w:pPr>
      <w:bookmarkStart w:id="417" w:name="_Toc153827689"/>
      <w:r w:rsidRPr="00685A0C">
        <w:rPr>
          <w:color w:val="000000" w:themeColor="text1"/>
          <w:sz w:val="26"/>
          <w:szCs w:val="26"/>
        </w:rPr>
        <w:t xml:space="preserve">9.2 </w:t>
      </w:r>
      <w:r w:rsidR="00D841F6" w:rsidRPr="00685A0C">
        <w:rPr>
          <w:color w:val="000000" w:themeColor="text1"/>
          <w:sz w:val="26"/>
          <w:szCs w:val="26"/>
        </w:rPr>
        <w:t>Recommandations programmatiques</w:t>
      </w:r>
      <w:bookmarkEnd w:id="417"/>
      <w:r w:rsidR="00D841F6" w:rsidRPr="00685A0C">
        <w:rPr>
          <w:color w:val="000000" w:themeColor="text1"/>
          <w:sz w:val="26"/>
          <w:szCs w:val="26"/>
        </w:rPr>
        <w:t> </w:t>
      </w:r>
    </w:p>
    <w:p w14:paraId="02F322E3" w14:textId="77777777" w:rsidR="00D841F6" w:rsidRPr="008A64E9" w:rsidRDefault="00D841F6" w:rsidP="00D841F6">
      <w:pPr>
        <w:jc w:val="both"/>
        <w:rPr>
          <w:iCs/>
          <w:color w:val="000000" w:themeColor="text1"/>
          <w:sz w:val="24"/>
          <w:szCs w:val="24"/>
        </w:rPr>
      </w:pPr>
    </w:p>
    <w:p w14:paraId="448E1473" w14:textId="20681FC6" w:rsidR="00D841F6" w:rsidRPr="008A64E9" w:rsidRDefault="009026E9" w:rsidP="00D841F6">
      <w:pPr>
        <w:jc w:val="both"/>
        <w:rPr>
          <w:iCs/>
          <w:color w:val="000000" w:themeColor="text1"/>
          <w:sz w:val="24"/>
          <w:szCs w:val="24"/>
        </w:rPr>
      </w:pPr>
      <w:r w:rsidRPr="008A64E9">
        <w:rPr>
          <w:b/>
          <w:bCs/>
          <w:iCs/>
          <w:color w:val="000000" w:themeColor="text1"/>
          <w:sz w:val="24"/>
          <w:szCs w:val="24"/>
        </w:rPr>
        <w:t>8</w:t>
      </w:r>
      <w:r w:rsidR="00D841F6" w:rsidRPr="008A64E9">
        <w:rPr>
          <w:b/>
          <w:bCs/>
          <w:iCs/>
          <w:color w:val="000000" w:themeColor="text1"/>
          <w:sz w:val="24"/>
          <w:szCs w:val="24"/>
        </w:rPr>
        <w:t xml:space="preserve">°) Recommandation R8 : Dérivée de la conclusion C1 : </w:t>
      </w:r>
      <w:r w:rsidR="00D841F6" w:rsidRPr="008A64E9">
        <w:rPr>
          <w:iCs/>
          <w:color w:val="000000" w:themeColor="text1"/>
          <w:sz w:val="24"/>
          <w:szCs w:val="24"/>
        </w:rPr>
        <w:t>Le prochain cycle de coopération devrait</w:t>
      </w:r>
      <w:r w:rsidR="00D841F6" w:rsidRPr="008A64E9">
        <w:rPr>
          <w:b/>
          <w:bCs/>
          <w:iCs/>
          <w:color w:val="000000" w:themeColor="text1"/>
          <w:sz w:val="24"/>
          <w:szCs w:val="24"/>
        </w:rPr>
        <w:t xml:space="preserve"> </w:t>
      </w:r>
      <w:r w:rsidR="00D841F6" w:rsidRPr="008A64E9">
        <w:rPr>
          <w:iCs/>
          <w:color w:val="000000" w:themeColor="text1"/>
          <w:sz w:val="24"/>
          <w:szCs w:val="24"/>
        </w:rPr>
        <w:t>prendre davantage en compte, lors de l’élaboration et de</w:t>
      </w:r>
      <w:r w:rsidR="00B9649E" w:rsidRPr="008A64E9">
        <w:rPr>
          <w:iCs/>
          <w:color w:val="000000" w:themeColor="text1"/>
          <w:sz w:val="24"/>
          <w:szCs w:val="24"/>
        </w:rPr>
        <w:t xml:space="preserve"> la</w:t>
      </w:r>
      <w:r w:rsidR="00D841F6" w:rsidRPr="008A64E9">
        <w:rPr>
          <w:iCs/>
          <w:color w:val="000000" w:themeColor="text1"/>
          <w:sz w:val="24"/>
          <w:szCs w:val="24"/>
        </w:rPr>
        <w:t xml:space="preserve"> mise en œuvre</w:t>
      </w:r>
      <w:r w:rsidR="0021571E" w:rsidRPr="008A64E9">
        <w:rPr>
          <w:iCs/>
          <w:color w:val="000000" w:themeColor="text1"/>
          <w:sz w:val="24"/>
          <w:szCs w:val="24"/>
        </w:rPr>
        <w:t>,</w:t>
      </w:r>
      <w:r w:rsidR="00B9649E" w:rsidRPr="008A64E9">
        <w:rPr>
          <w:iCs/>
          <w:color w:val="000000" w:themeColor="text1"/>
          <w:sz w:val="24"/>
          <w:szCs w:val="24"/>
        </w:rPr>
        <w:t xml:space="preserve"> l</w:t>
      </w:r>
      <w:r w:rsidR="00D841F6" w:rsidRPr="008A64E9">
        <w:rPr>
          <w:iCs/>
          <w:color w:val="000000" w:themeColor="text1"/>
          <w:sz w:val="24"/>
          <w:szCs w:val="24"/>
        </w:rPr>
        <w:t>es problématiques suivantes : (i) les personnes déplacées internes, (ii) les questions de solutions durables tenant compte de la nature prolongée des déplacement, (iii) les apatrides, (iv) les réfugiés, (v) la question de la migration, notamment l’impact des chocs climatiques sur le déplacement des populations</w:t>
      </w:r>
      <w:r w:rsidR="0034392A" w:rsidRPr="008A64E9">
        <w:rPr>
          <w:iCs/>
          <w:color w:val="000000" w:themeColor="text1"/>
          <w:sz w:val="24"/>
          <w:szCs w:val="24"/>
        </w:rPr>
        <w:t xml:space="preserve">, (vi) les personnes </w:t>
      </w:r>
      <w:proofErr w:type="spellStart"/>
      <w:r w:rsidR="0034392A" w:rsidRPr="008A64E9">
        <w:rPr>
          <w:iCs/>
          <w:color w:val="000000" w:themeColor="text1"/>
          <w:sz w:val="24"/>
          <w:szCs w:val="24"/>
        </w:rPr>
        <w:t>refugiées</w:t>
      </w:r>
      <w:proofErr w:type="spellEnd"/>
      <w:r w:rsidR="0034392A" w:rsidRPr="008A64E9">
        <w:rPr>
          <w:iCs/>
          <w:color w:val="000000" w:themeColor="text1"/>
          <w:sz w:val="24"/>
          <w:szCs w:val="24"/>
        </w:rPr>
        <w:t xml:space="preserve"> dans les pays</w:t>
      </w:r>
      <w:r w:rsidR="009740CE" w:rsidRPr="008A64E9">
        <w:rPr>
          <w:iCs/>
          <w:color w:val="000000" w:themeColor="text1"/>
          <w:sz w:val="24"/>
          <w:szCs w:val="24"/>
        </w:rPr>
        <w:t xml:space="preserve"> voisins</w:t>
      </w:r>
      <w:r w:rsidR="0034392A" w:rsidRPr="008A64E9">
        <w:rPr>
          <w:iCs/>
          <w:color w:val="000000" w:themeColor="text1"/>
          <w:sz w:val="24"/>
          <w:szCs w:val="24"/>
        </w:rPr>
        <w:t>, puis retournées au Mali.</w:t>
      </w:r>
    </w:p>
    <w:p w14:paraId="19B367E5" w14:textId="77777777" w:rsidR="00D841F6" w:rsidRPr="008A64E9" w:rsidRDefault="00D841F6" w:rsidP="00D841F6">
      <w:pPr>
        <w:jc w:val="both"/>
        <w:rPr>
          <w:b/>
          <w:bCs/>
          <w:iCs/>
          <w:color w:val="000000" w:themeColor="text1"/>
          <w:sz w:val="24"/>
          <w:szCs w:val="24"/>
        </w:rPr>
      </w:pPr>
    </w:p>
    <w:p w14:paraId="12A58267" w14:textId="6AC368D6" w:rsidR="00D841F6" w:rsidRPr="008A64E9" w:rsidRDefault="009026E9" w:rsidP="00D841F6">
      <w:pPr>
        <w:jc w:val="both"/>
        <w:rPr>
          <w:iCs/>
          <w:color w:val="000000" w:themeColor="text1"/>
          <w:sz w:val="24"/>
          <w:szCs w:val="24"/>
        </w:rPr>
      </w:pPr>
      <w:r w:rsidRPr="008A64E9">
        <w:rPr>
          <w:b/>
          <w:bCs/>
          <w:iCs/>
          <w:color w:val="000000" w:themeColor="text1"/>
          <w:sz w:val="24"/>
          <w:szCs w:val="24"/>
        </w:rPr>
        <w:t>9</w:t>
      </w:r>
      <w:r w:rsidR="00D841F6" w:rsidRPr="008A64E9">
        <w:rPr>
          <w:b/>
          <w:bCs/>
          <w:iCs/>
          <w:color w:val="000000" w:themeColor="text1"/>
          <w:sz w:val="24"/>
          <w:szCs w:val="24"/>
        </w:rPr>
        <w:t>°) Recommandation R</w:t>
      </w:r>
      <w:r w:rsidRPr="008A64E9">
        <w:rPr>
          <w:b/>
          <w:bCs/>
          <w:iCs/>
          <w:color w:val="000000" w:themeColor="text1"/>
          <w:sz w:val="24"/>
          <w:szCs w:val="24"/>
        </w:rPr>
        <w:t>9</w:t>
      </w:r>
      <w:r w:rsidR="00D841F6" w:rsidRPr="008A64E9">
        <w:rPr>
          <w:b/>
          <w:bCs/>
          <w:iCs/>
          <w:color w:val="000000" w:themeColor="text1"/>
          <w:sz w:val="24"/>
          <w:szCs w:val="24"/>
        </w:rPr>
        <w:t> : Dérivée de la conclusion C5</w:t>
      </w:r>
      <w:r w:rsidR="00D841F6" w:rsidRPr="008A64E9">
        <w:rPr>
          <w:iCs/>
          <w:color w:val="000000" w:themeColor="text1"/>
          <w:sz w:val="24"/>
          <w:szCs w:val="24"/>
        </w:rPr>
        <w:t> : Améliorer l’implication, l’appropriation et la réactivité de la partie nationale lors de l’élaboration et de la mise en œuvre de l’UNSDCF prochain, notamment par une meilleure participation au comité de pilotage et au fonctionnement des groupes de résultats.</w:t>
      </w:r>
    </w:p>
    <w:p w14:paraId="72886475" w14:textId="77777777" w:rsidR="00D841F6" w:rsidRPr="008A64E9" w:rsidRDefault="00D841F6" w:rsidP="00D841F6">
      <w:pPr>
        <w:jc w:val="both"/>
        <w:rPr>
          <w:iCs/>
          <w:color w:val="000000" w:themeColor="text1"/>
          <w:sz w:val="24"/>
          <w:szCs w:val="24"/>
        </w:rPr>
      </w:pPr>
    </w:p>
    <w:p w14:paraId="7582E1CC" w14:textId="76E5F65C" w:rsidR="00D841F6" w:rsidRPr="008A64E9" w:rsidRDefault="009026E9" w:rsidP="00D841F6">
      <w:pPr>
        <w:jc w:val="both"/>
        <w:rPr>
          <w:iCs/>
          <w:color w:val="000000" w:themeColor="text1"/>
          <w:sz w:val="24"/>
          <w:szCs w:val="24"/>
        </w:rPr>
      </w:pPr>
      <w:r w:rsidRPr="008A64E9">
        <w:rPr>
          <w:b/>
          <w:bCs/>
          <w:iCs/>
          <w:color w:val="000000" w:themeColor="text1"/>
          <w:sz w:val="24"/>
          <w:szCs w:val="24"/>
        </w:rPr>
        <w:t>10</w:t>
      </w:r>
      <w:r w:rsidR="00D841F6" w:rsidRPr="008A64E9">
        <w:rPr>
          <w:b/>
          <w:bCs/>
          <w:iCs/>
          <w:color w:val="000000" w:themeColor="text1"/>
          <w:sz w:val="24"/>
          <w:szCs w:val="24"/>
        </w:rPr>
        <w:t>°) Recommandation R</w:t>
      </w:r>
      <w:r w:rsidRPr="008A64E9">
        <w:rPr>
          <w:b/>
          <w:bCs/>
          <w:iCs/>
          <w:color w:val="000000" w:themeColor="text1"/>
          <w:sz w:val="24"/>
          <w:szCs w:val="24"/>
        </w:rPr>
        <w:t>10</w:t>
      </w:r>
      <w:r w:rsidR="00D841F6" w:rsidRPr="008A64E9">
        <w:rPr>
          <w:b/>
          <w:bCs/>
          <w:iCs/>
          <w:color w:val="000000" w:themeColor="text1"/>
          <w:sz w:val="24"/>
          <w:szCs w:val="24"/>
        </w:rPr>
        <w:t xml:space="preserve"> : Dérivée de la conclusion C8 : </w:t>
      </w:r>
      <w:r w:rsidR="00D841F6" w:rsidRPr="008A64E9">
        <w:rPr>
          <w:iCs/>
          <w:color w:val="000000" w:themeColor="text1"/>
          <w:sz w:val="24"/>
          <w:szCs w:val="24"/>
        </w:rPr>
        <w:t xml:space="preserve">Afin d’améliorer la participation des agences au fonctionnement des groupes de résultats et des groupes thématiques, il faudrait prendre en compte dans l’évaluation </w:t>
      </w:r>
      <w:r w:rsidR="0058619A" w:rsidRPr="008A64E9">
        <w:rPr>
          <w:iCs/>
          <w:color w:val="000000" w:themeColor="text1"/>
          <w:sz w:val="24"/>
          <w:szCs w:val="24"/>
        </w:rPr>
        <w:t xml:space="preserve">annuelle des performances </w:t>
      </w:r>
      <w:r w:rsidR="00D841F6" w:rsidRPr="008A64E9">
        <w:rPr>
          <w:iCs/>
          <w:color w:val="000000" w:themeColor="text1"/>
          <w:sz w:val="24"/>
          <w:szCs w:val="24"/>
        </w:rPr>
        <w:t>des agen</w:t>
      </w:r>
      <w:r w:rsidR="0058619A" w:rsidRPr="008A64E9">
        <w:rPr>
          <w:iCs/>
          <w:color w:val="000000" w:themeColor="text1"/>
          <w:sz w:val="24"/>
          <w:szCs w:val="24"/>
        </w:rPr>
        <w:t>ts</w:t>
      </w:r>
      <w:r w:rsidR="00D841F6" w:rsidRPr="008A64E9">
        <w:rPr>
          <w:iCs/>
          <w:color w:val="000000" w:themeColor="text1"/>
          <w:sz w:val="24"/>
          <w:szCs w:val="24"/>
        </w:rPr>
        <w:t xml:space="preserve"> les activités inter-agences, notamment la participation aux réunions et aux activités des groupes de résultats et des groupes thématiques.</w:t>
      </w:r>
    </w:p>
    <w:p w14:paraId="391D54B5" w14:textId="77777777" w:rsidR="00D841F6" w:rsidRPr="008A64E9" w:rsidRDefault="00D841F6" w:rsidP="00D841F6">
      <w:pPr>
        <w:jc w:val="both"/>
        <w:rPr>
          <w:b/>
          <w:bCs/>
          <w:iCs/>
          <w:color w:val="000000" w:themeColor="text1"/>
          <w:sz w:val="24"/>
          <w:szCs w:val="24"/>
        </w:rPr>
      </w:pPr>
    </w:p>
    <w:p w14:paraId="35477880" w14:textId="6D10F5D7" w:rsidR="00D841F6" w:rsidRPr="008A64E9" w:rsidRDefault="009026E9" w:rsidP="00D841F6">
      <w:pPr>
        <w:jc w:val="both"/>
        <w:rPr>
          <w:iCs/>
          <w:color w:val="000000" w:themeColor="text1"/>
          <w:sz w:val="24"/>
          <w:szCs w:val="24"/>
        </w:rPr>
      </w:pPr>
      <w:r w:rsidRPr="008A64E9">
        <w:rPr>
          <w:b/>
          <w:bCs/>
          <w:iCs/>
          <w:color w:val="000000" w:themeColor="text1"/>
          <w:sz w:val="24"/>
          <w:szCs w:val="24"/>
        </w:rPr>
        <w:t>11</w:t>
      </w:r>
      <w:r w:rsidR="00D841F6" w:rsidRPr="008A64E9">
        <w:rPr>
          <w:b/>
          <w:bCs/>
          <w:iCs/>
          <w:color w:val="000000" w:themeColor="text1"/>
          <w:sz w:val="24"/>
          <w:szCs w:val="24"/>
        </w:rPr>
        <w:t>°) Recommandation R</w:t>
      </w:r>
      <w:r w:rsidR="00AC7D71" w:rsidRPr="008A64E9">
        <w:rPr>
          <w:b/>
          <w:bCs/>
          <w:iCs/>
          <w:color w:val="000000" w:themeColor="text1"/>
          <w:sz w:val="24"/>
          <w:szCs w:val="24"/>
        </w:rPr>
        <w:t>1</w:t>
      </w:r>
      <w:r w:rsidRPr="008A64E9">
        <w:rPr>
          <w:b/>
          <w:bCs/>
          <w:iCs/>
          <w:color w:val="000000" w:themeColor="text1"/>
          <w:sz w:val="24"/>
          <w:szCs w:val="24"/>
        </w:rPr>
        <w:t>1</w:t>
      </w:r>
      <w:r w:rsidR="00D841F6" w:rsidRPr="008A64E9">
        <w:rPr>
          <w:b/>
          <w:bCs/>
          <w:iCs/>
          <w:color w:val="000000" w:themeColor="text1"/>
          <w:sz w:val="24"/>
          <w:szCs w:val="24"/>
        </w:rPr>
        <w:t xml:space="preserve"> : Dérivée de la conclusion C8</w:t>
      </w:r>
      <w:r w:rsidR="00D841F6" w:rsidRPr="008A64E9">
        <w:rPr>
          <w:iCs/>
          <w:color w:val="000000" w:themeColor="text1"/>
          <w:sz w:val="24"/>
          <w:szCs w:val="24"/>
        </w:rPr>
        <w:t xml:space="preserve"> : Promouvoir davantage les programmes conjoints et intégrés inter agences pour favoriser la réalisation de </w:t>
      </w:r>
      <w:proofErr w:type="spellStart"/>
      <w:r w:rsidR="00D841F6" w:rsidRPr="008A64E9">
        <w:rPr>
          <w:iCs/>
          <w:color w:val="000000" w:themeColor="text1"/>
          <w:sz w:val="24"/>
          <w:szCs w:val="24"/>
        </w:rPr>
        <w:t>Delivering</w:t>
      </w:r>
      <w:proofErr w:type="spellEnd"/>
      <w:r w:rsidR="00D841F6" w:rsidRPr="008A64E9">
        <w:rPr>
          <w:iCs/>
          <w:color w:val="000000" w:themeColor="text1"/>
          <w:sz w:val="24"/>
          <w:szCs w:val="24"/>
        </w:rPr>
        <w:t xml:space="preserve"> as One.</w:t>
      </w:r>
    </w:p>
    <w:p w14:paraId="7EB421C7" w14:textId="77777777" w:rsidR="00D841F6" w:rsidRPr="008A64E9" w:rsidRDefault="00D841F6" w:rsidP="00D841F6">
      <w:pPr>
        <w:jc w:val="both"/>
        <w:rPr>
          <w:b/>
          <w:bCs/>
          <w:iCs/>
          <w:color w:val="000000" w:themeColor="text1"/>
          <w:sz w:val="24"/>
          <w:szCs w:val="24"/>
        </w:rPr>
      </w:pPr>
    </w:p>
    <w:p w14:paraId="5F80CAB3" w14:textId="0DB418FC" w:rsidR="00D841F6" w:rsidRPr="008A64E9" w:rsidRDefault="00D841F6" w:rsidP="00D841F6">
      <w:pPr>
        <w:jc w:val="both"/>
        <w:rPr>
          <w:iCs/>
          <w:color w:val="000000" w:themeColor="text1"/>
          <w:sz w:val="24"/>
          <w:szCs w:val="24"/>
        </w:rPr>
      </w:pPr>
      <w:r w:rsidRPr="008A64E9">
        <w:rPr>
          <w:b/>
          <w:bCs/>
          <w:iCs/>
          <w:color w:val="000000" w:themeColor="text1"/>
          <w:sz w:val="24"/>
          <w:szCs w:val="24"/>
        </w:rPr>
        <w:t>1</w:t>
      </w:r>
      <w:r w:rsidR="009026E9" w:rsidRPr="008A64E9">
        <w:rPr>
          <w:b/>
          <w:bCs/>
          <w:iCs/>
          <w:color w:val="000000" w:themeColor="text1"/>
          <w:sz w:val="24"/>
          <w:szCs w:val="24"/>
        </w:rPr>
        <w:t>2</w:t>
      </w:r>
      <w:r w:rsidRPr="008A64E9">
        <w:rPr>
          <w:b/>
          <w:bCs/>
          <w:iCs/>
          <w:color w:val="000000" w:themeColor="text1"/>
          <w:sz w:val="24"/>
          <w:szCs w:val="24"/>
        </w:rPr>
        <w:t>°) Recommandation R</w:t>
      </w:r>
      <w:r w:rsidR="00AC7D71" w:rsidRPr="008A64E9">
        <w:rPr>
          <w:b/>
          <w:bCs/>
          <w:iCs/>
          <w:color w:val="000000" w:themeColor="text1"/>
          <w:sz w:val="24"/>
          <w:szCs w:val="24"/>
        </w:rPr>
        <w:t>1</w:t>
      </w:r>
      <w:r w:rsidR="009026E9" w:rsidRPr="008A64E9">
        <w:rPr>
          <w:b/>
          <w:bCs/>
          <w:iCs/>
          <w:color w:val="000000" w:themeColor="text1"/>
          <w:sz w:val="24"/>
          <w:szCs w:val="24"/>
        </w:rPr>
        <w:t xml:space="preserve">2 </w:t>
      </w:r>
      <w:r w:rsidRPr="008A64E9">
        <w:rPr>
          <w:b/>
          <w:bCs/>
          <w:iCs/>
          <w:color w:val="000000" w:themeColor="text1"/>
          <w:sz w:val="24"/>
          <w:szCs w:val="24"/>
        </w:rPr>
        <w:t xml:space="preserve">: Dérivée de la conclusion C8 : </w:t>
      </w:r>
      <w:r w:rsidRPr="008A64E9">
        <w:rPr>
          <w:iCs/>
          <w:color w:val="000000" w:themeColor="text1"/>
          <w:sz w:val="24"/>
          <w:szCs w:val="24"/>
        </w:rPr>
        <w:t xml:space="preserve">Permettre aux groupes de résultats de se réunir pour travailler ensemble sur les plans de travail conjoint et faire l’alignement en fonction des produits. Car généralement chaque agence envoie son plan de travail et la compilation est faite. </w:t>
      </w:r>
    </w:p>
    <w:p w14:paraId="6AED1528" w14:textId="77777777" w:rsidR="00D841F6" w:rsidRPr="008A64E9" w:rsidRDefault="00D841F6" w:rsidP="00D841F6">
      <w:pPr>
        <w:jc w:val="both"/>
        <w:rPr>
          <w:b/>
          <w:bCs/>
          <w:iCs/>
          <w:color w:val="000000" w:themeColor="text1"/>
          <w:sz w:val="24"/>
          <w:szCs w:val="24"/>
        </w:rPr>
      </w:pPr>
    </w:p>
    <w:p w14:paraId="2451A175" w14:textId="442AED6D" w:rsidR="00D841F6" w:rsidRPr="008A64E9" w:rsidRDefault="00D841F6" w:rsidP="00D841F6">
      <w:pPr>
        <w:jc w:val="both"/>
        <w:rPr>
          <w:iCs/>
          <w:color w:val="000000" w:themeColor="text1"/>
          <w:sz w:val="24"/>
          <w:szCs w:val="24"/>
        </w:rPr>
      </w:pPr>
      <w:r w:rsidRPr="008A64E9">
        <w:rPr>
          <w:b/>
          <w:bCs/>
          <w:iCs/>
          <w:color w:val="000000" w:themeColor="text1"/>
          <w:sz w:val="24"/>
          <w:szCs w:val="24"/>
        </w:rPr>
        <w:t>1</w:t>
      </w:r>
      <w:r w:rsidR="009026E9" w:rsidRPr="008A64E9">
        <w:rPr>
          <w:b/>
          <w:bCs/>
          <w:iCs/>
          <w:color w:val="000000" w:themeColor="text1"/>
          <w:sz w:val="24"/>
          <w:szCs w:val="24"/>
        </w:rPr>
        <w:t>3</w:t>
      </w:r>
      <w:r w:rsidRPr="008A64E9">
        <w:rPr>
          <w:b/>
          <w:bCs/>
          <w:iCs/>
          <w:color w:val="000000" w:themeColor="text1"/>
          <w:sz w:val="24"/>
          <w:szCs w:val="24"/>
        </w:rPr>
        <w:t>°) Recommandation R1</w:t>
      </w:r>
      <w:r w:rsidR="009026E9" w:rsidRPr="008A64E9">
        <w:rPr>
          <w:b/>
          <w:bCs/>
          <w:iCs/>
          <w:color w:val="000000" w:themeColor="text1"/>
          <w:sz w:val="24"/>
          <w:szCs w:val="24"/>
        </w:rPr>
        <w:t>3</w:t>
      </w:r>
      <w:r w:rsidRPr="008A64E9">
        <w:rPr>
          <w:b/>
          <w:bCs/>
          <w:iCs/>
          <w:color w:val="000000" w:themeColor="text1"/>
          <w:sz w:val="24"/>
          <w:szCs w:val="24"/>
        </w:rPr>
        <w:t xml:space="preserve"> : Dérivée de la conclusion C8 : </w:t>
      </w:r>
      <w:r w:rsidRPr="008A64E9">
        <w:rPr>
          <w:iCs/>
          <w:color w:val="000000" w:themeColor="text1"/>
          <w:sz w:val="24"/>
          <w:szCs w:val="24"/>
        </w:rPr>
        <w:t>Renforcer les groupes de résultats tout en encourageant les chefs d’agences à s’impliquer dans le fonctionnement, mais également favoriser la participation de la partie gouvernementale.</w:t>
      </w:r>
    </w:p>
    <w:p w14:paraId="70EC42B7" w14:textId="77777777" w:rsidR="00D841F6" w:rsidRPr="008A64E9" w:rsidRDefault="00D841F6" w:rsidP="00D841F6">
      <w:pPr>
        <w:jc w:val="both"/>
        <w:rPr>
          <w:iCs/>
          <w:color w:val="000000" w:themeColor="text1"/>
          <w:sz w:val="24"/>
          <w:szCs w:val="24"/>
        </w:rPr>
      </w:pPr>
    </w:p>
    <w:p w14:paraId="32C85513" w14:textId="622D8A49" w:rsidR="00D841F6" w:rsidRPr="008A64E9" w:rsidRDefault="00D841F6" w:rsidP="00D841F6">
      <w:pPr>
        <w:jc w:val="both"/>
        <w:rPr>
          <w:iCs/>
          <w:color w:val="000000" w:themeColor="text1"/>
          <w:sz w:val="24"/>
          <w:szCs w:val="24"/>
        </w:rPr>
      </w:pPr>
      <w:r w:rsidRPr="008A64E9">
        <w:rPr>
          <w:iCs/>
          <w:color w:val="000000" w:themeColor="text1"/>
          <w:sz w:val="24"/>
          <w:szCs w:val="24"/>
        </w:rPr>
        <w:t>1</w:t>
      </w:r>
      <w:r w:rsidR="009026E9" w:rsidRPr="008A64E9">
        <w:rPr>
          <w:iCs/>
          <w:color w:val="000000" w:themeColor="text1"/>
          <w:sz w:val="24"/>
          <w:szCs w:val="24"/>
        </w:rPr>
        <w:t>4</w:t>
      </w:r>
      <w:r w:rsidRPr="008A64E9">
        <w:rPr>
          <w:b/>
          <w:bCs/>
          <w:iCs/>
          <w:color w:val="000000" w:themeColor="text1"/>
          <w:sz w:val="24"/>
          <w:szCs w:val="24"/>
        </w:rPr>
        <w:t>°) Recommandation R1</w:t>
      </w:r>
      <w:r w:rsidR="009026E9" w:rsidRPr="008A64E9">
        <w:rPr>
          <w:b/>
          <w:bCs/>
          <w:iCs/>
          <w:color w:val="000000" w:themeColor="text1"/>
          <w:sz w:val="24"/>
          <w:szCs w:val="24"/>
        </w:rPr>
        <w:t>4</w:t>
      </w:r>
      <w:r w:rsidRPr="008A64E9">
        <w:rPr>
          <w:b/>
          <w:bCs/>
          <w:iCs/>
          <w:color w:val="000000" w:themeColor="text1"/>
          <w:sz w:val="24"/>
          <w:szCs w:val="24"/>
        </w:rPr>
        <w:t xml:space="preserve"> : Dérivée de la conclusion C6 :  </w:t>
      </w:r>
      <w:r w:rsidRPr="008A64E9">
        <w:rPr>
          <w:iCs/>
          <w:color w:val="000000" w:themeColor="text1"/>
          <w:sz w:val="24"/>
          <w:szCs w:val="24"/>
        </w:rPr>
        <w:t>Le Cadre de Coopération doit mettre l’accent sur l’appui à actualisation et à l’adaptation des 4 lois : la loi sur les VBG, le Code des personnes et de la famille (CPF), la loi portant code de protection de l’enfant et la loi sur la couverture sanitaire universelle (CSU) aux instruments internationaux.</w:t>
      </w:r>
    </w:p>
    <w:p w14:paraId="4A7497A3" w14:textId="77777777" w:rsidR="00D841F6" w:rsidRPr="008A64E9" w:rsidRDefault="00D841F6" w:rsidP="00D841F6">
      <w:pPr>
        <w:jc w:val="both"/>
        <w:rPr>
          <w:iCs/>
          <w:color w:val="000000" w:themeColor="text1"/>
          <w:sz w:val="24"/>
          <w:szCs w:val="24"/>
        </w:rPr>
      </w:pPr>
    </w:p>
    <w:p w14:paraId="36FAD8EE" w14:textId="6A9F289D" w:rsidR="00D841F6" w:rsidRPr="008A64E9" w:rsidRDefault="001A0E3B" w:rsidP="00D841F6">
      <w:pPr>
        <w:jc w:val="both"/>
        <w:rPr>
          <w:iCs/>
          <w:color w:val="000000" w:themeColor="text1"/>
          <w:sz w:val="24"/>
          <w:szCs w:val="24"/>
        </w:rPr>
      </w:pPr>
      <w:r w:rsidRPr="008A64E9">
        <w:rPr>
          <w:b/>
          <w:bCs/>
          <w:iCs/>
          <w:color w:val="000000" w:themeColor="text1"/>
          <w:sz w:val="24"/>
          <w:szCs w:val="24"/>
        </w:rPr>
        <w:t>15°) Recommandation R15 : Dérivée de la conclusion C8 :</w:t>
      </w:r>
      <w:r w:rsidRPr="008A64E9">
        <w:rPr>
          <w:iCs/>
          <w:color w:val="000000" w:themeColor="text1"/>
          <w:sz w:val="24"/>
          <w:szCs w:val="24"/>
        </w:rPr>
        <w:t xml:space="preserve"> Prévoir un budget spécifique dédié au fonctionnement du comité de pilotage et des groupes de résultats, ceci devant permettre par exemple la prise en charge des per </w:t>
      </w:r>
      <w:proofErr w:type="spellStart"/>
      <w:r w:rsidRPr="008A64E9">
        <w:rPr>
          <w:iCs/>
          <w:color w:val="000000" w:themeColor="text1"/>
          <w:sz w:val="24"/>
          <w:szCs w:val="24"/>
        </w:rPr>
        <w:t>diem</w:t>
      </w:r>
      <w:r w:rsidR="001B0EFC">
        <w:rPr>
          <w:iCs/>
          <w:color w:val="000000" w:themeColor="text1"/>
          <w:sz w:val="24"/>
          <w:szCs w:val="24"/>
        </w:rPr>
        <w:t>s</w:t>
      </w:r>
      <w:proofErr w:type="spellEnd"/>
      <w:r w:rsidRPr="008A64E9">
        <w:rPr>
          <w:iCs/>
          <w:color w:val="000000" w:themeColor="text1"/>
          <w:sz w:val="24"/>
          <w:szCs w:val="24"/>
        </w:rPr>
        <w:t xml:space="preserve"> et des frais de déplacement des participants aux réunions de ces instances.</w:t>
      </w:r>
    </w:p>
    <w:p w14:paraId="5DF4E3CC" w14:textId="77777777" w:rsidR="00D841F6" w:rsidRPr="008A64E9" w:rsidRDefault="00D841F6" w:rsidP="00D841F6">
      <w:pPr>
        <w:pStyle w:val="Heading2"/>
        <w:numPr>
          <w:ilvl w:val="0"/>
          <w:numId w:val="0"/>
        </w:numPr>
        <w:ind w:left="576" w:hanging="576"/>
        <w:rPr>
          <w:color w:val="000000" w:themeColor="text1"/>
          <w:sz w:val="24"/>
        </w:rPr>
      </w:pPr>
    </w:p>
    <w:p w14:paraId="4F26911A" w14:textId="592CE6BF" w:rsidR="001348D7" w:rsidRPr="008A64E9" w:rsidRDefault="00092811" w:rsidP="00D841F6">
      <w:pPr>
        <w:jc w:val="both"/>
        <w:rPr>
          <w:iCs/>
          <w:color w:val="000000" w:themeColor="text1"/>
          <w:sz w:val="24"/>
          <w:szCs w:val="24"/>
        </w:rPr>
      </w:pPr>
      <w:r w:rsidRPr="008A64E9">
        <w:rPr>
          <w:iCs/>
          <w:color w:val="000000" w:themeColor="text1"/>
          <w:sz w:val="24"/>
          <w:szCs w:val="24"/>
        </w:rPr>
        <w:br/>
      </w:r>
    </w:p>
    <w:p w14:paraId="2198DA34" w14:textId="475B3103" w:rsidR="000B5CAC" w:rsidRPr="008A64E9" w:rsidRDefault="000B5CAC" w:rsidP="00251E9C">
      <w:pPr>
        <w:pStyle w:val="NormalWeb"/>
        <w:spacing w:before="240" w:beforeAutospacing="0" w:after="0" w:afterAutospacing="0"/>
        <w:jc w:val="both"/>
        <w:rPr>
          <w:iCs/>
          <w:color w:val="000000" w:themeColor="text1"/>
          <w:sz w:val="24"/>
          <w:szCs w:val="24"/>
        </w:rPr>
        <w:sectPr w:rsidR="000B5CAC" w:rsidRPr="008A64E9" w:rsidSect="00A216F4">
          <w:pgSz w:w="11906" w:h="16838"/>
          <w:pgMar w:top="1417" w:right="1417" w:bottom="1417" w:left="1417" w:header="708" w:footer="708" w:gutter="0"/>
          <w:pgNumType w:start="1"/>
          <w:cols w:space="708"/>
          <w:docGrid w:linePitch="360"/>
        </w:sectPr>
      </w:pPr>
    </w:p>
    <w:p w14:paraId="4C05AE27" w14:textId="0B480EC3" w:rsidR="00E26ED9" w:rsidRPr="009B0231" w:rsidRDefault="009B0231" w:rsidP="009B0231">
      <w:pPr>
        <w:pStyle w:val="Heading1"/>
        <w:numPr>
          <w:ilvl w:val="0"/>
          <w:numId w:val="0"/>
        </w:numPr>
        <w:rPr>
          <w:rFonts w:ascii="Times New Roman" w:hAnsi="Times New Roman" w:cs="Times New Roman"/>
          <w:color w:val="000000" w:themeColor="text1"/>
          <w:sz w:val="28"/>
          <w:szCs w:val="28"/>
        </w:rPr>
      </w:pPr>
      <w:bookmarkStart w:id="418" w:name="_Toc153827690"/>
      <w:bookmarkStart w:id="419" w:name="_Toc150654921"/>
      <w:bookmarkStart w:id="420" w:name="_Toc150670964"/>
      <w:r w:rsidRPr="009B0231">
        <w:rPr>
          <w:rFonts w:ascii="Times New Roman" w:hAnsi="Times New Roman" w:cs="Times New Roman"/>
          <w:color w:val="000000" w:themeColor="text1"/>
          <w:sz w:val="28"/>
          <w:szCs w:val="28"/>
        </w:rPr>
        <w:t xml:space="preserve">10. </w:t>
      </w:r>
      <w:r w:rsidR="005261E2" w:rsidRPr="009B0231">
        <w:rPr>
          <w:rFonts w:ascii="Times New Roman" w:hAnsi="Times New Roman" w:cs="Times New Roman"/>
          <w:color w:val="000000" w:themeColor="text1"/>
          <w:sz w:val="28"/>
          <w:szCs w:val="28"/>
        </w:rPr>
        <w:t>ANN</w:t>
      </w:r>
      <w:r w:rsidR="00C1043B" w:rsidRPr="009B0231">
        <w:rPr>
          <w:rFonts w:ascii="Times New Roman" w:hAnsi="Times New Roman" w:cs="Times New Roman"/>
          <w:color w:val="000000" w:themeColor="text1"/>
          <w:sz w:val="28"/>
          <w:szCs w:val="28"/>
        </w:rPr>
        <w:t>E</w:t>
      </w:r>
      <w:r w:rsidR="005261E2" w:rsidRPr="009B0231">
        <w:rPr>
          <w:rFonts w:ascii="Times New Roman" w:hAnsi="Times New Roman" w:cs="Times New Roman"/>
          <w:color w:val="000000" w:themeColor="text1"/>
          <w:sz w:val="28"/>
          <w:szCs w:val="28"/>
        </w:rPr>
        <w:t>XES</w:t>
      </w:r>
      <w:bookmarkEnd w:id="418"/>
      <w:r w:rsidR="00403C57" w:rsidRPr="009B0231">
        <w:rPr>
          <w:rFonts w:ascii="Times New Roman" w:hAnsi="Times New Roman" w:cs="Times New Roman"/>
          <w:color w:val="000000" w:themeColor="text1"/>
          <w:sz w:val="28"/>
          <w:szCs w:val="28"/>
        </w:rPr>
        <w:t> </w:t>
      </w:r>
      <w:bookmarkEnd w:id="419"/>
      <w:bookmarkEnd w:id="420"/>
    </w:p>
    <w:p w14:paraId="67FD87F9" w14:textId="77777777" w:rsidR="00827AED" w:rsidRPr="008A64E9" w:rsidRDefault="00827AED" w:rsidP="00827AED">
      <w:pPr>
        <w:rPr>
          <w:color w:val="000000" w:themeColor="text1"/>
        </w:rPr>
      </w:pPr>
    </w:p>
    <w:p w14:paraId="3B3B5177" w14:textId="4592CBCC" w:rsidR="005A6541" w:rsidRPr="00685A0C" w:rsidRDefault="00685A0C" w:rsidP="00685A0C">
      <w:pPr>
        <w:pStyle w:val="Heading2"/>
        <w:numPr>
          <w:ilvl w:val="0"/>
          <w:numId w:val="0"/>
        </w:numPr>
        <w:ind w:left="576" w:hanging="576"/>
        <w:rPr>
          <w:color w:val="000000" w:themeColor="text1"/>
          <w:sz w:val="26"/>
          <w:szCs w:val="26"/>
        </w:rPr>
      </w:pPr>
      <w:bookmarkStart w:id="421" w:name="_Toc153827691"/>
      <w:bookmarkStart w:id="422" w:name="_Toc150654922"/>
      <w:bookmarkStart w:id="423" w:name="_Toc150670965"/>
      <w:r w:rsidRPr="00685A0C">
        <w:rPr>
          <w:color w:val="000000" w:themeColor="text1"/>
          <w:sz w:val="26"/>
          <w:szCs w:val="26"/>
        </w:rPr>
        <w:t xml:space="preserve">10.1 </w:t>
      </w:r>
      <w:r w:rsidR="001D719F" w:rsidRPr="00685A0C">
        <w:rPr>
          <w:color w:val="000000" w:themeColor="text1"/>
          <w:sz w:val="26"/>
          <w:szCs w:val="26"/>
        </w:rPr>
        <w:t>Annexe n°1 : Liste des documents consultés</w:t>
      </w:r>
      <w:bookmarkEnd w:id="421"/>
      <w:r w:rsidR="00874905" w:rsidRPr="00685A0C">
        <w:rPr>
          <w:color w:val="000000" w:themeColor="text1"/>
          <w:sz w:val="26"/>
          <w:szCs w:val="26"/>
        </w:rPr>
        <w:t> </w:t>
      </w:r>
      <w:bookmarkEnd w:id="422"/>
      <w:bookmarkEnd w:id="423"/>
    </w:p>
    <w:p w14:paraId="2F70226D" w14:textId="21FA8F67" w:rsidR="001347CC" w:rsidRPr="00685A0C" w:rsidRDefault="00685A0C" w:rsidP="00685A0C">
      <w:pPr>
        <w:jc w:val="both"/>
        <w:rPr>
          <w:b/>
          <w:bCs/>
          <w:iCs/>
          <w:color w:val="000000" w:themeColor="text1"/>
          <w:sz w:val="24"/>
          <w:szCs w:val="24"/>
        </w:rPr>
      </w:pPr>
      <w:r>
        <w:rPr>
          <w:b/>
          <w:bCs/>
          <w:iCs/>
          <w:color w:val="000000" w:themeColor="text1"/>
          <w:sz w:val="24"/>
          <w:szCs w:val="24"/>
        </w:rPr>
        <w:t xml:space="preserve">1) </w:t>
      </w:r>
      <w:r w:rsidR="001347CC" w:rsidRPr="00685A0C">
        <w:rPr>
          <w:b/>
          <w:bCs/>
          <w:iCs/>
          <w:color w:val="000000" w:themeColor="text1"/>
          <w:sz w:val="24"/>
          <w:szCs w:val="24"/>
        </w:rPr>
        <w:t>Documents stratégiques et opérationnels </w:t>
      </w:r>
    </w:p>
    <w:p w14:paraId="7BE57EA5" w14:textId="77777777" w:rsidR="001347CC" w:rsidRPr="008A64E9" w:rsidRDefault="001347CC" w:rsidP="001347CC">
      <w:pPr>
        <w:jc w:val="both"/>
        <w:rPr>
          <w:b/>
          <w:bCs/>
          <w:iCs/>
          <w:color w:val="000000" w:themeColor="text1"/>
          <w:sz w:val="24"/>
          <w:szCs w:val="24"/>
        </w:rPr>
      </w:pPr>
    </w:p>
    <w:p w14:paraId="2E3871FC" w14:textId="77777777" w:rsidR="001347CC" w:rsidRPr="008A64E9" w:rsidRDefault="001347CC" w:rsidP="001347CC">
      <w:pPr>
        <w:jc w:val="both"/>
        <w:rPr>
          <w:rFonts w:eastAsia="Times New Roman"/>
          <w:color w:val="000000" w:themeColor="text1"/>
          <w:sz w:val="24"/>
          <w:szCs w:val="24"/>
          <w:lang w:val="pt-PT" w:bidi="en-US"/>
        </w:rPr>
      </w:pPr>
      <w:r w:rsidRPr="008A64E9">
        <w:rPr>
          <w:bCs/>
          <w:iCs/>
          <w:color w:val="000000" w:themeColor="text1"/>
          <w:sz w:val="24"/>
          <w:szCs w:val="24"/>
        </w:rPr>
        <w:t>Bureau du cadre des NU, le Cadre de Coopération du système des Nations Unis pour le Développement Durable au Mali (l’UNDSDCF 2020-2024) ;</w:t>
      </w:r>
    </w:p>
    <w:p w14:paraId="467995B5" w14:textId="77777777" w:rsidR="001347CC" w:rsidRPr="008A64E9" w:rsidRDefault="001347CC" w:rsidP="001347CC">
      <w:pPr>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 xml:space="preserve">Le Cadre  </w:t>
      </w:r>
    </w:p>
    <w:p w14:paraId="41710D55"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 xml:space="preserve">Bureau de Coordination NU Mali, Rapport annuel de résultat 2020, 2021,, 2022 et le prémier semestre (janvier-Juin 2023) de l’UNSDCF 2020-2024,  </w:t>
      </w:r>
    </w:p>
    <w:p w14:paraId="291941C8"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Document de Politique Nationale de Prévention et de lutte contre l’extrémisme violent et le terrorisme et de son plan d’action;</w:t>
      </w:r>
    </w:p>
    <w:p w14:paraId="48FD6F92"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Le Cadre Stratégique de la Réfondation de l’Etat 202-2031 et son plan d’action,</w:t>
      </w:r>
    </w:p>
    <w:p w14:paraId="3DAE0CAE"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La Stratégie de la  stabilisation des régions du Centre et de son Plan d’action 2022-2024;</w:t>
      </w:r>
    </w:p>
    <w:p w14:paraId="5929447A"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Bureau de Coordination NU Mali, liste des Présidents de groupe de résultats de l’UNSDCF 202062024, 2022.</w:t>
      </w:r>
    </w:p>
    <w:p w14:paraId="1F34F149"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Bureau de Coordination NU Mali/MINUSMA, Fiche sur les mandats de la division stabilisation et relèvement de la MINUSMA, Octobre 2017.</w:t>
      </w:r>
    </w:p>
    <w:p w14:paraId="4D1945C0"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SNU-Mali, Cadre des Nations Unies pour l’Assistance au Développement UNDAF+ 2015-2019.</w:t>
      </w:r>
    </w:p>
    <w:p w14:paraId="5D95B47C"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SNU-Mali, Cadre de coopération des Nations Unies pour le développement durable au Mali (UNSDCF 2020-2024)</w:t>
      </w:r>
    </w:p>
    <w:p w14:paraId="5339DBCD"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 xml:space="preserve">République du Mali, </w:t>
      </w:r>
      <w:r w:rsidRPr="008A64E9">
        <w:rPr>
          <w:color w:val="000000" w:themeColor="text1"/>
          <w:sz w:val="24"/>
          <w:szCs w:val="24"/>
        </w:rPr>
        <w:t>Cadre Stratégique pour la Relance Économique et le Développement Durable du Mali (CREDD) ; 2019</w:t>
      </w:r>
    </w:p>
    <w:p w14:paraId="6DB230BF"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République du Mali, Bamako, Plan pour la Relance Durable du Mali PRED 2013-2014</w:t>
      </w:r>
    </w:p>
    <w:p w14:paraId="6804F117"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République du Mali, Bamako, Cadre Stratégique pour la Croissance et la Réduction de la Pauvreté CSCRP (2012-2017)</w:t>
      </w:r>
    </w:p>
    <w:p w14:paraId="20A1FA2A" w14:textId="77777777" w:rsidR="001347CC" w:rsidRPr="008A64E9" w:rsidRDefault="001347CC" w:rsidP="001347CC">
      <w:pPr>
        <w:spacing w:line="360" w:lineRule="auto"/>
        <w:jc w:val="both"/>
        <w:rPr>
          <w:color w:val="000000" w:themeColor="text1"/>
          <w:sz w:val="24"/>
          <w:szCs w:val="24"/>
          <w:lang w:val="pt-PT"/>
        </w:rPr>
      </w:pPr>
      <w:r w:rsidRPr="008A64E9">
        <w:rPr>
          <w:color w:val="000000" w:themeColor="text1"/>
          <w:sz w:val="24"/>
          <w:szCs w:val="24"/>
          <w:lang w:val="pt-PT"/>
        </w:rPr>
        <w:t>République du Mali, Bamako, Programme d’Action du Gouvernement, PAG (2013-2018)</w:t>
      </w:r>
    </w:p>
    <w:p w14:paraId="0106EBF0" w14:textId="77777777" w:rsidR="001347CC" w:rsidRPr="008A64E9" w:rsidRDefault="001347CC" w:rsidP="001347CC">
      <w:pPr>
        <w:spacing w:line="360" w:lineRule="auto"/>
        <w:jc w:val="both"/>
        <w:rPr>
          <w:color w:val="000000" w:themeColor="text1"/>
          <w:sz w:val="24"/>
          <w:szCs w:val="24"/>
          <w:lang w:val="pt-PT"/>
        </w:rPr>
      </w:pPr>
      <w:r w:rsidRPr="008A64E9">
        <w:rPr>
          <w:color w:val="000000" w:themeColor="text1"/>
          <w:sz w:val="24"/>
          <w:szCs w:val="24"/>
          <w:lang w:val="pt-PT"/>
        </w:rPr>
        <w:t xml:space="preserve">République du Mali, Bamako, Programme de Développement Accéléré des Régions du Nord PDARN, APRM Juin 2014, </w:t>
      </w:r>
    </w:p>
    <w:p w14:paraId="0195FF07"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République du Mali, Bamako, Cadre Stratégique pour la Relance Economique et le Développement Durable du Mali CREDD 2016-2018;</w:t>
      </w:r>
    </w:p>
    <w:p w14:paraId="726562CB"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Bureau du Coordinateur Résident, Note d’information sur les Programmes Conjoints au Mali, « unis dans l’action » à travers les Programmes Conjoints, juin 2016 ;</w:t>
      </w:r>
    </w:p>
    <w:p w14:paraId="368BF460"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 xml:space="preserve">Ministère de la Décentralisation et de la Réforme de l’Etat, Document Cadre de la Politique Nationale de Décentralisation, 2015-2024 ; </w:t>
      </w:r>
    </w:p>
    <w:p w14:paraId="322AE450" w14:textId="77777777" w:rsidR="001347CC" w:rsidRPr="008A64E9" w:rsidRDefault="001347CC">
      <w:pPr>
        <w:numPr>
          <w:ilvl w:val="0"/>
          <w:numId w:val="23"/>
        </w:numPr>
        <w:spacing w:line="360" w:lineRule="auto"/>
        <w:ind w:left="357" w:hanging="357"/>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ONUFEMMES,  Les Femmes et les Filles dans les conflits au Mali, analyse factuelle et recommandations 2017.</w:t>
      </w:r>
    </w:p>
    <w:p w14:paraId="328597F2"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Objectifs pour le Développement Durable (ODD);</w:t>
      </w:r>
    </w:p>
    <w:p w14:paraId="4A22F24F" w14:textId="44741B8D" w:rsidR="001347CC" w:rsidRPr="00685A0C" w:rsidRDefault="00685A0C" w:rsidP="00685A0C">
      <w:pPr>
        <w:spacing w:line="360" w:lineRule="auto"/>
        <w:jc w:val="both"/>
        <w:rPr>
          <w:b/>
          <w:color w:val="000000" w:themeColor="text1"/>
          <w:sz w:val="24"/>
          <w:szCs w:val="24"/>
          <w:lang w:val="pt-PT" w:bidi="en-US"/>
        </w:rPr>
      </w:pPr>
      <w:r>
        <w:rPr>
          <w:b/>
          <w:color w:val="000000" w:themeColor="text1"/>
          <w:sz w:val="24"/>
          <w:szCs w:val="24"/>
          <w:lang w:val="pt-PT" w:bidi="en-US"/>
        </w:rPr>
        <w:t xml:space="preserve">2) </w:t>
      </w:r>
      <w:r w:rsidR="001347CC" w:rsidRPr="00685A0C">
        <w:rPr>
          <w:b/>
          <w:color w:val="000000" w:themeColor="text1"/>
          <w:sz w:val="24"/>
          <w:szCs w:val="24"/>
          <w:lang w:val="pt-PT" w:bidi="en-US"/>
        </w:rPr>
        <w:t>Les rapports</w:t>
      </w:r>
    </w:p>
    <w:p w14:paraId="39B6A0E8"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Le rapport national volontaire sur les Objectifs de Développement Durable présente par le Mali en juillet 2022 ;</w:t>
      </w:r>
    </w:p>
    <w:p w14:paraId="2E47C6D0"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 xml:space="preserve">Les rapports annuels 2020, 2021, 2022 des agences contributrices de la mise en oeuvre de l’UNSDCF 2020-2024; </w:t>
      </w:r>
    </w:p>
    <w:p w14:paraId="12A2EDEF"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Les rapports annuels de 2020, 2021 et 2022 de la Commission Nationale des Droits de l’Homme;</w:t>
      </w:r>
    </w:p>
    <w:p w14:paraId="0F8EB189"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Les rapports des revues annuelles 2020, 2021, 2021 du Cadre Stratégique pour la Rélance Economique (CREDD 2020-2023);</w:t>
      </w:r>
    </w:p>
    <w:p w14:paraId="703D81B9"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La plateforme Uninfo;</w:t>
      </w:r>
    </w:p>
    <w:p w14:paraId="02A695D0" w14:textId="646BA9E9" w:rsidR="001347CC" w:rsidRPr="008A64E9" w:rsidRDefault="001347CC" w:rsidP="001347CC">
      <w:pPr>
        <w:spacing w:line="360" w:lineRule="auto"/>
        <w:jc w:val="both"/>
        <w:rPr>
          <w:b/>
          <w:color w:val="000000" w:themeColor="text1"/>
          <w:sz w:val="24"/>
          <w:szCs w:val="24"/>
          <w:lang w:val="pt-PT" w:bidi="en-US"/>
        </w:rPr>
      </w:pPr>
      <w:r w:rsidRPr="008A64E9">
        <w:rPr>
          <w:rFonts w:eastAsia="Times New Roman"/>
          <w:b/>
          <w:bCs/>
          <w:color w:val="000000" w:themeColor="text1"/>
          <w:sz w:val="24"/>
          <w:szCs w:val="24"/>
          <w:lang w:val="pt-PT" w:bidi="en-US"/>
        </w:rPr>
        <w:t>3</w:t>
      </w:r>
      <w:r w:rsidR="00685A0C">
        <w:rPr>
          <w:rFonts w:eastAsia="Times New Roman"/>
          <w:b/>
          <w:bCs/>
          <w:color w:val="000000" w:themeColor="text1"/>
          <w:sz w:val="24"/>
          <w:szCs w:val="24"/>
          <w:lang w:val="pt-PT" w:bidi="en-US"/>
        </w:rPr>
        <w:t xml:space="preserve">) </w:t>
      </w:r>
      <w:r w:rsidRPr="008A64E9">
        <w:rPr>
          <w:b/>
          <w:color w:val="000000" w:themeColor="text1"/>
          <w:sz w:val="24"/>
          <w:szCs w:val="24"/>
          <w:lang w:val="pt-PT" w:bidi="en-US"/>
        </w:rPr>
        <w:t>Quelques instruments juridiques internationaux, régionaux et nationaux ratifiés par le Mali en lien avec les ODD et l’agenda 2060 de l’Union Africaine:</w:t>
      </w:r>
    </w:p>
    <w:p w14:paraId="4BCE0CED"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Déclaration universelle des droits de l’Homme, 1948 ;</w:t>
      </w:r>
    </w:p>
    <w:p w14:paraId="3AD2BB10"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 Ensemble de règles minima pour le traitement des détenus, 1955 ;</w:t>
      </w:r>
    </w:p>
    <w:p w14:paraId="415F32EC"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 Pacte international relatif aux droits civils et politiques, 1966 et le PDESC ;</w:t>
      </w:r>
    </w:p>
    <w:p w14:paraId="7C3166F7"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 Convention sur 1’é1imination de toutes les formes de discrimination à 1’égard des femmes, 1979 ;</w:t>
      </w:r>
    </w:p>
    <w:p w14:paraId="0E480CC4"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 Convention contre la torture et autres peines ou traitements cruels, inhumains ou dégradants,1984 ;</w:t>
      </w:r>
    </w:p>
    <w:p w14:paraId="7D1E7891"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 Déclaration des principes fondamentaux de justice relatifs aux victimes de la criminalité et aux victimes d’abus de pouvoir, 1985 ;</w:t>
      </w:r>
    </w:p>
    <w:p w14:paraId="150449D1"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 Principes et lignes directrices des Nations Unies sur l'accès à l'assistance juridique dans le système de justice pénale, New York, 2013;</w:t>
      </w:r>
    </w:p>
    <w:p w14:paraId="60908335"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Protocole à la Charte africaine des droits de l’Homme et des peuples relatif aux droits des femmes du 11 juillet 2003;</w:t>
      </w:r>
    </w:p>
    <w:p w14:paraId="23066F82" w14:textId="77777777"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Loi n°2019-072 du 24 décembre 2019 portant Loi d’orientation et de programmation pour le secteur de la justice 2020-2024;</w:t>
      </w:r>
    </w:p>
    <w:p w14:paraId="3AAC162E" w14:textId="14F30099" w:rsidR="001347CC" w:rsidRPr="008A64E9" w:rsidRDefault="001347CC" w:rsidP="001347CC">
      <w:pPr>
        <w:spacing w:line="360" w:lineRule="auto"/>
        <w:jc w:val="both"/>
        <w:rPr>
          <w:rFonts w:eastAsia="Times New Roman"/>
          <w:color w:val="000000" w:themeColor="text1"/>
          <w:sz w:val="24"/>
          <w:szCs w:val="24"/>
          <w:lang w:val="pt-PT" w:bidi="en-US"/>
        </w:rPr>
      </w:pPr>
      <w:r w:rsidRPr="008A64E9">
        <w:rPr>
          <w:rFonts w:eastAsia="Times New Roman"/>
          <w:color w:val="000000" w:themeColor="text1"/>
          <w:sz w:val="24"/>
          <w:szCs w:val="24"/>
          <w:lang w:val="pt-PT" w:bidi="en-US"/>
        </w:rPr>
        <w:t>Loi n° 10-030 du 12 juillet 2010 portant création des Centres d’Accès au Droit et à la Justice</w:t>
      </w:r>
    </w:p>
    <w:p w14:paraId="3C6E2838" w14:textId="17BBDBB0" w:rsidR="001D719F" w:rsidRPr="00685A0C" w:rsidRDefault="00685A0C" w:rsidP="00685A0C">
      <w:pPr>
        <w:pStyle w:val="Heading2"/>
        <w:numPr>
          <w:ilvl w:val="0"/>
          <w:numId w:val="0"/>
        </w:numPr>
        <w:rPr>
          <w:color w:val="000000" w:themeColor="text1"/>
          <w:sz w:val="26"/>
          <w:szCs w:val="26"/>
        </w:rPr>
      </w:pPr>
      <w:bookmarkStart w:id="424" w:name="_Toc153827692"/>
      <w:bookmarkStart w:id="425" w:name="_Toc150654923"/>
      <w:bookmarkStart w:id="426" w:name="_Toc150670966"/>
      <w:r w:rsidRPr="00685A0C">
        <w:rPr>
          <w:color w:val="000000" w:themeColor="text1"/>
          <w:sz w:val="26"/>
          <w:szCs w:val="26"/>
        </w:rPr>
        <w:t xml:space="preserve">10.2 </w:t>
      </w:r>
      <w:r w:rsidR="001D719F" w:rsidRPr="00685A0C">
        <w:rPr>
          <w:color w:val="000000" w:themeColor="text1"/>
          <w:sz w:val="26"/>
          <w:szCs w:val="26"/>
        </w:rPr>
        <w:t>Annexe n°2 : Liste des personnes rencontrées</w:t>
      </w:r>
      <w:bookmarkStart w:id="427" w:name="_Toc104306175"/>
      <w:bookmarkEnd w:id="424"/>
      <w:r w:rsidR="00874905" w:rsidRPr="00685A0C">
        <w:rPr>
          <w:color w:val="000000" w:themeColor="text1"/>
          <w:sz w:val="26"/>
          <w:szCs w:val="26"/>
        </w:rPr>
        <w:t> </w:t>
      </w:r>
      <w:bookmarkEnd w:id="425"/>
      <w:bookmarkEnd w:id="426"/>
    </w:p>
    <w:tbl>
      <w:tblPr>
        <w:tblStyle w:val="GridTable5Dark-Accent6"/>
        <w:tblW w:w="9067" w:type="dxa"/>
        <w:tblLayout w:type="fixed"/>
        <w:tblLook w:val="0600" w:firstRow="0" w:lastRow="0" w:firstColumn="0" w:lastColumn="0" w:noHBand="1" w:noVBand="1"/>
      </w:tblPr>
      <w:tblGrid>
        <w:gridCol w:w="1701"/>
        <w:gridCol w:w="1980"/>
        <w:gridCol w:w="3402"/>
        <w:gridCol w:w="1984"/>
      </w:tblGrid>
      <w:tr w:rsidR="008A64E9" w:rsidRPr="008A64E9" w14:paraId="5E306FAF" w14:textId="77777777" w:rsidTr="002D75EB">
        <w:tc>
          <w:tcPr>
            <w:tcW w:w="1701" w:type="dxa"/>
          </w:tcPr>
          <w:p w14:paraId="09D7A9BB" w14:textId="77777777" w:rsidR="005A1906" w:rsidRPr="00091B52" w:rsidRDefault="005A1906" w:rsidP="00795A69">
            <w:pPr>
              <w:widowControl w:val="0"/>
              <w:pBdr>
                <w:top w:val="nil"/>
                <w:left w:val="nil"/>
                <w:bottom w:val="nil"/>
                <w:right w:val="nil"/>
                <w:between w:val="nil"/>
              </w:pBdr>
              <w:rPr>
                <w:rFonts w:eastAsia="Times New Roman"/>
                <w:b/>
                <w:color w:val="000000" w:themeColor="text1"/>
                <w:sz w:val="24"/>
                <w:szCs w:val="24"/>
              </w:rPr>
            </w:pPr>
          </w:p>
          <w:p w14:paraId="108CF041" w14:textId="77777777" w:rsidR="00597885" w:rsidRPr="00091B52" w:rsidRDefault="00597885" w:rsidP="00795A69">
            <w:pPr>
              <w:widowControl w:val="0"/>
              <w:pBdr>
                <w:top w:val="nil"/>
                <w:left w:val="nil"/>
                <w:bottom w:val="nil"/>
                <w:right w:val="nil"/>
                <w:between w:val="nil"/>
              </w:pBdr>
              <w:rPr>
                <w:rFonts w:eastAsia="Times New Roman"/>
                <w:b/>
                <w:color w:val="000000" w:themeColor="text1"/>
                <w:sz w:val="24"/>
                <w:szCs w:val="24"/>
              </w:rPr>
            </w:pPr>
            <w:r w:rsidRPr="00091B52">
              <w:rPr>
                <w:rFonts w:eastAsia="Times New Roman"/>
                <w:b/>
                <w:color w:val="000000" w:themeColor="text1"/>
                <w:sz w:val="24"/>
                <w:szCs w:val="24"/>
              </w:rPr>
              <w:t>Nom</w:t>
            </w:r>
          </w:p>
          <w:p w14:paraId="2D58BE34" w14:textId="2BFC51B7" w:rsidR="005A1906" w:rsidRPr="00091B52" w:rsidRDefault="005A1906" w:rsidP="00795A69">
            <w:pPr>
              <w:widowControl w:val="0"/>
              <w:pBdr>
                <w:top w:val="nil"/>
                <w:left w:val="nil"/>
                <w:bottom w:val="nil"/>
                <w:right w:val="nil"/>
                <w:between w:val="nil"/>
              </w:pBdr>
              <w:rPr>
                <w:rFonts w:eastAsia="Times New Roman"/>
                <w:b/>
                <w:color w:val="000000" w:themeColor="text1"/>
                <w:sz w:val="24"/>
                <w:szCs w:val="24"/>
              </w:rPr>
            </w:pPr>
          </w:p>
        </w:tc>
        <w:tc>
          <w:tcPr>
            <w:tcW w:w="1980" w:type="dxa"/>
          </w:tcPr>
          <w:p w14:paraId="65680369" w14:textId="77777777" w:rsidR="005A1906" w:rsidRPr="00091B52" w:rsidRDefault="005A1906" w:rsidP="00795A69">
            <w:pPr>
              <w:widowControl w:val="0"/>
              <w:pBdr>
                <w:top w:val="nil"/>
                <w:left w:val="nil"/>
                <w:bottom w:val="nil"/>
                <w:right w:val="nil"/>
                <w:between w:val="nil"/>
              </w:pBdr>
              <w:rPr>
                <w:rFonts w:eastAsia="Times New Roman"/>
                <w:b/>
                <w:color w:val="000000" w:themeColor="text1"/>
                <w:sz w:val="24"/>
                <w:szCs w:val="24"/>
              </w:rPr>
            </w:pPr>
          </w:p>
          <w:p w14:paraId="40859B5F" w14:textId="09E9B240" w:rsidR="00597885" w:rsidRPr="00091B52" w:rsidRDefault="00597885" w:rsidP="00795A69">
            <w:pPr>
              <w:widowControl w:val="0"/>
              <w:pBdr>
                <w:top w:val="nil"/>
                <w:left w:val="nil"/>
                <w:bottom w:val="nil"/>
                <w:right w:val="nil"/>
                <w:between w:val="nil"/>
              </w:pBdr>
              <w:rPr>
                <w:rFonts w:eastAsia="Times New Roman"/>
                <w:b/>
                <w:color w:val="000000" w:themeColor="text1"/>
                <w:sz w:val="24"/>
                <w:szCs w:val="24"/>
              </w:rPr>
            </w:pPr>
            <w:r w:rsidRPr="00091B52">
              <w:rPr>
                <w:rFonts w:eastAsia="Times New Roman"/>
                <w:b/>
                <w:color w:val="000000" w:themeColor="text1"/>
                <w:sz w:val="24"/>
                <w:szCs w:val="24"/>
              </w:rPr>
              <w:t>Prénom</w:t>
            </w:r>
          </w:p>
        </w:tc>
        <w:tc>
          <w:tcPr>
            <w:tcW w:w="3402" w:type="dxa"/>
          </w:tcPr>
          <w:p w14:paraId="5AD0177B" w14:textId="77777777" w:rsidR="005A1906" w:rsidRPr="00091B52" w:rsidRDefault="005A1906" w:rsidP="00795A69">
            <w:pPr>
              <w:widowControl w:val="0"/>
              <w:pBdr>
                <w:top w:val="nil"/>
                <w:left w:val="nil"/>
                <w:bottom w:val="nil"/>
                <w:right w:val="nil"/>
                <w:between w:val="nil"/>
              </w:pBdr>
              <w:rPr>
                <w:rFonts w:eastAsia="Times New Roman"/>
                <w:b/>
                <w:color w:val="000000" w:themeColor="text1"/>
                <w:sz w:val="24"/>
                <w:szCs w:val="24"/>
              </w:rPr>
            </w:pPr>
          </w:p>
          <w:p w14:paraId="60A6541E" w14:textId="6257BBE4" w:rsidR="00597885" w:rsidRPr="00091B52" w:rsidRDefault="00597885" w:rsidP="00795A69">
            <w:pPr>
              <w:widowControl w:val="0"/>
              <w:pBdr>
                <w:top w:val="nil"/>
                <w:left w:val="nil"/>
                <w:bottom w:val="nil"/>
                <w:right w:val="nil"/>
                <w:between w:val="nil"/>
              </w:pBdr>
              <w:rPr>
                <w:rFonts w:eastAsia="Times New Roman"/>
                <w:b/>
                <w:color w:val="000000" w:themeColor="text1"/>
                <w:sz w:val="24"/>
                <w:szCs w:val="24"/>
              </w:rPr>
            </w:pPr>
            <w:r w:rsidRPr="00091B52">
              <w:rPr>
                <w:rFonts w:eastAsia="Times New Roman"/>
                <w:b/>
                <w:color w:val="000000" w:themeColor="text1"/>
                <w:sz w:val="24"/>
                <w:szCs w:val="24"/>
              </w:rPr>
              <w:t xml:space="preserve">Statut/fonction </w:t>
            </w:r>
          </w:p>
        </w:tc>
        <w:tc>
          <w:tcPr>
            <w:tcW w:w="1984" w:type="dxa"/>
          </w:tcPr>
          <w:p w14:paraId="350ED4E0" w14:textId="77777777" w:rsidR="005A1906" w:rsidRPr="00091B52" w:rsidRDefault="005A1906" w:rsidP="00795A69">
            <w:pPr>
              <w:widowControl w:val="0"/>
              <w:pBdr>
                <w:top w:val="nil"/>
                <w:left w:val="nil"/>
                <w:bottom w:val="nil"/>
                <w:right w:val="nil"/>
                <w:between w:val="nil"/>
              </w:pBdr>
              <w:rPr>
                <w:rFonts w:eastAsia="Times New Roman"/>
                <w:b/>
                <w:color w:val="000000" w:themeColor="text1"/>
                <w:sz w:val="24"/>
                <w:szCs w:val="24"/>
              </w:rPr>
            </w:pPr>
          </w:p>
          <w:p w14:paraId="4F6D37A3" w14:textId="24C00F7A" w:rsidR="00597885" w:rsidRPr="00091B52" w:rsidRDefault="005A1906" w:rsidP="00795A69">
            <w:pPr>
              <w:widowControl w:val="0"/>
              <w:pBdr>
                <w:top w:val="nil"/>
                <w:left w:val="nil"/>
                <w:bottom w:val="nil"/>
                <w:right w:val="nil"/>
                <w:between w:val="nil"/>
              </w:pBdr>
              <w:rPr>
                <w:rFonts w:eastAsia="Times New Roman"/>
                <w:b/>
                <w:color w:val="000000" w:themeColor="text1"/>
                <w:sz w:val="24"/>
                <w:szCs w:val="24"/>
              </w:rPr>
            </w:pPr>
            <w:r w:rsidRPr="00091B52">
              <w:rPr>
                <w:rFonts w:eastAsia="Times New Roman"/>
                <w:b/>
                <w:color w:val="000000" w:themeColor="text1"/>
                <w:sz w:val="24"/>
                <w:szCs w:val="24"/>
              </w:rPr>
              <w:t>Structures/organisations</w:t>
            </w:r>
          </w:p>
          <w:p w14:paraId="67F5DD1C" w14:textId="50EF9E49" w:rsidR="005A1906" w:rsidRPr="00091B52" w:rsidRDefault="005A1906" w:rsidP="00795A69">
            <w:pPr>
              <w:widowControl w:val="0"/>
              <w:pBdr>
                <w:top w:val="nil"/>
                <w:left w:val="nil"/>
                <w:bottom w:val="nil"/>
                <w:right w:val="nil"/>
                <w:between w:val="nil"/>
              </w:pBdr>
              <w:rPr>
                <w:rFonts w:eastAsia="Times New Roman"/>
                <w:b/>
                <w:color w:val="000000" w:themeColor="text1"/>
                <w:sz w:val="24"/>
                <w:szCs w:val="24"/>
              </w:rPr>
            </w:pPr>
          </w:p>
        </w:tc>
      </w:tr>
      <w:tr w:rsidR="008A64E9" w:rsidRPr="008A64E9" w14:paraId="4EB2C44E" w14:textId="77777777" w:rsidTr="002D75EB">
        <w:trPr>
          <w:trHeight w:val="261"/>
        </w:trPr>
        <w:tc>
          <w:tcPr>
            <w:tcW w:w="9067" w:type="dxa"/>
            <w:gridSpan w:val="4"/>
          </w:tcPr>
          <w:p w14:paraId="4F60E527" w14:textId="77777777" w:rsidR="0067353C" w:rsidRPr="008A64E9" w:rsidRDefault="0067353C" w:rsidP="00795A69">
            <w:pPr>
              <w:widowControl w:val="0"/>
              <w:jc w:val="center"/>
              <w:rPr>
                <w:rFonts w:eastAsia="Times New Roman"/>
                <w:b/>
                <w:color w:val="000000" w:themeColor="text1"/>
                <w:sz w:val="24"/>
                <w:szCs w:val="24"/>
              </w:rPr>
            </w:pPr>
          </w:p>
          <w:p w14:paraId="70769DBB" w14:textId="42B3B502" w:rsidR="00597885" w:rsidRPr="00091B52" w:rsidRDefault="00597885" w:rsidP="00795A69">
            <w:pPr>
              <w:widowControl w:val="0"/>
              <w:jc w:val="center"/>
              <w:rPr>
                <w:rFonts w:eastAsia="Times New Roman"/>
                <w:b/>
                <w:color w:val="000000" w:themeColor="text1"/>
                <w:sz w:val="22"/>
                <w:szCs w:val="22"/>
              </w:rPr>
            </w:pPr>
            <w:r w:rsidRPr="00091B52">
              <w:rPr>
                <w:rFonts w:eastAsia="Times New Roman"/>
                <w:b/>
                <w:color w:val="000000" w:themeColor="text1"/>
                <w:sz w:val="22"/>
                <w:szCs w:val="22"/>
              </w:rPr>
              <w:t xml:space="preserve">La liste des personnes rencontrées </w:t>
            </w:r>
            <w:r w:rsidR="0067353C" w:rsidRPr="00091B52">
              <w:rPr>
                <w:rFonts w:eastAsia="Times New Roman"/>
                <w:b/>
                <w:color w:val="000000" w:themeColor="text1"/>
                <w:sz w:val="22"/>
                <w:szCs w:val="22"/>
              </w:rPr>
              <w:t xml:space="preserve">au niveau des </w:t>
            </w:r>
            <w:r w:rsidRPr="00091B52">
              <w:rPr>
                <w:rFonts w:eastAsia="Times New Roman"/>
                <w:b/>
                <w:color w:val="000000" w:themeColor="text1"/>
                <w:sz w:val="22"/>
                <w:szCs w:val="22"/>
              </w:rPr>
              <w:t xml:space="preserve">agences </w:t>
            </w:r>
            <w:r w:rsidR="00C1043B" w:rsidRPr="00091B52">
              <w:rPr>
                <w:rFonts w:eastAsia="Times New Roman"/>
                <w:b/>
                <w:color w:val="000000" w:themeColor="text1"/>
                <w:sz w:val="22"/>
                <w:szCs w:val="22"/>
              </w:rPr>
              <w:t xml:space="preserve">du SNU </w:t>
            </w:r>
            <w:r w:rsidR="00796DAF" w:rsidRPr="00091B52">
              <w:rPr>
                <w:rFonts w:eastAsia="Times New Roman"/>
                <w:b/>
                <w:color w:val="000000" w:themeColor="text1"/>
                <w:sz w:val="22"/>
                <w:szCs w:val="22"/>
              </w:rPr>
              <w:t>au niveau stratégique</w:t>
            </w:r>
          </w:p>
          <w:p w14:paraId="033977BA" w14:textId="1F59B426" w:rsidR="0067353C" w:rsidRPr="008A64E9" w:rsidRDefault="0067353C" w:rsidP="00795A69">
            <w:pPr>
              <w:widowControl w:val="0"/>
              <w:jc w:val="center"/>
              <w:rPr>
                <w:rFonts w:eastAsia="Times New Roman"/>
                <w:b/>
                <w:color w:val="000000" w:themeColor="text1"/>
                <w:sz w:val="24"/>
                <w:szCs w:val="24"/>
              </w:rPr>
            </w:pPr>
          </w:p>
        </w:tc>
      </w:tr>
      <w:tr w:rsidR="008A64E9" w:rsidRPr="008A64E9" w14:paraId="5C2729CA" w14:textId="77777777" w:rsidTr="002D75EB">
        <w:trPr>
          <w:trHeight w:val="402"/>
        </w:trPr>
        <w:tc>
          <w:tcPr>
            <w:tcW w:w="1701" w:type="dxa"/>
          </w:tcPr>
          <w:p w14:paraId="3147999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N’DIAYE</w:t>
            </w:r>
          </w:p>
        </w:tc>
        <w:tc>
          <w:tcPr>
            <w:tcW w:w="1980" w:type="dxa"/>
          </w:tcPr>
          <w:p w14:paraId="22DD34AB"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Mohamed Mansour</w:t>
            </w:r>
          </w:p>
        </w:tc>
        <w:tc>
          <w:tcPr>
            <w:tcW w:w="3402" w:type="dxa"/>
          </w:tcPr>
          <w:p w14:paraId="23769A20" w14:textId="5768F89B" w:rsidR="00597885" w:rsidRPr="008A64E9" w:rsidRDefault="00597885" w:rsidP="002D75EB">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 Représentant </w:t>
            </w:r>
            <w:r w:rsidR="0067353C" w:rsidRPr="008A64E9">
              <w:rPr>
                <w:rFonts w:eastAsia="Times New Roman"/>
                <w:color w:val="000000" w:themeColor="text1"/>
              </w:rPr>
              <w:t>R</w:t>
            </w:r>
            <w:r w:rsidR="001D62C5" w:rsidRPr="008A64E9">
              <w:rPr>
                <w:rFonts w:eastAsia="Times New Roman"/>
                <w:color w:val="000000" w:themeColor="text1"/>
              </w:rPr>
              <w:t xml:space="preserve">ésident </w:t>
            </w:r>
            <w:r w:rsidRPr="008A64E9">
              <w:rPr>
                <w:rFonts w:eastAsia="Times New Roman"/>
                <w:color w:val="000000" w:themeColor="text1"/>
              </w:rPr>
              <w:t>Pays</w:t>
            </w:r>
          </w:p>
        </w:tc>
        <w:tc>
          <w:tcPr>
            <w:tcW w:w="1984" w:type="dxa"/>
          </w:tcPr>
          <w:p w14:paraId="180392E5"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FAO</w:t>
            </w:r>
          </w:p>
        </w:tc>
      </w:tr>
      <w:tr w:rsidR="008A64E9" w:rsidRPr="008A64E9" w14:paraId="201EB986" w14:textId="77777777" w:rsidTr="002D75EB">
        <w:trPr>
          <w:trHeight w:val="448"/>
        </w:trPr>
        <w:tc>
          <w:tcPr>
            <w:tcW w:w="1701" w:type="dxa"/>
          </w:tcPr>
          <w:p w14:paraId="657B18FA"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TOURE</w:t>
            </w:r>
          </w:p>
        </w:tc>
        <w:tc>
          <w:tcPr>
            <w:tcW w:w="1980" w:type="dxa"/>
          </w:tcPr>
          <w:p w14:paraId="3E7A0C8E"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Modibo</w:t>
            </w:r>
          </w:p>
        </w:tc>
        <w:tc>
          <w:tcPr>
            <w:tcW w:w="3402" w:type="dxa"/>
          </w:tcPr>
          <w:p w14:paraId="393975A5" w14:textId="24EB07E6" w:rsidR="00597885" w:rsidRPr="008A64E9" w:rsidRDefault="00C1043B"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Représentant </w:t>
            </w:r>
            <w:r w:rsidR="001D62C5" w:rsidRPr="008A64E9">
              <w:rPr>
                <w:rFonts w:eastAsia="Times New Roman"/>
                <w:color w:val="000000" w:themeColor="text1"/>
              </w:rPr>
              <w:t xml:space="preserve">résident </w:t>
            </w:r>
            <w:proofErr w:type="spellStart"/>
            <w:proofErr w:type="gramStart"/>
            <w:r w:rsidRPr="008A64E9">
              <w:rPr>
                <w:rFonts w:eastAsia="Times New Roman"/>
                <w:color w:val="000000" w:themeColor="text1"/>
              </w:rPr>
              <w:t>a</w:t>
            </w:r>
            <w:proofErr w:type="gramEnd"/>
            <w:r w:rsidRPr="008A64E9">
              <w:rPr>
                <w:rFonts w:eastAsia="Times New Roman"/>
                <w:color w:val="000000" w:themeColor="text1"/>
              </w:rPr>
              <w:t>.i</w:t>
            </w:r>
            <w:proofErr w:type="spellEnd"/>
          </w:p>
          <w:p w14:paraId="6B408657" w14:textId="71EF82F8" w:rsidR="00C1043B" w:rsidRPr="008A64E9" w:rsidRDefault="00C1043B"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Conseiller principal</w:t>
            </w:r>
          </w:p>
        </w:tc>
        <w:tc>
          <w:tcPr>
            <w:tcW w:w="1984" w:type="dxa"/>
          </w:tcPr>
          <w:p w14:paraId="256EA0E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FAO</w:t>
            </w:r>
          </w:p>
        </w:tc>
      </w:tr>
      <w:tr w:rsidR="008A64E9" w:rsidRPr="008A64E9" w14:paraId="1DA661E0" w14:textId="77777777" w:rsidTr="002D75EB">
        <w:tc>
          <w:tcPr>
            <w:tcW w:w="1701" w:type="dxa"/>
          </w:tcPr>
          <w:p w14:paraId="64A5655F" w14:textId="4A66CE3E" w:rsidR="00597885" w:rsidRPr="008A64E9" w:rsidRDefault="00597885" w:rsidP="00795A69">
            <w:pPr>
              <w:widowControl w:val="0"/>
              <w:pBdr>
                <w:top w:val="nil"/>
                <w:left w:val="nil"/>
                <w:bottom w:val="nil"/>
                <w:right w:val="nil"/>
                <w:between w:val="nil"/>
              </w:pBdr>
              <w:rPr>
                <w:rFonts w:eastAsia="Times New Roman"/>
                <w:color w:val="000000" w:themeColor="text1"/>
              </w:rPr>
            </w:pPr>
          </w:p>
        </w:tc>
        <w:tc>
          <w:tcPr>
            <w:tcW w:w="1980" w:type="dxa"/>
          </w:tcPr>
          <w:p w14:paraId="382ECDCC" w14:textId="2A698E03" w:rsidR="00597885" w:rsidRPr="008A64E9" w:rsidRDefault="00597885" w:rsidP="00795A69">
            <w:pPr>
              <w:widowControl w:val="0"/>
              <w:pBdr>
                <w:top w:val="nil"/>
                <w:left w:val="nil"/>
                <w:bottom w:val="nil"/>
                <w:right w:val="nil"/>
                <w:between w:val="nil"/>
              </w:pBdr>
              <w:rPr>
                <w:rFonts w:eastAsia="Times New Roman"/>
                <w:color w:val="000000" w:themeColor="text1"/>
              </w:rPr>
            </w:pPr>
          </w:p>
        </w:tc>
        <w:tc>
          <w:tcPr>
            <w:tcW w:w="3402" w:type="dxa"/>
          </w:tcPr>
          <w:p w14:paraId="7699CE3E"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Représentant Pays adjoints</w:t>
            </w:r>
          </w:p>
        </w:tc>
        <w:tc>
          <w:tcPr>
            <w:tcW w:w="1984" w:type="dxa"/>
          </w:tcPr>
          <w:p w14:paraId="058A1724"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OHCR</w:t>
            </w:r>
          </w:p>
        </w:tc>
      </w:tr>
      <w:tr w:rsidR="008A64E9" w:rsidRPr="008A64E9" w14:paraId="678F898B" w14:textId="77777777" w:rsidTr="002D75EB">
        <w:tc>
          <w:tcPr>
            <w:tcW w:w="1701" w:type="dxa"/>
          </w:tcPr>
          <w:p w14:paraId="13057EC8" w14:textId="776094A4" w:rsidR="00597885" w:rsidRPr="008A64E9" w:rsidRDefault="00C342CF"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WALKER</w:t>
            </w:r>
          </w:p>
        </w:tc>
        <w:tc>
          <w:tcPr>
            <w:tcW w:w="1980" w:type="dxa"/>
          </w:tcPr>
          <w:p w14:paraId="54DD7F2B" w14:textId="4A240F06" w:rsidR="00597885" w:rsidRPr="008A64E9" w:rsidRDefault="00C342CF"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Félix Lyle</w:t>
            </w:r>
          </w:p>
        </w:tc>
        <w:tc>
          <w:tcPr>
            <w:tcW w:w="3402" w:type="dxa"/>
          </w:tcPr>
          <w:p w14:paraId="6008AEF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Représentant Pays par intérim</w:t>
            </w:r>
          </w:p>
          <w:p w14:paraId="50647D85" w14:textId="03BEE2F2" w:rsidR="00C342CF" w:rsidRPr="008A64E9" w:rsidRDefault="00C342CF"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Agent d’appui aux programmes et de liaison</w:t>
            </w:r>
          </w:p>
        </w:tc>
        <w:tc>
          <w:tcPr>
            <w:tcW w:w="1984" w:type="dxa"/>
          </w:tcPr>
          <w:p w14:paraId="3A303C8C"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OIM</w:t>
            </w:r>
          </w:p>
        </w:tc>
      </w:tr>
      <w:tr w:rsidR="008A64E9" w:rsidRPr="008A64E9" w14:paraId="00954C94" w14:textId="77777777" w:rsidTr="002D75EB">
        <w:tc>
          <w:tcPr>
            <w:tcW w:w="1701" w:type="dxa"/>
          </w:tcPr>
          <w:p w14:paraId="089C8CAA"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VANESSA</w:t>
            </w:r>
          </w:p>
        </w:tc>
        <w:tc>
          <w:tcPr>
            <w:tcW w:w="1980" w:type="dxa"/>
          </w:tcPr>
          <w:p w14:paraId="78CD1033"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CEIP</w:t>
            </w:r>
          </w:p>
        </w:tc>
        <w:tc>
          <w:tcPr>
            <w:tcW w:w="3402" w:type="dxa"/>
          </w:tcPr>
          <w:p w14:paraId="6DF36870" w14:textId="7E0A4F83" w:rsidR="00597885" w:rsidRPr="008A64E9" w:rsidRDefault="00C342CF"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Chargée de projets</w:t>
            </w:r>
          </w:p>
        </w:tc>
        <w:tc>
          <w:tcPr>
            <w:tcW w:w="1984" w:type="dxa"/>
          </w:tcPr>
          <w:p w14:paraId="2DFA90E4"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OIM</w:t>
            </w:r>
          </w:p>
        </w:tc>
      </w:tr>
      <w:tr w:rsidR="008A64E9" w:rsidRPr="008A64E9" w14:paraId="4280CE9F" w14:textId="77777777" w:rsidTr="002D75EB">
        <w:tc>
          <w:tcPr>
            <w:tcW w:w="1701" w:type="dxa"/>
          </w:tcPr>
          <w:p w14:paraId="7AA783C2" w14:textId="3F3E1CBB" w:rsidR="00597885" w:rsidRPr="008A64E9" w:rsidRDefault="001D62C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ITAMA</w:t>
            </w:r>
          </w:p>
        </w:tc>
        <w:tc>
          <w:tcPr>
            <w:tcW w:w="1980" w:type="dxa"/>
          </w:tcPr>
          <w:p w14:paraId="077699F3" w14:textId="3907562C" w:rsidR="00597885" w:rsidRPr="008A64E9" w:rsidRDefault="001D62C5" w:rsidP="00795A69">
            <w:pPr>
              <w:widowControl w:val="0"/>
              <w:pBdr>
                <w:top w:val="nil"/>
                <w:left w:val="nil"/>
                <w:bottom w:val="nil"/>
                <w:right w:val="nil"/>
                <w:between w:val="nil"/>
              </w:pBdr>
              <w:rPr>
                <w:rFonts w:eastAsia="Times New Roman"/>
                <w:color w:val="000000" w:themeColor="text1"/>
              </w:rPr>
            </w:pPr>
            <w:proofErr w:type="spellStart"/>
            <w:r w:rsidRPr="008A64E9">
              <w:rPr>
                <w:rFonts w:eastAsia="Times New Roman"/>
                <w:color w:val="000000" w:themeColor="text1"/>
              </w:rPr>
              <w:t>Mayikuli</w:t>
            </w:r>
            <w:proofErr w:type="spellEnd"/>
          </w:p>
        </w:tc>
        <w:tc>
          <w:tcPr>
            <w:tcW w:w="3402" w:type="dxa"/>
          </w:tcPr>
          <w:p w14:paraId="6BFCB0A7" w14:textId="408844F3" w:rsidR="00597885" w:rsidRPr="008A64E9" w:rsidRDefault="001D62C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Chargé de programme</w:t>
            </w:r>
          </w:p>
        </w:tc>
        <w:tc>
          <w:tcPr>
            <w:tcW w:w="1984" w:type="dxa"/>
          </w:tcPr>
          <w:p w14:paraId="5811EB6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OMS</w:t>
            </w:r>
          </w:p>
        </w:tc>
      </w:tr>
      <w:tr w:rsidR="008A64E9" w:rsidRPr="008A64E9" w14:paraId="78E3E0A2" w14:textId="77777777" w:rsidTr="002D75EB">
        <w:tc>
          <w:tcPr>
            <w:tcW w:w="1701" w:type="dxa"/>
          </w:tcPr>
          <w:p w14:paraId="5B546AD6" w14:textId="7546F39A" w:rsidR="001D62C5" w:rsidRPr="008A64E9" w:rsidRDefault="001D62C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KINLA</w:t>
            </w:r>
          </w:p>
        </w:tc>
        <w:tc>
          <w:tcPr>
            <w:tcW w:w="1980" w:type="dxa"/>
          </w:tcPr>
          <w:p w14:paraId="509370F4" w14:textId="5BBCBA65" w:rsidR="001D62C5" w:rsidRPr="008A64E9" w:rsidRDefault="001D62C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José</w:t>
            </w:r>
          </w:p>
        </w:tc>
        <w:tc>
          <w:tcPr>
            <w:tcW w:w="3402" w:type="dxa"/>
          </w:tcPr>
          <w:p w14:paraId="436118FB" w14:textId="4BF90C4C" w:rsidR="001D62C5" w:rsidRPr="008A64E9" w:rsidRDefault="001D62C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Chargé de programme</w:t>
            </w:r>
          </w:p>
        </w:tc>
        <w:tc>
          <w:tcPr>
            <w:tcW w:w="1984" w:type="dxa"/>
          </w:tcPr>
          <w:p w14:paraId="7F0834F0" w14:textId="1F8E1331" w:rsidR="001D62C5" w:rsidRPr="008A64E9" w:rsidRDefault="001D62C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OMS</w:t>
            </w:r>
          </w:p>
        </w:tc>
      </w:tr>
      <w:tr w:rsidR="008A64E9" w:rsidRPr="008A64E9" w14:paraId="3F00F70D" w14:textId="77777777" w:rsidTr="002D75EB">
        <w:tc>
          <w:tcPr>
            <w:tcW w:w="1701" w:type="dxa"/>
          </w:tcPr>
          <w:p w14:paraId="5EE365C5"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Mme SOW</w:t>
            </w:r>
          </w:p>
        </w:tc>
        <w:tc>
          <w:tcPr>
            <w:tcW w:w="1980" w:type="dxa"/>
          </w:tcPr>
          <w:p w14:paraId="54C43173"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Haby TRAORE</w:t>
            </w:r>
          </w:p>
        </w:tc>
        <w:tc>
          <w:tcPr>
            <w:tcW w:w="3402" w:type="dxa"/>
          </w:tcPr>
          <w:p w14:paraId="05A9DE6D"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La Représentante Pays</w:t>
            </w:r>
          </w:p>
        </w:tc>
        <w:tc>
          <w:tcPr>
            <w:tcW w:w="1984" w:type="dxa"/>
          </w:tcPr>
          <w:p w14:paraId="60C6A05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ONUDI</w:t>
            </w:r>
          </w:p>
        </w:tc>
      </w:tr>
      <w:tr w:rsidR="008A64E9" w:rsidRPr="008A64E9" w14:paraId="6F60B2AC" w14:textId="77777777" w:rsidTr="002D75EB">
        <w:tc>
          <w:tcPr>
            <w:tcW w:w="1701" w:type="dxa"/>
          </w:tcPr>
          <w:p w14:paraId="23128D55"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Dr SABA</w:t>
            </w:r>
          </w:p>
        </w:tc>
        <w:tc>
          <w:tcPr>
            <w:tcW w:w="1980" w:type="dxa"/>
          </w:tcPr>
          <w:p w14:paraId="19C4C707"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Marc</w:t>
            </w:r>
          </w:p>
        </w:tc>
        <w:tc>
          <w:tcPr>
            <w:tcW w:w="3402" w:type="dxa"/>
          </w:tcPr>
          <w:p w14:paraId="2D142685"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Directeur Pays</w:t>
            </w:r>
          </w:p>
        </w:tc>
        <w:tc>
          <w:tcPr>
            <w:tcW w:w="1984" w:type="dxa"/>
          </w:tcPr>
          <w:p w14:paraId="7916810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ONUSIDA</w:t>
            </w:r>
          </w:p>
        </w:tc>
      </w:tr>
      <w:tr w:rsidR="008A64E9" w:rsidRPr="008A64E9" w14:paraId="48363287" w14:textId="77777777" w:rsidTr="002D75EB">
        <w:tc>
          <w:tcPr>
            <w:tcW w:w="1701" w:type="dxa"/>
          </w:tcPr>
          <w:p w14:paraId="79D17EFB" w14:textId="74C92AB5" w:rsidR="00C342CF" w:rsidRPr="008A64E9" w:rsidRDefault="00C342CF"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Dr DIALLO</w:t>
            </w:r>
          </w:p>
        </w:tc>
        <w:tc>
          <w:tcPr>
            <w:tcW w:w="1980" w:type="dxa"/>
          </w:tcPr>
          <w:p w14:paraId="75016734" w14:textId="23EC3C35" w:rsidR="00C342CF" w:rsidRPr="008A64E9" w:rsidRDefault="00C342CF"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Yayé Kanny</w:t>
            </w:r>
          </w:p>
        </w:tc>
        <w:tc>
          <w:tcPr>
            <w:tcW w:w="3402" w:type="dxa"/>
          </w:tcPr>
          <w:p w14:paraId="51E13831" w14:textId="1963D89B" w:rsidR="00C342CF" w:rsidRPr="008A64E9" w:rsidRDefault="005A1906" w:rsidP="00795A69">
            <w:pPr>
              <w:widowControl w:val="0"/>
              <w:pBdr>
                <w:top w:val="nil"/>
                <w:left w:val="nil"/>
                <w:bottom w:val="nil"/>
                <w:right w:val="nil"/>
                <w:between w:val="nil"/>
              </w:pBdr>
              <w:rPr>
                <w:rFonts w:eastAsia="Times New Roman"/>
                <w:color w:val="000000" w:themeColor="text1"/>
              </w:rPr>
            </w:pPr>
            <w:proofErr w:type="gramStart"/>
            <w:r w:rsidRPr="008A64E9">
              <w:rPr>
                <w:rFonts w:eastAsia="Times New Roman"/>
                <w:color w:val="000000" w:themeColor="text1"/>
              </w:rPr>
              <w:t>Conseillère  Fast</w:t>
            </w:r>
            <w:proofErr w:type="gramEnd"/>
            <w:r w:rsidRPr="008A64E9">
              <w:rPr>
                <w:rFonts w:eastAsia="Times New Roman"/>
                <w:color w:val="000000" w:themeColor="text1"/>
              </w:rPr>
              <w:t xml:space="preserve"> Track</w:t>
            </w:r>
          </w:p>
        </w:tc>
        <w:tc>
          <w:tcPr>
            <w:tcW w:w="1984" w:type="dxa"/>
          </w:tcPr>
          <w:p w14:paraId="483584D8" w14:textId="5D45ADA5" w:rsidR="00C342CF" w:rsidRPr="008A64E9" w:rsidRDefault="005A1906"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ONUSIDA</w:t>
            </w:r>
          </w:p>
        </w:tc>
      </w:tr>
      <w:tr w:rsidR="008A64E9" w:rsidRPr="008A64E9" w14:paraId="188740B1" w14:textId="77777777" w:rsidTr="002D75EB">
        <w:tc>
          <w:tcPr>
            <w:tcW w:w="1701" w:type="dxa"/>
          </w:tcPr>
          <w:p w14:paraId="6BB3551C"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NIZAGAMA</w:t>
            </w:r>
          </w:p>
        </w:tc>
        <w:tc>
          <w:tcPr>
            <w:tcW w:w="1980" w:type="dxa"/>
          </w:tcPr>
          <w:p w14:paraId="59D5114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Marie Goreth</w:t>
            </w:r>
          </w:p>
        </w:tc>
        <w:tc>
          <w:tcPr>
            <w:tcW w:w="3402" w:type="dxa"/>
          </w:tcPr>
          <w:p w14:paraId="5E049F3E" w14:textId="424649F4"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 Représentante </w:t>
            </w:r>
            <w:r w:rsidR="00C342CF" w:rsidRPr="008A64E9">
              <w:rPr>
                <w:rFonts w:eastAsia="Times New Roman"/>
                <w:color w:val="000000" w:themeColor="text1"/>
              </w:rPr>
              <w:t xml:space="preserve">Résidente </w:t>
            </w:r>
            <w:r w:rsidRPr="008A64E9">
              <w:rPr>
                <w:rFonts w:eastAsia="Times New Roman"/>
                <w:color w:val="000000" w:themeColor="text1"/>
              </w:rPr>
              <w:t>Pays</w:t>
            </w:r>
          </w:p>
        </w:tc>
        <w:tc>
          <w:tcPr>
            <w:tcW w:w="1984" w:type="dxa"/>
          </w:tcPr>
          <w:p w14:paraId="725DEE2E"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ONUFEMMES</w:t>
            </w:r>
          </w:p>
        </w:tc>
      </w:tr>
      <w:tr w:rsidR="008A64E9" w:rsidRPr="008A64E9" w14:paraId="394C55C1" w14:textId="77777777" w:rsidTr="002D75EB">
        <w:tc>
          <w:tcPr>
            <w:tcW w:w="1701" w:type="dxa"/>
          </w:tcPr>
          <w:p w14:paraId="17C98205" w14:textId="07AB70D0" w:rsidR="00597885" w:rsidRPr="008A64E9" w:rsidRDefault="0067353C"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DEUTSCHMANN</w:t>
            </w:r>
          </w:p>
        </w:tc>
        <w:tc>
          <w:tcPr>
            <w:tcW w:w="1980" w:type="dxa"/>
          </w:tcPr>
          <w:p w14:paraId="288DCABE" w14:textId="68FB07EA" w:rsidR="00597885" w:rsidRPr="008A64E9" w:rsidRDefault="0067353C"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Michael</w:t>
            </w:r>
          </w:p>
        </w:tc>
        <w:tc>
          <w:tcPr>
            <w:tcW w:w="3402" w:type="dxa"/>
          </w:tcPr>
          <w:p w14:paraId="62A79517" w14:textId="413ACF76" w:rsidR="00597885" w:rsidRPr="008A64E9" w:rsidRDefault="0067353C"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Coordonnateur pays</w:t>
            </w:r>
          </w:p>
        </w:tc>
        <w:tc>
          <w:tcPr>
            <w:tcW w:w="1984" w:type="dxa"/>
          </w:tcPr>
          <w:p w14:paraId="520F8ACA" w14:textId="04110180" w:rsidR="00597885" w:rsidRPr="008A64E9" w:rsidRDefault="0067353C"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UNOPS</w:t>
            </w:r>
          </w:p>
        </w:tc>
      </w:tr>
      <w:tr w:rsidR="008A64E9" w:rsidRPr="008A64E9" w14:paraId="34118EF5" w14:textId="77777777" w:rsidTr="002D75EB">
        <w:tc>
          <w:tcPr>
            <w:tcW w:w="1701" w:type="dxa"/>
          </w:tcPr>
          <w:p w14:paraId="408295F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color w:val="000000" w:themeColor="text1"/>
              </w:rPr>
              <w:t>PERDISSON</w:t>
            </w:r>
          </w:p>
        </w:tc>
        <w:tc>
          <w:tcPr>
            <w:tcW w:w="1980" w:type="dxa"/>
          </w:tcPr>
          <w:p w14:paraId="6CBF2DAB"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color w:val="000000" w:themeColor="text1"/>
              </w:rPr>
              <w:t xml:space="preserve">Éric </w:t>
            </w:r>
          </w:p>
        </w:tc>
        <w:tc>
          <w:tcPr>
            <w:tcW w:w="3402" w:type="dxa"/>
          </w:tcPr>
          <w:p w14:paraId="7D47E145"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Le Représentant </w:t>
            </w:r>
            <w:proofErr w:type="spellStart"/>
            <w:r w:rsidRPr="008A64E9">
              <w:rPr>
                <w:rFonts w:eastAsia="Times New Roman"/>
                <w:color w:val="000000" w:themeColor="text1"/>
              </w:rPr>
              <w:t>Pay</w:t>
            </w:r>
            <w:proofErr w:type="spellEnd"/>
          </w:p>
        </w:tc>
        <w:tc>
          <w:tcPr>
            <w:tcW w:w="1984" w:type="dxa"/>
          </w:tcPr>
          <w:p w14:paraId="499A007D"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PAM</w:t>
            </w:r>
          </w:p>
        </w:tc>
      </w:tr>
      <w:tr w:rsidR="008A64E9" w:rsidRPr="008A64E9" w14:paraId="6B302D1C" w14:textId="77777777" w:rsidTr="002D75EB">
        <w:tc>
          <w:tcPr>
            <w:tcW w:w="1701" w:type="dxa"/>
          </w:tcPr>
          <w:p w14:paraId="20A614CA"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DIALLO</w:t>
            </w:r>
          </w:p>
        </w:tc>
        <w:tc>
          <w:tcPr>
            <w:tcW w:w="1980" w:type="dxa"/>
          </w:tcPr>
          <w:p w14:paraId="1E783D4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spellStart"/>
            <w:r w:rsidRPr="008A64E9">
              <w:rPr>
                <w:rFonts w:eastAsia="Times New Roman"/>
                <w:color w:val="000000" w:themeColor="text1"/>
              </w:rPr>
              <w:t>Ibahima</w:t>
            </w:r>
            <w:proofErr w:type="spellEnd"/>
          </w:p>
        </w:tc>
        <w:tc>
          <w:tcPr>
            <w:tcW w:w="3402" w:type="dxa"/>
          </w:tcPr>
          <w:p w14:paraId="05D4D4D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Directeur Pays Adjoints</w:t>
            </w:r>
          </w:p>
        </w:tc>
        <w:tc>
          <w:tcPr>
            <w:tcW w:w="1984" w:type="dxa"/>
          </w:tcPr>
          <w:p w14:paraId="50F53CF4"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PAM</w:t>
            </w:r>
          </w:p>
        </w:tc>
      </w:tr>
      <w:tr w:rsidR="008A64E9" w:rsidRPr="008A64E9" w14:paraId="6CF85DC5" w14:textId="77777777" w:rsidTr="002D75EB">
        <w:tc>
          <w:tcPr>
            <w:tcW w:w="1701" w:type="dxa"/>
          </w:tcPr>
          <w:p w14:paraId="323F8E8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FLEME</w:t>
            </w:r>
          </w:p>
        </w:tc>
        <w:tc>
          <w:tcPr>
            <w:tcW w:w="1980" w:type="dxa"/>
          </w:tcPr>
          <w:p w14:paraId="4B4B6E31"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Jacqueline</w:t>
            </w:r>
          </w:p>
        </w:tc>
        <w:tc>
          <w:tcPr>
            <w:tcW w:w="3402" w:type="dxa"/>
          </w:tcPr>
          <w:p w14:paraId="27CF1A87"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Directrice Adjoint</w:t>
            </w:r>
          </w:p>
        </w:tc>
        <w:tc>
          <w:tcPr>
            <w:tcW w:w="1984" w:type="dxa"/>
          </w:tcPr>
          <w:p w14:paraId="4F3986E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PAM</w:t>
            </w:r>
          </w:p>
        </w:tc>
      </w:tr>
      <w:tr w:rsidR="008A64E9" w:rsidRPr="008A64E9" w14:paraId="54BF2498" w14:textId="77777777" w:rsidTr="002D75EB">
        <w:trPr>
          <w:trHeight w:val="70"/>
        </w:trPr>
        <w:tc>
          <w:tcPr>
            <w:tcW w:w="1701" w:type="dxa"/>
          </w:tcPr>
          <w:p w14:paraId="0F324E53" w14:textId="3527F47E" w:rsidR="00597885" w:rsidRPr="008A64E9" w:rsidRDefault="00D36F93"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DIOP</w:t>
            </w:r>
          </w:p>
        </w:tc>
        <w:tc>
          <w:tcPr>
            <w:tcW w:w="1980" w:type="dxa"/>
          </w:tcPr>
          <w:p w14:paraId="17F36E18" w14:textId="08F55E0B" w:rsidR="00597885" w:rsidRPr="008A64E9" w:rsidRDefault="00D36F93" w:rsidP="00795A69">
            <w:pPr>
              <w:widowControl w:val="0"/>
              <w:pBdr>
                <w:top w:val="nil"/>
                <w:left w:val="nil"/>
                <w:bottom w:val="nil"/>
                <w:right w:val="nil"/>
                <w:between w:val="nil"/>
              </w:pBdr>
              <w:rPr>
                <w:rFonts w:eastAsia="Times New Roman"/>
                <w:color w:val="000000" w:themeColor="text1"/>
              </w:rPr>
            </w:pPr>
            <w:proofErr w:type="spellStart"/>
            <w:r w:rsidRPr="008A64E9">
              <w:rPr>
                <w:rFonts w:eastAsia="Times New Roman"/>
                <w:color w:val="000000" w:themeColor="text1"/>
              </w:rPr>
              <w:t>Malayer</w:t>
            </w:r>
            <w:proofErr w:type="spellEnd"/>
          </w:p>
        </w:tc>
        <w:tc>
          <w:tcPr>
            <w:tcW w:w="3402" w:type="dxa"/>
          </w:tcPr>
          <w:p w14:paraId="70D33B13" w14:textId="6BAD1D60" w:rsidR="00597885" w:rsidRPr="008A64E9" w:rsidRDefault="00D36F93"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Représentant Résident</w:t>
            </w:r>
          </w:p>
        </w:tc>
        <w:tc>
          <w:tcPr>
            <w:tcW w:w="1984" w:type="dxa"/>
          </w:tcPr>
          <w:p w14:paraId="728E361E"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PNUD</w:t>
            </w:r>
          </w:p>
        </w:tc>
      </w:tr>
      <w:tr w:rsidR="008A64E9" w:rsidRPr="008A64E9" w14:paraId="5BE7F816" w14:textId="77777777" w:rsidTr="002D75EB">
        <w:trPr>
          <w:trHeight w:val="70"/>
        </w:trPr>
        <w:tc>
          <w:tcPr>
            <w:tcW w:w="1701" w:type="dxa"/>
          </w:tcPr>
          <w:p w14:paraId="43EBB34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SERI</w:t>
            </w:r>
          </w:p>
        </w:tc>
        <w:tc>
          <w:tcPr>
            <w:tcW w:w="1980" w:type="dxa"/>
          </w:tcPr>
          <w:p w14:paraId="4448D53A"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Roland</w:t>
            </w:r>
          </w:p>
        </w:tc>
        <w:tc>
          <w:tcPr>
            <w:tcW w:w="3402" w:type="dxa"/>
          </w:tcPr>
          <w:p w14:paraId="3928DB47"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Représentant Résident Adjoint/programmes</w:t>
            </w:r>
          </w:p>
        </w:tc>
        <w:tc>
          <w:tcPr>
            <w:tcW w:w="1984" w:type="dxa"/>
          </w:tcPr>
          <w:p w14:paraId="6F70F806" w14:textId="4FE9E477" w:rsidR="00597885" w:rsidRPr="008A64E9" w:rsidRDefault="005A1906"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PNUD</w:t>
            </w:r>
          </w:p>
        </w:tc>
      </w:tr>
      <w:tr w:rsidR="008A64E9" w:rsidRPr="008A64E9" w14:paraId="3C2E24E4" w14:textId="77777777" w:rsidTr="002D75EB">
        <w:tc>
          <w:tcPr>
            <w:tcW w:w="1701" w:type="dxa"/>
          </w:tcPr>
          <w:p w14:paraId="6D25523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DIARRA</w:t>
            </w:r>
          </w:p>
        </w:tc>
        <w:tc>
          <w:tcPr>
            <w:tcW w:w="1980" w:type="dxa"/>
          </w:tcPr>
          <w:p w14:paraId="4BCFC2E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Safiatou CISSE</w:t>
            </w:r>
          </w:p>
        </w:tc>
        <w:tc>
          <w:tcPr>
            <w:tcW w:w="3402" w:type="dxa"/>
          </w:tcPr>
          <w:p w14:paraId="7C73DC85"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Représentante </w:t>
            </w:r>
          </w:p>
        </w:tc>
        <w:tc>
          <w:tcPr>
            <w:tcW w:w="1984" w:type="dxa"/>
          </w:tcPr>
          <w:p w14:paraId="03DFCFA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UNCDF</w:t>
            </w:r>
          </w:p>
        </w:tc>
      </w:tr>
      <w:tr w:rsidR="008A64E9" w:rsidRPr="008A64E9" w14:paraId="4B601EA6" w14:textId="77777777" w:rsidTr="002D75EB">
        <w:tc>
          <w:tcPr>
            <w:tcW w:w="1701" w:type="dxa"/>
          </w:tcPr>
          <w:p w14:paraId="514A15E5"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SAGARA</w:t>
            </w:r>
          </w:p>
        </w:tc>
        <w:tc>
          <w:tcPr>
            <w:tcW w:w="1980" w:type="dxa"/>
          </w:tcPr>
          <w:p w14:paraId="2236CE95"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GOURO</w:t>
            </w:r>
          </w:p>
        </w:tc>
        <w:tc>
          <w:tcPr>
            <w:tcW w:w="3402" w:type="dxa"/>
          </w:tcPr>
          <w:p w14:paraId="2B9FDC2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Point Focal</w:t>
            </w:r>
          </w:p>
        </w:tc>
        <w:tc>
          <w:tcPr>
            <w:tcW w:w="1984" w:type="dxa"/>
          </w:tcPr>
          <w:p w14:paraId="2ECEB77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UNCDF</w:t>
            </w:r>
          </w:p>
        </w:tc>
      </w:tr>
      <w:tr w:rsidR="008A64E9" w:rsidRPr="008A64E9" w14:paraId="51C65A95" w14:textId="77777777" w:rsidTr="002D75EB">
        <w:tc>
          <w:tcPr>
            <w:tcW w:w="1701" w:type="dxa"/>
          </w:tcPr>
          <w:p w14:paraId="4184B3C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MOUKALA</w:t>
            </w:r>
          </w:p>
        </w:tc>
        <w:tc>
          <w:tcPr>
            <w:tcW w:w="1980" w:type="dxa"/>
          </w:tcPr>
          <w:p w14:paraId="1AF19B3C"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Edmond</w:t>
            </w:r>
          </w:p>
        </w:tc>
        <w:tc>
          <w:tcPr>
            <w:tcW w:w="3402" w:type="dxa"/>
          </w:tcPr>
          <w:p w14:paraId="41DCFA47"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Le Représentant Pays</w:t>
            </w:r>
          </w:p>
        </w:tc>
        <w:tc>
          <w:tcPr>
            <w:tcW w:w="1984" w:type="dxa"/>
          </w:tcPr>
          <w:p w14:paraId="557A597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UNESCO</w:t>
            </w:r>
          </w:p>
        </w:tc>
      </w:tr>
      <w:tr w:rsidR="008A64E9" w:rsidRPr="008A64E9" w14:paraId="5846831D" w14:textId="77777777" w:rsidTr="002D75EB">
        <w:tc>
          <w:tcPr>
            <w:tcW w:w="1701" w:type="dxa"/>
          </w:tcPr>
          <w:p w14:paraId="418DDCB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NGOM</w:t>
            </w:r>
          </w:p>
        </w:tc>
        <w:tc>
          <w:tcPr>
            <w:tcW w:w="1980" w:type="dxa"/>
          </w:tcPr>
          <w:p w14:paraId="7A5A6453"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Pierre</w:t>
            </w:r>
          </w:p>
        </w:tc>
        <w:tc>
          <w:tcPr>
            <w:tcW w:w="3402" w:type="dxa"/>
          </w:tcPr>
          <w:p w14:paraId="78C7B54A"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Le Représentant Pays</w:t>
            </w:r>
          </w:p>
        </w:tc>
        <w:tc>
          <w:tcPr>
            <w:tcW w:w="1984" w:type="dxa"/>
          </w:tcPr>
          <w:p w14:paraId="2082E2E1"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UNICEF</w:t>
            </w:r>
          </w:p>
        </w:tc>
      </w:tr>
      <w:tr w:rsidR="008A64E9" w:rsidRPr="008A64E9" w14:paraId="77AC5B8A" w14:textId="77777777" w:rsidTr="002D75EB">
        <w:tc>
          <w:tcPr>
            <w:tcW w:w="1701" w:type="dxa"/>
          </w:tcPr>
          <w:p w14:paraId="2420E447"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spellStart"/>
            <w:r w:rsidRPr="008A64E9">
              <w:rPr>
                <w:rFonts w:eastAsia="Times New Roman"/>
                <w:color w:val="000000" w:themeColor="text1"/>
              </w:rPr>
              <w:t>Betters</w:t>
            </w:r>
            <w:proofErr w:type="spellEnd"/>
          </w:p>
        </w:tc>
        <w:tc>
          <w:tcPr>
            <w:tcW w:w="1980" w:type="dxa"/>
          </w:tcPr>
          <w:p w14:paraId="1CE22B1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Andrea</w:t>
            </w:r>
          </w:p>
        </w:tc>
        <w:tc>
          <w:tcPr>
            <w:tcW w:w="3402" w:type="dxa"/>
          </w:tcPr>
          <w:p w14:paraId="2B9D080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Représentante Adjointe</w:t>
            </w:r>
          </w:p>
        </w:tc>
        <w:tc>
          <w:tcPr>
            <w:tcW w:w="1984" w:type="dxa"/>
          </w:tcPr>
          <w:p w14:paraId="4248A345"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UNICEF</w:t>
            </w:r>
          </w:p>
        </w:tc>
      </w:tr>
      <w:tr w:rsidR="008A64E9" w:rsidRPr="008A64E9" w14:paraId="2559B76E" w14:textId="77777777" w:rsidTr="002D75EB">
        <w:tc>
          <w:tcPr>
            <w:tcW w:w="1701" w:type="dxa"/>
          </w:tcPr>
          <w:p w14:paraId="2A40B64B"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Yves</w:t>
            </w:r>
          </w:p>
        </w:tc>
        <w:tc>
          <w:tcPr>
            <w:tcW w:w="1980" w:type="dxa"/>
          </w:tcPr>
          <w:p w14:paraId="0F9E2A2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SASSENRATH</w:t>
            </w:r>
          </w:p>
        </w:tc>
        <w:tc>
          <w:tcPr>
            <w:tcW w:w="3402" w:type="dxa"/>
          </w:tcPr>
          <w:p w14:paraId="41C3B18C"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Représentant résident</w:t>
            </w:r>
          </w:p>
        </w:tc>
        <w:tc>
          <w:tcPr>
            <w:tcW w:w="1984" w:type="dxa"/>
          </w:tcPr>
          <w:p w14:paraId="0B7F151D"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UNFPA</w:t>
            </w:r>
          </w:p>
        </w:tc>
      </w:tr>
      <w:tr w:rsidR="008A64E9" w:rsidRPr="008A64E9" w14:paraId="76FFA8C6" w14:textId="77777777" w:rsidTr="002D75EB">
        <w:tc>
          <w:tcPr>
            <w:tcW w:w="1701" w:type="dxa"/>
          </w:tcPr>
          <w:p w14:paraId="7DDEABC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color w:val="000000" w:themeColor="text1"/>
              </w:rPr>
              <w:t xml:space="preserve">Caroline </w:t>
            </w:r>
          </w:p>
        </w:tc>
        <w:tc>
          <w:tcPr>
            <w:tcW w:w="1980" w:type="dxa"/>
          </w:tcPr>
          <w:p w14:paraId="62711A0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color w:val="000000" w:themeColor="text1"/>
              </w:rPr>
              <w:t>Muller</w:t>
            </w:r>
          </w:p>
        </w:tc>
        <w:tc>
          <w:tcPr>
            <w:tcW w:w="3402" w:type="dxa"/>
          </w:tcPr>
          <w:p w14:paraId="280080D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spellStart"/>
            <w:r w:rsidRPr="008A64E9">
              <w:rPr>
                <w:rFonts w:eastAsia="Times New Roman"/>
                <w:color w:val="000000" w:themeColor="text1"/>
              </w:rPr>
              <w:t>Sp</w:t>
            </w:r>
            <w:proofErr w:type="spellEnd"/>
            <w:r w:rsidRPr="008A64E9">
              <w:rPr>
                <w:rFonts w:eastAsia="Times New Roman"/>
                <w:color w:val="000000" w:themeColor="text1"/>
              </w:rPr>
              <w:t xml:space="preserve"> Genre</w:t>
            </w:r>
          </w:p>
        </w:tc>
        <w:tc>
          <w:tcPr>
            <w:tcW w:w="1984" w:type="dxa"/>
          </w:tcPr>
          <w:p w14:paraId="365BB37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UNFPA</w:t>
            </w:r>
          </w:p>
        </w:tc>
      </w:tr>
      <w:tr w:rsidR="008A64E9" w:rsidRPr="008A64E9" w14:paraId="754E6DEB" w14:textId="77777777" w:rsidTr="002D75EB">
        <w:tc>
          <w:tcPr>
            <w:tcW w:w="1701" w:type="dxa"/>
          </w:tcPr>
          <w:p w14:paraId="48FAB30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MENZE</w:t>
            </w:r>
          </w:p>
        </w:tc>
        <w:tc>
          <w:tcPr>
            <w:tcW w:w="1980" w:type="dxa"/>
          </w:tcPr>
          <w:p w14:paraId="54B22FF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George</w:t>
            </w:r>
          </w:p>
        </w:tc>
        <w:tc>
          <w:tcPr>
            <w:tcW w:w="3402" w:type="dxa"/>
          </w:tcPr>
          <w:p w14:paraId="52E6E135"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Représentant Pays Adjoint</w:t>
            </w:r>
          </w:p>
        </w:tc>
        <w:tc>
          <w:tcPr>
            <w:tcW w:w="1984" w:type="dxa"/>
          </w:tcPr>
          <w:p w14:paraId="7E5A9D3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UNHCR</w:t>
            </w:r>
          </w:p>
        </w:tc>
      </w:tr>
      <w:tr w:rsidR="008A64E9" w:rsidRPr="008A64E9" w14:paraId="7DE38E16" w14:textId="77777777" w:rsidTr="002D75EB">
        <w:tc>
          <w:tcPr>
            <w:tcW w:w="1701" w:type="dxa"/>
          </w:tcPr>
          <w:p w14:paraId="5CDBC4E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Alain</w:t>
            </w:r>
          </w:p>
        </w:tc>
        <w:tc>
          <w:tcPr>
            <w:tcW w:w="1980" w:type="dxa"/>
          </w:tcPr>
          <w:p w14:paraId="761CFD5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
        </w:tc>
        <w:tc>
          <w:tcPr>
            <w:tcW w:w="3402" w:type="dxa"/>
          </w:tcPr>
          <w:p w14:paraId="512F3038" w14:textId="327AC65D" w:rsidR="00597885" w:rsidRPr="008A64E9" w:rsidRDefault="00D36F93"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Coordonnateur Résident</w:t>
            </w:r>
          </w:p>
        </w:tc>
        <w:tc>
          <w:tcPr>
            <w:tcW w:w="1984" w:type="dxa"/>
          </w:tcPr>
          <w:p w14:paraId="1A59B0E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RCO</w:t>
            </w:r>
          </w:p>
        </w:tc>
      </w:tr>
      <w:tr w:rsidR="008A64E9" w:rsidRPr="008A64E9" w14:paraId="60BD90AC" w14:textId="77777777" w:rsidTr="002D75EB">
        <w:tc>
          <w:tcPr>
            <w:tcW w:w="1701" w:type="dxa"/>
          </w:tcPr>
          <w:p w14:paraId="1DCEE6D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NEGUE </w:t>
            </w:r>
          </w:p>
        </w:tc>
        <w:tc>
          <w:tcPr>
            <w:tcW w:w="1980" w:type="dxa"/>
          </w:tcPr>
          <w:p w14:paraId="257AA1E5"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Francis </w:t>
            </w:r>
          </w:p>
        </w:tc>
        <w:tc>
          <w:tcPr>
            <w:tcW w:w="3402" w:type="dxa"/>
          </w:tcPr>
          <w:p w14:paraId="6CA1953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Chef de Bureau</w:t>
            </w:r>
          </w:p>
        </w:tc>
        <w:tc>
          <w:tcPr>
            <w:tcW w:w="1984" w:type="dxa"/>
          </w:tcPr>
          <w:p w14:paraId="0DE68D0B"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RC0</w:t>
            </w:r>
          </w:p>
        </w:tc>
      </w:tr>
      <w:tr w:rsidR="008A64E9" w:rsidRPr="008A64E9" w14:paraId="22152559" w14:textId="77777777" w:rsidTr="002D75EB">
        <w:tc>
          <w:tcPr>
            <w:tcW w:w="1701" w:type="dxa"/>
          </w:tcPr>
          <w:p w14:paraId="636400BB"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HAIDARA</w:t>
            </w:r>
          </w:p>
        </w:tc>
        <w:tc>
          <w:tcPr>
            <w:tcW w:w="1980" w:type="dxa"/>
          </w:tcPr>
          <w:p w14:paraId="0E7CF581"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Abdel Kader</w:t>
            </w:r>
          </w:p>
        </w:tc>
        <w:tc>
          <w:tcPr>
            <w:tcW w:w="3402" w:type="dxa"/>
          </w:tcPr>
          <w:p w14:paraId="6AE31B1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Data Manager</w:t>
            </w:r>
          </w:p>
        </w:tc>
        <w:tc>
          <w:tcPr>
            <w:tcW w:w="1984" w:type="dxa"/>
          </w:tcPr>
          <w:p w14:paraId="259361A1"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RCO</w:t>
            </w:r>
          </w:p>
        </w:tc>
      </w:tr>
      <w:tr w:rsidR="008A64E9" w:rsidRPr="008A64E9" w14:paraId="0EDB243A" w14:textId="77777777" w:rsidTr="002D75EB">
        <w:tc>
          <w:tcPr>
            <w:tcW w:w="1701" w:type="dxa"/>
          </w:tcPr>
          <w:p w14:paraId="2046823A"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KAHOVI</w:t>
            </w:r>
          </w:p>
        </w:tc>
        <w:tc>
          <w:tcPr>
            <w:tcW w:w="1980" w:type="dxa"/>
          </w:tcPr>
          <w:p w14:paraId="4BFEBC11"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Isidore</w:t>
            </w:r>
          </w:p>
        </w:tc>
        <w:tc>
          <w:tcPr>
            <w:tcW w:w="3402" w:type="dxa"/>
          </w:tcPr>
          <w:p w14:paraId="0681BF95"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Economiste</w:t>
            </w:r>
          </w:p>
        </w:tc>
        <w:tc>
          <w:tcPr>
            <w:tcW w:w="1984" w:type="dxa"/>
          </w:tcPr>
          <w:p w14:paraId="3A9F5DB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RCO</w:t>
            </w:r>
          </w:p>
        </w:tc>
      </w:tr>
      <w:tr w:rsidR="008A64E9" w:rsidRPr="008A64E9" w14:paraId="209B26B0" w14:textId="77777777" w:rsidTr="002D75EB">
        <w:tc>
          <w:tcPr>
            <w:tcW w:w="1701" w:type="dxa"/>
          </w:tcPr>
          <w:p w14:paraId="08098A6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
        </w:tc>
        <w:tc>
          <w:tcPr>
            <w:tcW w:w="1980" w:type="dxa"/>
          </w:tcPr>
          <w:p w14:paraId="710E85C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Amidou</w:t>
            </w:r>
          </w:p>
        </w:tc>
        <w:tc>
          <w:tcPr>
            <w:tcW w:w="3402" w:type="dxa"/>
          </w:tcPr>
          <w:p w14:paraId="552E00C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Chargé de la Communication</w:t>
            </w:r>
          </w:p>
        </w:tc>
        <w:tc>
          <w:tcPr>
            <w:tcW w:w="1984" w:type="dxa"/>
          </w:tcPr>
          <w:p w14:paraId="60E086AB"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RCO</w:t>
            </w:r>
          </w:p>
        </w:tc>
      </w:tr>
      <w:tr w:rsidR="008A64E9" w:rsidRPr="008A64E9" w14:paraId="480482E1" w14:textId="77777777" w:rsidTr="002D75EB">
        <w:tc>
          <w:tcPr>
            <w:tcW w:w="9067" w:type="dxa"/>
            <w:gridSpan w:val="4"/>
          </w:tcPr>
          <w:p w14:paraId="41F1E3F8" w14:textId="77777777" w:rsidR="00D36F93" w:rsidRPr="008A64E9" w:rsidRDefault="00D36F93" w:rsidP="00795A69">
            <w:pPr>
              <w:widowControl w:val="0"/>
              <w:pBdr>
                <w:top w:val="nil"/>
                <w:left w:val="nil"/>
                <w:bottom w:val="nil"/>
                <w:right w:val="nil"/>
                <w:between w:val="nil"/>
              </w:pBdr>
              <w:rPr>
                <w:rFonts w:eastAsia="Times New Roman"/>
                <w:b/>
                <w:color w:val="000000" w:themeColor="text1"/>
              </w:rPr>
            </w:pPr>
          </w:p>
          <w:p w14:paraId="1FFCC3C2" w14:textId="0397C1AF" w:rsidR="00597885" w:rsidRPr="00091B52" w:rsidRDefault="00597885" w:rsidP="00795A69">
            <w:pPr>
              <w:widowControl w:val="0"/>
              <w:pBdr>
                <w:top w:val="nil"/>
                <w:left w:val="nil"/>
                <w:bottom w:val="nil"/>
                <w:right w:val="nil"/>
                <w:between w:val="nil"/>
              </w:pBdr>
              <w:rPr>
                <w:rFonts w:eastAsia="Times New Roman"/>
                <w:b/>
                <w:color w:val="000000" w:themeColor="text1"/>
                <w:sz w:val="22"/>
                <w:szCs w:val="22"/>
              </w:rPr>
            </w:pPr>
            <w:r w:rsidRPr="00091B52">
              <w:rPr>
                <w:rFonts w:eastAsia="Times New Roman"/>
                <w:b/>
                <w:color w:val="000000" w:themeColor="text1"/>
                <w:sz w:val="22"/>
                <w:szCs w:val="22"/>
              </w:rPr>
              <w:t>Les partenaires bilatéraux et Multilatéraux rencontrés</w:t>
            </w:r>
            <w:r w:rsidR="00796DAF" w:rsidRPr="00091B52">
              <w:rPr>
                <w:rFonts w:eastAsia="Times New Roman"/>
                <w:b/>
                <w:color w:val="000000" w:themeColor="text1"/>
                <w:sz w:val="22"/>
                <w:szCs w:val="22"/>
              </w:rPr>
              <w:t xml:space="preserve"> au niveau stratégique</w:t>
            </w:r>
          </w:p>
          <w:p w14:paraId="7B27FC3C" w14:textId="5078B62E" w:rsidR="00D36F93" w:rsidRPr="008A64E9" w:rsidRDefault="00D36F93" w:rsidP="00795A69">
            <w:pPr>
              <w:widowControl w:val="0"/>
              <w:pBdr>
                <w:top w:val="nil"/>
                <w:left w:val="nil"/>
                <w:bottom w:val="nil"/>
                <w:right w:val="nil"/>
                <w:between w:val="nil"/>
              </w:pBdr>
              <w:rPr>
                <w:rFonts w:eastAsia="Times New Roman"/>
                <w:b/>
                <w:color w:val="000000" w:themeColor="text1"/>
              </w:rPr>
            </w:pPr>
          </w:p>
        </w:tc>
      </w:tr>
      <w:tr w:rsidR="008A64E9" w:rsidRPr="008A64E9" w14:paraId="1DD5A0FE" w14:textId="77777777" w:rsidTr="002D75EB">
        <w:trPr>
          <w:trHeight w:val="553"/>
        </w:trPr>
        <w:tc>
          <w:tcPr>
            <w:tcW w:w="1701" w:type="dxa"/>
          </w:tcPr>
          <w:p w14:paraId="7049D3FA" w14:textId="77777777" w:rsidR="00597885" w:rsidRPr="002D75EB" w:rsidRDefault="00597885" w:rsidP="00795A69">
            <w:pPr>
              <w:widowControl w:val="0"/>
              <w:pBdr>
                <w:top w:val="nil"/>
                <w:left w:val="nil"/>
                <w:bottom w:val="nil"/>
                <w:right w:val="nil"/>
                <w:between w:val="nil"/>
              </w:pBdr>
              <w:rPr>
                <w:rFonts w:eastAsia="Times New Roman"/>
                <w:bCs/>
                <w:color w:val="000000" w:themeColor="text1"/>
              </w:rPr>
            </w:pPr>
            <w:r w:rsidRPr="002D75EB">
              <w:rPr>
                <w:rFonts w:eastAsia="Times New Roman"/>
                <w:bCs/>
                <w:color w:val="000000" w:themeColor="text1"/>
              </w:rPr>
              <w:t>KÜHNEL</w:t>
            </w:r>
          </w:p>
        </w:tc>
        <w:tc>
          <w:tcPr>
            <w:tcW w:w="1980" w:type="dxa"/>
          </w:tcPr>
          <w:p w14:paraId="5B560273" w14:textId="77777777" w:rsidR="00597885" w:rsidRPr="002D75EB" w:rsidRDefault="00597885" w:rsidP="00795A69">
            <w:pPr>
              <w:widowControl w:val="0"/>
              <w:pBdr>
                <w:top w:val="nil"/>
                <w:left w:val="nil"/>
                <w:bottom w:val="nil"/>
                <w:right w:val="nil"/>
                <w:between w:val="nil"/>
              </w:pBdr>
              <w:rPr>
                <w:rFonts w:eastAsia="Times New Roman"/>
                <w:bCs/>
                <w:color w:val="000000" w:themeColor="text1"/>
              </w:rPr>
            </w:pPr>
            <w:r w:rsidRPr="002D75EB">
              <w:rPr>
                <w:rFonts w:eastAsia="Times New Roman"/>
                <w:bCs/>
                <w:color w:val="000000" w:themeColor="text1"/>
              </w:rPr>
              <w:t>Kristina</w:t>
            </w:r>
          </w:p>
        </w:tc>
        <w:tc>
          <w:tcPr>
            <w:tcW w:w="3402" w:type="dxa"/>
          </w:tcPr>
          <w:p w14:paraId="0DA8CD86" w14:textId="77777777" w:rsidR="00597885" w:rsidRPr="002D75EB" w:rsidRDefault="00597885" w:rsidP="00795A69">
            <w:pPr>
              <w:widowControl w:val="0"/>
              <w:pBdr>
                <w:top w:val="nil"/>
                <w:left w:val="nil"/>
                <w:bottom w:val="nil"/>
                <w:right w:val="nil"/>
                <w:between w:val="nil"/>
              </w:pBdr>
              <w:rPr>
                <w:rFonts w:eastAsia="Times New Roman"/>
                <w:bCs/>
                <w:color w:val="000000" w:themeColor="text1"/>
              </w:rPr>
            </w:pPr>
            <w:r w:rsidRPr="002D75EB">
              <w:rPr>
                <w:rFonts w:eastAsia="Times New Roman"/>
                <w:bCs/>
                <w:color w:val="000000" w:themeColor="text1"/>
              </w:rPr>
              <w:t>Mme l’Ambassadeur</w:t>
            </w:r>
          </w:p>
        </w:tc>
        <w:tc>
          <w:tcPr>
            <w:tcW w:w="1984" w:type="dxa"/>
          </w:tcPr>
          <w:p w14:paraId="1FE135B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Ambassade de la Suède</w:t>
            </w:r>
          </w:p>
        </w:tc>
      </w:tr>
      <w:tr w:rsidR="008A64E9" w:rsidRPr="008A64E9" w14:paraId="53FB83EB" w14:textId="77777777" w:rsidTr="002D75EB">
        <w:trPr>
          <w:trHeight w:val="553"/>
        </w:trPr>
        <w:tc>
          <w:tcPr>
            <w:tcW w:w="1701" w:type="dxa"/>
          </w:tcPr>
          <w:p w14:paraId="55371C80" w14:textId="4101F659" w:rsidR="00D36F93" w:rsidRPr="002D75EB" w:rsidRDefault="00D36F93" w:rsidP="00795A69">
            <w:pPr>
              <w:widowControl w:val="0"/>
              <w:pBdr>
                <w:top w:val="nil"/>
                <w:left w:val="nil"/>
                <w:bottom w:val="nil"/>
                <w:right w:val="nil"/>
                <w:between w:val="nil"/>
              </w:pBdr>
              <w:rPr>
                <w:rFonts w:eastAsia="Times New Roman"/>
                <w:bCs/>
                <w:color w:val="000000" w:themeColor="text1"/>
              </w:rPr>
            </w:pPr>
            <w:r w:rsidRPr="002D75EB">
              <w:rPr>
                <w:rFonts w:eastAsia="Times New Roman"/>
                <w:bCs/>
                <w:color w:val="000000" w:themeColor="text1"/>
              </w:rPr>
              <w:t>SEVERI</w:t>
            </w:r>
          </w:p>
        </w:tc>
        <w:tc>
          <w:tcPr>
            <w:tcW w:w="1980" w:type="dxa"/>
          </w:tcPr>
          <w:p w14:paraId="3E4D4FEA" w14:textId="675F546E" w:rsidR="00D36F93" w:rsidRPr="002D75EB" w:rsidRDefault="00D36F93" w:rsidP="00795A69">
            <w:pPr>
              <w:widowControl w:val="0"/>
              <w:pBdr>
                <w:top w:val="nil"/>
                <w:left w:val="nil"/>
                <w:bottom w:val="nil"/>
                <w:right w:val="nil"/>
                <w:between w:val="nil"/>
              </w:pBdr>
              <w:rPr>
                <w:rFonts w:eastAsia="Times New Roman"/>
                <w:bCs/>
                <w:color w:val="000000" w:themeColor="text1"/>
              </w:rPr>
            </w:pPr>
            <w:r w:rsidRPr="002D75EB">
              <w:rPr>
                <w:rFonts w:eastAsia="Times New Roman"/>
                <w:bCs/>
                <w:color w:val="000000" w:themeColor="text1"/>
              </w:rPr>
              <w:t>Sylvia</w:t>
            </w:r>
          </w:p>
        </w:tc>
        <w:tc>
          <w:tcPr>
            <w:tcW w:w="3402" w:type="dxa"/>
          </w:tcPr>
          <w:p w14:paraId="02EB265B" w14:textId="77777777" w:rsidR="00D36F93" w:rsidRPr="002D75EB" w:rsidRDefault="00D36F93" w:rsidP="00795A69">
            <w:pPr>
              <w:widowControl w:val="0"/>
              <w:pBdr>
                <w:top w:val="nil"/>
                <w:left w:val="nil"/>
                <w:bottom w:val="nil"/>
                <w:right w:val="nil"/>
                <w:between w:val="nil"/>
              </w:pBdr>
              <w:rPr>
                <w:rFonts w:eastAsia="Times New Roman"/>
                <w:bCs/>
                <w:color w:val="000000" w:themeColor="text1"/>
              </w:rPr>
            </w:pPr>
            <w:r w:rsidRPr="002D75EB">
              <w:rPr>
                <w:rFonts w:eastAsia="Times New Roman"/>
                <w:bCs/>
                <w:color w:val="000000" w:themeColor="text1"/>
              </w:rPr>
              <w:t>Cheffe d’unité</w:t>
            </w:r>
          </w:p>
          <w:p w14:paraId="36FF8FB0" w14:textId="3E92FD13" w:rsidR="00D36F93" w:rsidRPr="002D75EB" w:rsidRDefault="00D36F93" w:rsidP="00795A69">
            <w:pPr>
              <w:widowControl w:val="0"/>
              <w:pBdr>
                <w:top w:val="nil"/>
                <w:left w:val="nil"/>
                <w:bottom w:val="nil"/>
                <w:right w:val="nil"/>
                <w:between w:val="nil"/>
              </w:pBdr>
              <w:rPr>
                <w:rFonts w:eastAsia="Times New Roman"/>
                <w:bCs/>
                <w:color w:val="000000" w:themeColor="text1"/>
              </w:rPr>
            </w:pPr>
            <w:r w:rsidRPr="002D75EB">
              <w:rPr>
                <w:rFonts w:eastAsia="Times New Roman"/>
                <w:bCs/>
                <w:color w:val="000000" w:themeColor="text1"/>
              </w:rPr>
              <w:t>Cheffe de coopération</w:t>
            </w:r>
          </w:p>
        </w:tc>
        <w:tc>
          <w:tcPr>
            <w:tcW w:w="1984" w:type="dxa"/>
          </w:tcPr>
          <w:p w14:paraId="053817F3" w14:textId="6E2633F4" w:rsidR="00D36F93" w:rsidRPr="008A64E9" w:rsidRDefault="00D36F93"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Union européenne</w:t>
            </w:r>
          </w:p>
        </w:tc>
      </w:tr>
      <w:tr w:rsidR="008A64E9" w:rsidRPr="008A64E9" w14:paraId="78240D84" w14:textId="77777777" w:rsidTr="002D75EB">
        <w:tc>
          <w:tcPr>
            <w:tcW w:w="1701" w:type="dxa"/>
          </w:tcPr>
          <w:p w14:paraId="278DF403" w14:textId="77777777" w:rsidR="00597885" w:rsidRPr="008A64E9" w:rsidRDefault="00597885" w:rsidP="00795A69">
            <w:pPr>
              <w:widowControl w:val="0"/>
              <w:pBdr>
                <w:top w:val="nil"/>
                <w:left w:val="nil"/>
                <w:bottom w:val="nil"/>
                <w:right w:val="nil"/>
                <w:between w:val="nil"/>
              </w:pBdr>
              <w:rPr>
                <w:rFonts w:eastAsia="Times New Roman"/>
                <w:b/>
                <w:color w:val="000000" w:themeColor="text1"/>
              </w:rPr>
            </w:pPr>
          </w:p>
        </w:tc>
        <w:tc>
          <w:tcPr>
            <w:tcW w:w="1980" w:type="dxa"/>
          </w:tcPr>
          <w:p w14:paraId="0BD6D25D"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
        </w:tc>
        <w:tc>
          <w:tcPr>
            <w:tcW w:w="3402" w:type="dxa"/>
          </w:tcPr>
          <w:p w14:paraId="4B50E0E6" w14:textId="77777777" w:rsidR="00597885" w:rsidRPr="008A64E9" w:rsidRDefault="00597885" w:rsidP="00795A69">
            <w:pPr>
              <w:widowControl w:val="0"/>
              <w:pBdr>
                <w:top w:val="nil"/>
                <w:left w:val="nil"/>
                <w:bottom w:val="nil"/>
                <w:right w:val="nil"/>
                <w:between w:val="nil"/>
              </w:pBdr>
              <w:rPr>
                <w:rFonts w:eastAsia="Times New Roman"/>
                <w:b/>
                <w:color w:val="000000" w:themeColor="text1"/>
              </w:rPr>
            </w:pPr>
          </w:p>
        </w:tc>
        <w:tc>
          <w:tcPr>
            <w:tcW w:w="1984" w:type="dxa"/>
          </w:tcPr>
          <w:p w14:paraId="78D0AA5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Ambassade de Canada</w:t>
            </w:r>
          </w:p>
        </w:tc>
      </w:tr>
      <w:tr w:rsidR="008A64E9" w:rsidRPr="008A64E9" w14:paraId="7F82EC88" w14:textId="77777777" w:rsidTr="002D75EB">
        <w:tc>
          <w:tcPr>
            <w:tcW w:w="1701" w:type="dxa"/>
          </w:tcPr>
          <w:p w14:paraId="1A278474" w14:textId="77777777" w:rsidR="00597885" w:rsidRPr="008A64E9" w:rsidRDefault="00597885" w:rsidP="00795A69">
            <w:pPr>
              <w:widowControl w:val="0"/>
              <w:pBdr>
                <w:top w:val="nil"/>
                <w:left w:val="nil"/>
                <w:bottom w:val="nil"/>
                <w:right w:val="nil"/>
                <w:between w:val="nil"/>
              </w:pBdr>
              <w:rPr>
                <w:rFonts w:eastAsia="Times New Roman"/>
                <w:b/>
                <w:color w:val="000000" w:themeColor="text1"/>
              </w:rPr>
            </w:pPr>
            <w:r w:rsidRPr="008A64E9">
              <w:rPr>
                <w:color w:val="000000" w:themeColor="text1"/>
                <w:lang w:val="en-US"/>
              </w:rPr>
              <w:t>TONOMOTO</w:t>
            </w:r>
          </w:p>
        </w:tc>
        <w:tc>
          <w:tcPr>
            <w:tcW w:w="1980" w:type="dxa"/>
          </w:tcPr>
          <w:p w14:paraId="7911279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color w:val="000000" w:themeColor="text1"/>
                <w:lang w:val="en-US"/>
              </w:rPr>
              <w:t>SHODAI</w:t>
            </w:r>
          </w:p>
        </w:tc>
        <w:tc>
          <w:tcPr>
            <w:tcW w:w="3402" w:type="dxa"/>
          </w:tcPr>
          <w:p w14:paraId="2228905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Chargé des affaires politiques</w:t>
            </w:r>
          </w:p>
        </w:tc>
        <w:tc>
          <w:tcPr>
            <w:tcW w:w="1984" w:type="dxa"/>
          </w:tcPr>
          <w:p w14:paraId="0936345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Ambassade de Japon</w:t>
            </w:r>
          </w:p>
        </w:tc>
      </w:tr>
      <w:tr w:rsidR="00F40A30" w:rsidRPr="008A64E9" w14:paraId="766A006F" w14:textId="77777777" w:rsidTr="00F40A30">
        <w:tc>
          <w:tcPr>
            <w:tcW w:w="1701" w:type="dxa"/>
          </w:tcPr>
          <w:p w14:paraId="5CB91211" w14:textId="3F6890B2" w:rsidR="00F40A30" w:rsidRPr="00F40A30" w:rsidRDefault="00F40A30" w:rsidP="00795A69">
            <w:pPr>
              <w:widowControl w:val="0"/>
              <w:pBdr>
                <w:top w:val="nil"/>
                <w:left w:val="nil"/>
                <w:bottom w:val="nil"/>
                <w:right w:val="nil"/>
                <w:between w:val="nil"/>
              </w:pBdr>
              <w:rPr>
                <w:rFonts w:eastAsia="Times New Roman"/>
                <w:color w:val="000000" w:themeColor="text1"/>
              </w:rPr>
            </w:pPr>
            <w:r w:rsidRPr="00F40A30">
              <w:rPr>
                <w:rFonts w:eastAsia="Times New Roman"/>
                <w:color w:val="000000" w:themeColor="text1"/>
              </w:rPr>
              <w:t xml:space="preserve">Richard </w:t>
            </w:r>
          </w:p>
        </w:tc>
        <w:tc>
          <w:tcPr>
            <w:tcW w:w="1980" w:type="dxa"/>
          </w:tcPr>
          <w:p w14:paraId="42F70F56" w14:textId="2983D980" w:rsidR="00F40A30" w:rsidRPr="00F40A30" w:rsidRDefault="00F40A30" w:rsidP="00795A69">
            <w:pPr>
              <w:widowControl w:val="0"/>
              <w:pBdr>
                <w:top w:val="nil"/>
                <w:left w:val="nil"/>
                <w:bottom w:val="nil"/>
                <w:right w:val="nil"/>
                <w:between w:val="nil"/>
              </w:pBdr>
              <w:rPr>
                <w:rFonts w:eastAsia="Times New Roman"/>
                <w:color w:val="000000" w:themeColor="text1"/>
              </w:rPr>
            </w:pPr>
            <w:proofErr w:type="spellStart"/>
            <w:r w:rsidRPr="00F40A30">
              <w:rPr>
                <w:rFonts w:eastAsia="Times New Roman"/>
                <w:color w:val="000000" w:themeColor="text1"/>
              </w:rPr>
              <w:t>Kimbal</w:t>
            </w:r>
            <w:proofErr w:type="spellEnd"/>
          </w:p>
        </w:tc>
        <w:tc>
          <w:tcPr>
            <w:tcW w:w="3402" w:type="dxa"/>
          </w:tcPr>
          <w:p w14:paraId="1B142512" w14:textId="37458B40" w:rsidR="00F40A30" w:rsidRPr="00F40A30" w:rsidRDefault="00F40A30" w:rsidP="00795A69">
            <w:pPr>
              <w:widowControl w:val="0"/>
              <w:pBdr>
                <w:top w:val="nil"/>
                <w:left w:val="nil"/>
                <w:bottom w:val="nil"/>
                <w:right w:val="nil"/>
                <w:between w:val="nil"/>
              </w:pBdr>
              <w:rPr>
                <w:rFonts w:eastAsia="Times New Roman"/>
                <w:color w:val="000000" w:themeColor="text1"/>
              </w:rPr>
            </w:pPr>
            <w:r w:rsidRPr="00F40A30">
              <w:rPr>
                <w:rFonts w:eastAsia="Times New Roman"/>
                <w:color w:val="000000" w:themeColor="text1"/>
              </w:rPr>
              <w:t>Directeur Adjoint</w:t>
            </w:r>
          </w:p>
        </w:tc>
        <w:tc>
          <w:tcPr>
            <w:tcW w:w="1984" w:type="dxa"/>
            <w:vMerge w:val="restart"/>
            <w:vAlign w:val="center"/>
          </w:tcPr>
          <w:p w14:paraId="6EDEDA4F" w14:textId="48FC1BB0" w:rsidR="00F40A30" w:rsidRPr="002D75EB" w:rsidRDefault="00F40A30" w:rsidP="00F40A30">
            <w:pPr>
              <w:widowControl w:val="0"/>
              <w:pBdr>
                <w:top w:val="nil"/>
                <w:left w:val="nil"/>
                <w:bottom w:val="nil"/>
                <w:right w:val="nil"/>
                <w:between w:val="nil"/>
              </w:pBdr>
              <w:jc w:val="center"/>
              <w:rPr>
                <w:rFonts w:eastAsia="Times New Roman"/>
                <w:bCs/>
                <w:color w:val="000000" w:themeColor="text1"/>
              </w:rPr>
            </w:pPr>
            <w:r>
              <w:rPr>
                <w:rFonts w:eastAsia="Times New Roman"/>
                <w:bCs/>
                <w:color w:val="000000" w:themeColor="text1"/>
              </w:rPr>
              <w:t>USAID</w:t>
            </w:r>
          </w:p>
        </w:tc>
      </w:tr>
      <w:tr w:rsidR="00F40A30" w:rsidRPr="008A64E9" w14:paraId="08CF638C" w14:textId="77777777" w:rsidTr="002D75EB">
        <w:tc>
          <w:tcPr>
            <w:tcW w:w="1701" w:type="dxa"/>
          </w:tcPr>
          <w:p w14:paraId="0DA5342D" w14:textId="23EB9E4E" w:rsidR="00F40A30" w:rsidRPr="00F40A30" w:rsidRDefault="00F40A30" w:rsidP="00795A69">
            <w:pPr>
              <w:widowControl w:val="0"/>
              <w:pBdr>
                <w:top w:val="nil"/>
                <w:left w:val="nil"/>
                <w:bottom w:val="nil"/>
                <w:right w:val="nil"/>
                <w:between w:val="nil"/>
              </w:pBdr>
              <w:rPr>
                <w:rFonts w:eastAsia="Times New Roman"/>
                <w:color w:val="000000" w:themeColor="text1"/>
              </w:rPr>
            </w:pPr>
            <w:proofErr w:type="spellStart"/>
            <w:r w:rsidRPr="00F40A30">
              <w:rPr>
                <w:rFonts w:eastAsia="Times New Roman"/>
                <w:color w:val="000000" w:themeColor="text1"/>
              </w:rPr>
              <w:t>Angelique</w:t>
            </w:r>
            <w:proofErr w:type="spellEnd"/>
          </w:p>
        </w:tc>
        <w:tc>
          <w:tcPr>
            <w:tcW w:w="1980" w:type="dxa"/>
          </w:tcPr>
          <w:p w14:paraId="15CF50F5" w14:textId="6C4AA9B2" w:rsidR="00F40A30" w:rsidRPr="00F40A30" w:rsidRDefault="00F40A30" w:rsidP="00795A69">
            <w:pPr>
              <w:widowControl w:val="0"/>
              <w:pBdr>
                <w:top w:val="nil"/>
                <w:left w:val="nil"/>
                <w:bottom w:val="nil"/>
                <w:right w:val="nil"/>
                <w:between w:val="nil"/>
              </w:pBdr>
              <w:rPr>
                <w:rFonts w:eastAsia="Times New Roman"/>
                <w:color w:val="000000" w:themeColor="text1"/>
              </w:rPr>
            </w:pPr>
            <w:r w:rsidRPr="00F40A30">
              <w:rPr>
                <w:rFonts w:eastAsia="Times New Roman"/>
                <w:color w:val="000000" w:themeColor="text1"/>
              </w:rPr>
              <w:t>Mahal</w:t>
            </w:r>
          </w:p>
        </w:tc>
        <w:tc>
          <w:tcPr>
            <w:tcW w:w="3402" w:type="dxa"/>
          </w:tcPr>
          <w:p w14:paraId="4D6179BB" w14:textId="3F6B50AB" w:rsidR="00F40A30" w:rsidRPr="00F40A30" w:rsidRDefault="00F40A30" w:rsidP="00795A69">
            <w:pPr>
              <w:widowControl w:val="0"/>
              <w:pBdr>
                <w:top w:val="nil"/>
                <w:left w:val="nil"/>
                <w:bottom w:val="nil"/>
                <w:right w:val="nil"/>
                <w:between w:val="nil"/>
              </w:pBdr>
              <w:rPr>
                <w:rFonts w:eastAsia="Times New Roman"/>
                <w:color w:val="000000" w:themeColor="text1"/>
              </w:rPr>
            </w:pPr>
            <w:r w:rsidRPr="00F40A30">
              <w:rPr>
                <w:rFonts w:eastAsia="Times New Roman"/>
                <w:color w:val="000000" w:themeColor="text1"/>
              </w:rPr>
              <w:t>Responsable Programme Education</w:t>
            </w:r>
          </w:p>
        </w:tc>
        <w:tc>
          <w:tcPr>
            <w:tcW w:w="1984" w:type="dxa"/>
            <w:vMerge/>
          </w:tcPr>
          <w:p w14:paraId="2F87D3A6" w14:textId="77777777" w:rsidR="00F40A30" w:rsidRDefault="00F40A30" w:rsidP="00795A69">
            <w:pPr>
              <w:widowControl w:val="0"/>
              <w:pBdr>
                <w:top w:val="nil"/>
                <w:left w:val="nil"/>
                <w:bottom w:val="nil"/>
                <w:right w:val="nil"/>
                <w:between w:val="nil"/>
              </w:pBdr>
              <w:rPr>
                <w:rFonts w:eastAsia="Times New Roman"/>
                <w:bCs/>
                <w:color w:val="000000" w:themeColor="text1"/>
              </w:rPr>
            </w:pPr>
          </w:p>
        </w:tc>
      </w:tr>
      <w:tr w:rsidR="00F40A30" w:rsidRPr="008A64E9" w14:paraId="5DDF4B07" w14:textId="77777777" w:rsidTr="002D75EB">
        <w:tc>
          <w:tcPr>
            <w:tcW w:w="1701" w:type="dxa"/>
          </w:tcPr>
          <w:p w14:paraId="499E6D44" w14:textId="15787285" w:rsidR="00F40A30" w:rsidRPr="00F40A30" w:rsidRDefault="00F40A30" w:rsidP="00795A69">
            <w:pPr>
              <w:widowControl w:val="0"/>
              <w:pBdr>
                <w:top w:val="nil"/>
                <w:left w:val="nil"/>
                <w:bottom w:val="nil"/>
                <w:right w:val="nil"/>
                <w:between w:val="nil"/>
              </w:pBdr>
              <w:rPr>
                <w:rFonts w:eastAsia="Times New Roman"/>
                <w:color w:val="000000" w:themeColor="text1"/>
              </w:rPr>
            </w:pPr>
            <w:r w:rsidRPr="00F40A30">
              <w:rPr>
                <w:rFonts w:eastAsia="Times New Roman"/>
                <w:color w:val="000000" w:themeColor="text1"/>
              </w:rPr>
              <w:t>Dr Yacouba</w:t>
            </w:r>
          </w:p>
        </w:tc>
        <w:tc>
          <w:tcPr>
            <w:tcW w:w="1980" w:type="dxa"/>
          </w:tcPr>
          <w:p w14:paraId="5DD299CD" w14:textId="2AE930AB" w:rsidR="00F40A30" w:rsidRPr="00F40A30" w:rsidRDefault="00F40A30" w:rsidP="00795A69">
            <w:pPr>
              <w:widowControl w:val="0"/>
              <w:pBdr>
                <w:top w:val="nil"/>
                <w:left w:val="nil"/>
                <w:bottom w:val="nil"/>
                <w:right w:val="nil"/>
                <w:between w:val="nil"/>
              </w:pBdr>
              <w:rPr>
                <w:rFonts w:eastAsia="Times New Roman"/>
                <w:color w:val="000000" w:themeColor="text1"/>
              </w:rPr>
            </w:pPr>
            <w:r w:rsidRPr="00F40A30">
              <w:rPr>
                <w:rFonts w:eastAsia="Times New Roman"/>
                <w:color w:val="000000" w:themeColor="text1"/>
              </w:rPr>
              <w:t>Koné</w:t>
            </w:r>
          </w:p>
        </w:tc>
        <w:tc>
          <w:tcPr>
            <w:tcW w:w="3402" w:type="dxa"/>
          </w:tcPr>
          <w:p w14:paraId="73632DFA" w14:textId="4EFCDEB8" w:rsidR="00F40A30" w:rsidRPr="00F40A30" w:rsidRDefault="00F40A30" w:rsidP="00795A69">
            <w:pPr>
              <w:widowControl w:val="0"/>
              <w:pBdr>
                <w:top w:val="nil"/>
                <w:left w:val="nil"/>
                <w:bottom w:val="nil"/>
                <w:right w:val="nil"/>
                <w:between w:val="nil"/>
              </w:pBdr>
              <w:rPr>
                <w:rFonts w:eastAsia="Times New Roman"/>
                <w:color w:val="000000" w:themeColor="text1"/>
              </w:rPr>
            </w:pPr>
            <w:r w:rsidRPr="00F40A30">
              <w:rPr>
                <w:rFonts w:eastAsia="Times New Roman"/>
                <w:color w:val="000000" w:themeColor="text1"/>
              </w:rPr>
              <w:t>Responsable Programme Santé</w:t>
            </w:r>
          </w:p>
        </w:tc>
        <w:tc>
          <w:tcPr>
            <w:tcW w:w="1984" w:type="dxa"/>
            <w:vMerge/>
          </w:tcPr>
          <w:p w14:paraId="3EE7CE3A" w14:textId="77777777" w:rsidR="00F40A30" w:rsidRDefault="00F40A30" w:rsidP="00795A69">
            <w:pPr>
              <w:widowControl w:val="0"/>
              <w:pBdr>
                <w:top w:val="nil"/>
                <w:left w:val="nil"/>
                <w:bottom w:val="nil"/>
                <w:right w:val="nil"/>
                <w:between w:val="nil"/>
              </w:pBdr>
              <w:rPr>
                <w:rFonts w:eastAsia="Times New Roman"/>
                <w:bCs/>
                <w:color w:val="000000" w:themeColor="text1"/>
              </w:rPr>
            </w:pPr>
          </w:p>
        </w:tc>
      </w:tr>
      <w:tr w:rsidR="00F40A30" w:rsidRPr="008A64E9" w14:paraId="7F6723C5" w14:textId="77777777" w:rsidTr="002D75EB">
        <w:tc>
          <w:tcPr>
            <w:tcW w:w="1701" w:type="dxa"/>
          </w:tcPr>
          <w:p w14:paraId="430D7808" w14:textId="6C223B84" w:rsidR="00F40A30" w:rsidRPr="00F40A30" w:rsidRDefault="00F40A30" w:rsidP="00795A69">
            <w:pPr>
              <w:widowControl w:val="0"/>
              <w:pBdr>
                <w:top w:val="nil"/>
                <w:left w:val="nil"/>
                <w:bottom w:val="nil"/>
                <w:right w:val="nil"/>
                <w:between w:val="nil"/>
              </w:pBdr>
              <w:rPr>
                <w:rFonts w:eastAsia="Times New Roman"/>
                <w:color w:val="000000" w:themeColor="text1"/>
              </w:rPr>
            </w:pPr>
            <w:proofErr w:type="spellStart"/>
            <w:r w:rsidRPr="00F40A30">
              <w:rPr>
                <w:rFonts w:eastAsia="Times New Roman"/>
                <w:color w:val="000000" w:themeColor="text1"/>
              </w:rPr>
              <w:t>Camilien</w:t>
            </w:r>
            <w:proofErr w:type="spellEnd"/>
            <w:r w:rsidRPr="00F40A30">
              <w:rPr>
                <w:rFonts w:eastAsia="Times New Roman"/>
                <w:color w:val="000000" w:themeColor="text1"/>
              </w:rPr>
              <w:t> J.W.</w:t>
            </w:r>
          </w:p>
        </w:tc>
        <w:tc>
          <w:tcPr>
            <w:tcW w:w="1980" w:type="dxa"/>
          </w:tcPr>
          <w:p w14:paraId="76C2A20B" w14:textId="6856C4FE" w:rsidR="00F40A30" w:rsidRPr="00F40A30" w:rsidRDefault="00F40A30" w:rsidP="00795A69">
            <w:pPr>
              <w:widowControl w:val="0"/>
              <w:pBdr>
                <w:top w:val="nil"/>
                <w:left w:val="nil"/>
                <w:bottom w:val="nil"/>
                <w:right w:val="nil"/>
                <w:between w:val="nil"/>
              </w:pBdr>
              <w:rPr>
                <w:rFonts w:eastAsia="Times New Roman"/>
                <w:color w:val="000000" w:themeColor="text1"/>
              </w:rPr>
            </w:pPr>
            <w:r w:rsidRPr="00F40A30">
              <w:rPr>
                <w:rFonts w:eastAsia="Times New Roman"/>
                <w:color w:val="000000" w:themeColor="text1"/>
              </w:rPr>
              <w:t>Saint-Cyr</w:t>
            </w:r>
          </w:p>
        </w:tc>
        <w:tc>
          <w:tcPr>
            <w:tcW w:w="3402" w:type="dxa"/>
          </w:tcPr>
          <w:p w14:paraId="23CF89B7" w14:textId="42657FE7" w:rsidR="00F40A30" w:rsidRPr="00F40A30" w:rsidRDefault="00F40A30" w:rsidP="00795A69">
            <w:pPr>
              <w:widowControl w:val="0"/>
              <w:pBdr>
                <w:top w:val="nil"/>
                <w:left w:val="nil"/>
                <w:bottom w:val="nil"/>
                <w:right w:val="nil"/>
                <w:between w:val="nil"/>
              </w:pBdr>
              <w:rPr>
                <w:rFonts w:eastAsia="Times New Roman"/>
                <w:color w:val="000000" w:themeColor="text1"/>
              </w:rPr>
            </w:pPr>
            <w:r w:rsidRPr="00F40A30">
              <w:rPr>
                <w:rFonts w:eastAsia="Times New Roman"/>
                <w:color w:val="000000" w:themeColor="text1"/>
              </w:rPr>
              <w:t>Directeur du Département Croissance Economique et Agricole</w:t>
            </w:r>
          </w:p>
        </w:tc>
        <w:tc>
          <w:tcPr>
            <w:tcW w:w="1984" w:type="dxa"/>
            <w:vMerge/>
          </w:tcPr>
          <w:p w14:paraId="6BE305EC" w14:textId="77777777" w:rsidR="00F40A30" w:rsidRDefault="00F40A30" w:rsidP="00795A69">
            <w:pPr>
              <w:widowControl w:val="0"/>
              <w:pBdr>
                <w:top w:val="nil"/>
                <w:left w:val="nil"/>
                <w:bottom w:val="nil"/>
                <w:right w:val="nil"/>
                <w:between w:val="nil"/>
              </w:pBdr>
              <w:rPr>
                <w:rFonts w:eastAsia="Times New Roman"/>
                <w:bCs/>
                <w:color w:val="000000" w:themeColor="text1"/>
              </w:rPr>
            </w:pPr>
          </w:p>
        </w:tc>
      </w:tr>
      <w:tr w:rsidR="00F40A30" w:rsidRPr="008A64E9" w14:paraId="6C8A358B" w14:textId="77777777" w:rsidTr="002D75EB">
        <w:tc>
          <w:tcPr>
            <w:tcW w:w="1701" w:type="dxa"/>
          </w:tcPr>
          <w:p w14:paraId="5A83B712" w14:textId="4EA239C7" w:rsidR="00F40A30" w:rsidRPr="001B2500" w:rsidRDefault="001B2500" w:rsidP="00795A69">
            <w:pPr>
              <w:widowControl w:val="0"/>
              <w:pBdr>
                <w:top w:val="nil"/>
                <w:left w:val="nil"/>
                <w:bottom w:val="nil"/>
                <w:right w:val="nil"/>
                <w:between w:val="nil"/>
              </w:pBdr>
              <w:rPr>
                <w:rFonts w:eastAsia="Times New Roman"/>
                <w:color w:val="000000" w:themeColor="text1"/>
              </w:rPr>
            </w:pPr>
            <w:r w:rsidRPr="001B2500">
              <w:rPr>
                <w:rFonts w:eastAsia="Times New Roman"/>
                <w:color w:val="000000" w:themeColor="text1"/>
              </w:rPr>
              <w:t>Mohamed</w:t>
            </w:r>
          </w:p>
        </w:tc>
        <w:tc>
          <w:tcPr>
            <w:tcW w:w="1980" w:type="dxa"/>
          </w:tcPr>
          <w:p w14:paraId="0A1323DB" w14:textId="2BBE57E0" w:rsidR="00F40A30" w:rsidRPr="001B2500" w:rsidRDefault="001B2500" w:rsidP="00795A69">
            <w:pPr>
              <w:widowControl w:val="0"/>
              <w:pBdr>
                <w:top w:val="nil"/>
                <w:left w:val="nil"/>
                <w:bottom w:val="nil"/>
                <w:right w:val="nil"/>
                <w:between w:val="nil"/>
              </w:pBdr>
              <w:rPr>
                <w:rFonts w:eastAsia="Times New Roman"/>
                <w:color w:val="000000" w:themeColor="text1"/>
              </w:rPr>
            </w:pPr>
            <w:proofErr w:type="spellStart"/>
            <w:r w:rsidRPr="001B2500">
              <w:rPr>
                <w:rFonts w:eastAsia="Times New Roman"/>
                <w:color w:val="000000" w:themeColor="text1"/>
              </w:rPr>
              <w:t>Zahar</w:t>
            </w:r>
            <w:proofErr w:type="spellEnd"/>
          </w:p>
        </w:tc>
        <w:tc>
          <w:tcPr>
            <w:tcW w:w="3402" w:type="dxa"/>
          </w:tcPr>
          <w:p w14:paraId="1B5334C5" w14:textId="45BC996C" w:rsidR="00F40A30" w:rsidRPr="001B2500" w:rsidRDefault="001B2500" w:rsidP="00795A69">
            <w:pPr>
              <w:widowControl w:val="0"/>
              <w:pBdr>
                <w:top w:val="nil"/>
                <w:left w:val="nil"/>
                <w:bottom w:val="nil"/>
                <w:right w:val="nil"/>
                <w:between w:val="nil"/>
              </w:pBdr>
              <w:rPr>
                <w:rFonts w:eastAsia="Times New Roman"/>
                <w:color w:val="000000" w:themeColor="text1"/>
              </w:rPr>
            </w:pPr>
            <w:r w:rsidRPr="001B2500">
              <w:rPr>
                <w:rFonts w:eastAsia="Times New Roman"/>
                <w:color w:val="000000" w:themeColor="text1"/>
              </w:rPr>
              <w:t>Directeur Adjoint du Département Paix, Démocratie et Gouvernance</w:t>
            </w:r>
          </w:p>
        </w:tc>
        <w:tc>
          <w:tcPr>
            <w:tcW w:w="1984" w:type="dxa"/>
            <w:vMerge/>
          </w:tcPr>
          <w:p w14:paraId="621C237C" w14:textId="77777777" w:rsidR="00F40A30" w:rsidRDefault="00F40A30" w:rsidP="00795A69">
            <w:pPr>
              <w:widowControl w:val="0"/>
              <w:pBdr>
                <w:top w:val="nil"/>
                <w:left w:val="nil"/>
                <w:bottom w:val="nil"/>
                <w:right w:val="nil"/>
                <w:between w:val="nil"/>
              </w:pBdr>
              <w:rPr>
                <w:rFonts w:eastAsia="Times New Roman"/>
                <w:bCs/>
                <w:color w:val="000000" w:themeColor="text1"/>
              </w:rPr>
            </w:pPr>
          </w:p>
        </w:tc>
      </w:tr>
      <w:tr w:rsidR="008A64E9" w:rsidRPr="008A64E9" w14:paraId="2B7C4D60" w14:textId="77777777" w:rsidTr="002D75EB">
        <w:tc>
          <w:tcPr>
            <w:tcW w:w="1701" w:type="dxa"/>
          </w:tcPr>
          <w:p w14:paraId="5B9F865A" w14:textId="3998EA9A" w:rsidR="00597885" w:rsidRPr="008A64E9" w:rsidRDefault="00D36F93"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 BOU JAOUDE</w:t>
            </w:r>
          </w:p>
        </w:tc>
        <w:tc>
          <w:tcPr>
            <w:tcW w:w="1980" w:type="dxa"/>
          </w:tcPr>
          <w:p w14:paraId="11F2176B" w14:textId="3AE1B178" w:rsidR="00597885" w:rsidRPr="008A64E9" w:rsidRDefault="00D36F93"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Robert</w:t>
            </w:r>
          </w:p>
        </w:tc>
        <w:tc>
          <w:tcPr>
            <w:tcW w:w="3402" w:type="dxa"/>
          </w:tcPr>
          <w:p w14:paraId="0F792CDB" w14:textId="7DBC8AC4" w:rsidR="00597885" w:rsidRPr="008A64E9" w:rsidRDefault="00D36F93"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Responsable des opérations</w:t>
            </w:r>
          </w:p>
        </w:tc>
        <w:tc>
          <w:tcPr>
            <w:tcW w:w="1984" w:type="dxa"/>
          </w:tcPr>
          <w:p w14:paraId="36BA7DE3" w14:textId="2FA57DDE" w:rsidR="00597885" w:rsidRPr="008A64E9" w:rsidRDefault="00D36F93"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Banque mondiale</w:t>
            </w:r>
          </w:p>
        </w:tc>
      </w:tr>
      <w:tr w:rsidR="008A64E9" w:rsidRPr="008A64E9" w14:paraId="11266BA4" w14:textId="77777777" w:rsidTr="002D75EB">
        <w:tc>
          <w:tcPr>
            <w:tcW w:w="1701" w:type="dxa"/>
          </w:tcPr>
          <w:p w14:paraId="5AB12288" w14:textId="22947CC1" w:rsidR="00597885" w:rsidRPr="008A64E9" w:rsidRDefault="00D36F93"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TCHANA</w:t>
            </w:r>
          </w:p>
        </w:tc>
        <w:tc>
          <w:tcPr>
            <w:tcW w:w="1980" w:type="dxa"/>
          </w:tcPr>
          <w:p w14:paraId="5886A042" w14:textId="1B0BC267" w:rsidR="00597885" w:rsidRPr="008A64E9" w:rsidRDefault="00D36F93"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Fulbert </w:t>
            </w:r>
          </w:p>
        </w:tc>
        <w:tc>
          <w:tcPr>
            <w:tcW w:w="3402" w:type="dxa"/>
          </w:tcPr>
          <w:p w14:paraId="3FBEF08C" w14:textId="11B33322" w:rsidR="00597885" w:rsidRPr="008A64E9" w:rsidRDefault="00D36F93"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Economiste en chef</w:t>
            </w:r>
          </w:p>
        </w:tc>
        <w:tc>
          <w:tcPr>
            <w:tcW w:w="1984" w:type="dxa"/>
          </w:tcPr>
          <w:p w14:paraId="1B1F0C45" w14:textId="63ED7E46" w:rsidR="00597885" w:rsidRPr="008A64E9" w:rsidRDefault="00D36F93"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Banque mondiale</w:t>
            </w:r>
          </w:p>
        </w:tc>
      </w:tr>
      <w:tr w:rsidR="008A64E9" w:rsidRPr="008A64E9" w14:paraId="002EB58B" w14:textId="77777777" w:rsidTr="002D75EB">
        <w:tc>
          <w:tcPr>
            <w:tcW w:w="1701" w:type="dxa"/>
          </w:tcPr>
          <w:p w14:paraId="23A34051" w14:textId="7D8FF332" w:rsidR="00D36F93" w:rsidRPr="008A64E9" w:rsidRDefault="00D36F93"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KIHNEL</w:t>
            </w:r>
          </w:p>
        </w:tc>
        <w:tc>
          <w:tcPr>
            <w:tcW w:w="1980" w:type="dxa"/>
          </w:tcPr>
          <w:p w14:paraId="48E72284" w14:textId="20B50733" w:rsidR="00D36F93" w:rsidRPr="008A64E9" w:rsidRDefault="00D36F93"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Kristina</w:t>
            </w:r>
          </w:p>
        </w:tc>
        <w:tc>
          <w:tcPr>
            <w:tcW w:w="3402" w:type="dxa"/>
          </w:tcPr>
          <w:p w14:paraId="6623F98B" w14:textId="157F3745" w:rsidR="00D36F93" w:rsidRPr="008A64E9" w:rsidRDefault="00D36F93"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Ambassad</w:t>
            </w:r>
            <w:r w:rsidR="00091B52">
              <w:rPr>
                <w:rFonts w:eastAsia="Times New Roman"/>
                <w:color w:val="000000" w:themeColor="text1"/>
              </w:rPr>
              <w:t>rice</w:t>
            </w:r>
          </w:p>
        </w:tc>
        <w:tc>
          <w:tcPr>
            <w:tcW w:w="1984" w:type="dxa"/>
          </w:tcPr>
          <w:p w14:paraId="0D29304D" w14:textId="6BDEDEA2" w:rsidR="00D36F93" w:rsidRPr="008A64E9" w:rsidRDefault="00D36F93"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Ambassade de Suède</w:t>
            </w:r>
          </w:p>
        </w:tc>
      </w:tr>
      <w:tr w:rsidR="008A64E9" w:rsidRPr="008A64E9" w14:paraId="2A18CF94" w14:textId="77777777" w:rsidTr="002D75EB">
        <w:tc>
          <w:tcPr>
            <w:tcW w:w="9067" w:type="dxa"/>
            <w:gridSpan w:val="4"/>
          </w:tcPr>
          <w:p w14:paraId="71FC4D94" w14:textId="77777777" w:rsidR="00091B52" w:rsidRDefault="00091B52" w:rsidP="00795A69">
            <w:pPr>
              <w:widowControl w:val="0"/>
              <w:pBdr>
                <w:top w:val="nil"/>
                <w:left w:val="nil"/>
                <w:bottom w:val="nil"/>
                <w:right w:val="nil"/>
                <w:between w:val="nil"/>
              </w:pBdr>
              <w:rPr>
                <w:rFonts w:eastAsia="Times New Roman"/>
                <w:b/>
                <w:bCs/>
                <w:color w:val="000000" w:themeColor="text1"/>
                <w:sz w:val="22"/>
                <w:szCs w:val="22"/>
              </w:rPr>
            </w:pPr>
          </w:p>
          <w:p w14:paraId="0B5634D3" w14:textId="1D877E12" w:rsidR="00597885" w:rsidRDefault="00597885" w:rsidP="00795A69">
            <w:pPr>
              <w:widowControl w:val="0"/>
              <w:pBdr>
                <w:top w:val="nil"/>
                <w:left w:val="nil"/>
                <w:bottom w:val="nil"/>
                <w:right w:val="nil"/>
                <w:between w:val="nil"/>
              </w:pBdr>
              <w:rPr>
                <w:rFonts w:eastAsia="Times New Roman"/>
                <w:b/>
                <w:bCs/>
                <w:color w:val="000000" w:themeColor="text1"/>
                <w:sz w:val="22"/>
                <w:szCs w:val="22"/>
              </w:rPr>
            </w:pPr>
            <w:r w:rsidRPr="00091B52">
              <w:rPr>
                <w:rFonts w:eastAsia="Times New Roman"/>
                <w:b/>
                <w:bCs/>
                <w:color w:val="000000" w:themeColor="text1"/>
                <w:sz w:val="22"/>
                <w:szCs w:val="22"/>
              </w:rPr>
              <w:t>Les agences rencontrées au niveau opérationnel en focus groups à Bamako</w:t>
            </w:r>
          </w:p>
          <w:p w14:paraId="09FC2B61" w14:textId="2B342AAF" w:rsidR="00091B52" w:rsidRPr="00091B52" w:rsidRDefault="00091B52" w:rsidP="00795A69">
            <w:pPr>
              <w:widowControl w:val="0"/>
              <w:pBdr>
                <w:top w:val="nil"/>
                <w:left w:val="nil"/>
                <w:bottom w:val="nil"/>
                <w:right w:val="nil"/>
                <w:between w:val="nil"/>
              </w:pBdr>
              <w:rPr>
                <w:rFonts w:eastAsia="Times New Roman"/>
                <w:b/>
                <w:bCs/>
                <w:color w:val="000000" w:themeColor="text1"/>
                <w:sz w:val="22"/>
                <w:szCs w:val="22"/>
              </w:rPr>
            </w:pPr>
          </w:p>
        </w:tc>
      </w:tr>
      <w:tr w:rsidR="008A64E9" w:rsidRPr="008A64E9" w14:paraId="146B2A53" w14:textId="77777777" w:rsidTr="002D75EB">
        <w:tc>
          <w:tcPr>
            <w:tcW w:w="1701" w:type="dxa"/>
          </w:tcPr>
          <w:p w14:paraId="14E0221B"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spellStart"/>
            <w:r w:rsidRPr="008A64E9">
              <w:rPr>
                <w:rFonts w:eastAsia="Times New Roman"/>
                <w:color w:val="000000" w:themeColor="text1"/>
              </w:rPr>
              <w:t>Betters</w:t>
            </w:r>
            <w:proofErr w:type="spellEnd"/>
            <w:r w:rsidRPr="008A64E9">
              <w:rPr>
                <w:rFonts w:eastAsia="Times New Roman"/>
                <w:color w:val="000000" w:themeColor="text1"/>
              </w:rPr>
              <w:t xml:space="preserve"> </w:t>
            </w:r>
          </w:p>
        </w:tc>
        <w:tc>
          <w:tcPr>
            <w:tcW w:w="1980" w:type="dxa"/>
          </w:tcPr>
          <w:p w14:paraId="75892844"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Andrea</w:t>
            </w:r>
          </w:p>
        </w:tc>
        <w:tc>
          <w:tcPr>
            <w:tcW w:w="3402" w:type="dxa"/>
          </w:tcPr>
          <w:p w14:paraId="29DABD54"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 Représentante Adjoint</w:t>
            </w:r>
          </w:p>
        </w:tc>
        <w:tc>
          <w:tcPr>
            <w:tcW w:w="1984" w:type="dxa"/>
          </w:tcPr>
          <w:p w14:paraId="479E067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UNICEF</w:t>
            </w:r>
          </w:p>
        </w:tc>
      </w:tr>
      <w:tr w:rsidR="008A64E9" w:rsidRPr="008A64E9" w14:paraId="26B74B36" w14:textId="77777777" w:rsidTr="002D75EB">
        <w:tc>
          <w:tcPr>
            <w:tcW w:w="1701" w:type="dxa"/>
          </w:tcPr>
          <w:p w14:paraId="6E4367E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KONE</w:t>
            </w:r>
          </w:p>
        </w:tc>
        <w:tc>
          <w:tcPr>
            <w:tcW w:w="1980" w:type="dxa"/>
          </w:tcPr>
          <w:p w14:paraId="2AF4DF4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Moussa</w:t>
            </w:r>
          </w:p>
        </w:tc>
        <w:tc>
          <w:tcPr>
            <w:tcW w:w="3402" w:type="dxa"/>
          </w:tcPr>
          <w:p w14:paraId="0F269E0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spellStart"/>
            <w:r w:rsidRPr="008A64E9">
              <w:rPr>
                <w:rFonts w:eastAsia="Times New Roman"/>
                <w:color w:val="000000" w:themeColor="text1"/>
              </w:rPr>
              <w:t>Sepec</w:t>
            </w:r>
            <w:proofErr w:type="spellEnd"/>
            <w:r w:rsidRPr="008A64E9">
              <w:rPr>
                <w:rFonts w:eastAsia="Times New Roman"/>
                <w:color w:val="000000" w:themeColor="text1"/>
              </w:rPr>
              <w:t>-PME</w:t>
            </w:r>
          </w:p>
        </w:tc>
        <w:tc>
          <w:tcPr>
            <w:tcW w:w="1984" w:type="dxa"/>
          </w:tcPr>
          <w:p w14:paraId="578865D4"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UNICEF</w:t>
            </w:r>
          </w:p>
        </w:tc>
      </w:tr>
      <w:tr w:rsidR="008A64E9" w:rsidRPr="008A64E9" w14:paraId="2CCB828E" w14:textId="77777777" w:rsidTr="002D75EB">
        <w:tc>
          <w:tcPr>
            <w:tcW w:w="1701" w:type="dxa"/>
          </w:tcPr>
          <w:p w14:paraId="60CD1E3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MATALA</w:t>
            </w:r>
          </w:p>
        </w:tc>
        <w:tc>
          <w:tcPr>
            <w:tcW w:w="1980" w:type="dxa"/>
          </w:tcPr>
          <w:p w14:paraId="380E499A"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Patrick</w:t>
            </w:r>
          </w:p>
        </w:tc>
        <w:tc>
          <w:tcPr>
            <w:tcW w:w="3402" w:type="dxa"/>
          </w:tcPr>
          <w:p w14:paraId="172A764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Chef PME</w:t>
            </w:r>
          </w:p>
        </w:tc>
        <w:tc>
          <w:tcPr>
            <w:tcW w:w="1984" w:type="dxa"/>
          </w:tcPr>
          <w:p w14:paraId="5309749D"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UNICEF</w:t>
            </w:r>
          </w:p>
        </w:tc>
      </w:tr>
      <w:tr w:rsidR="008A64E9" w:rsidRPr="008A64E9" w14:paraId="373B3E27" w14:textId="77777777" w:rsidTr="002D75EB">
        <w:tc>
          <w:tcPr>
            <w:tcW w:w="1701" w:type="dxa"/>
          </w:tcPr>
          <w:p w14:paraId="165C3B0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FISTON</w:t>
            </w:r>
          </w:p>
        </w:tc>
        <w:tc>
          <w:tcPr>
            <w:tcW w:w="1980" w:type="dxa"/>
          </w:tcPr>
          <w:p w14:paraId="6B526E23"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Aruna</w:t>
            </w:r>
          </w:p>
        </w:tc>
        <w:tc>
          <w:tcPr>
            <w:tcW w:w="3402" w:type="dxa"/>
          </w:tcPr>
          <w:p w14:paraId="54581DB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Programme Spécialiste</w:t>
            </w:r>
          </w:p>
        </w:tc>
        <w:tc>
          <w:tcPr>
            <w:tcW w:w="1984" w:type="dxa"/>
          </w:tcPr>
          <w:p w14:paraId="5377D535"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UNICEF</w:t>
            </w:r>
          </w:p>
        </w:tc>
      </w:tr>
      <w:tr w:rsidR="008A64E9" w:rsidRPr="008A64E9" w14:paraId="08A73776" w14:textId="77777777" w:rsidTr="002D75EB">
        <w:tc>
          <w:tcPr>
            <w:tcW w:w="1701" w:type="dxa"/>
          </w:tcPr>
          <w:p w14:paraId="76CC273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DIALLO</w:t>
            </w:r>
          </w:p>
        </w:tc>
        <w:tc>
          <w:tcPr>
            <w:tcW w:w="1980" w:type="dxa"/>
          </w:tcPr>
          <w:p w14:paraId="1109935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Ibrahima</w:t>
            </w:r>
          </w:p>
        </w:tc>
        <w:tc>
          <w:tcPr>
            <w:tcW w:w="3402" w:type="dxa"/>
          </w:tcPr>
          <w:p w14:paraId="3767591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Directeur Pays Adjoint</w:t>
            </w:r>
          </w:p>
        </w:tc>
        <w:tc>
          <w:tcPr>
            <w:tcW w:w="1984" w:type="dxa"/>
          </w:tcPr>
          <w:p w14:paraId="12D175F7"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PAM</w:t>
            </w:r>
          </w:p>
        </w:tc>
      </w:tr>
      <w:tr w:rsidR="008A64E9" w:rsidRPr="008A64E9" w14:paraId="02794D03" w14:textId="77777777" w:rsidTr="002D75EB">
        <w:tc>
          <w:tcPr>
            <w:tcW w:w="1701" w:type="dxa"/>
          </w:tcPr>
          <w:p w14:paraId="12075C3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spellStart"/>
            <w:r w:rsidRPr="008A64E9">
              <w:rPr>
                <w:rFonts w:eastAsia="Times New Roman"/>
                <w:color w:val="000000" w:themeColor="text1"/>
              </w:rPr>
              <w:t>Flenme</w:t>
            </w:r>
            <w:proofErr w:type="spellEnd"/>
            <w:r w:rsidRPr="008A64E9">
              <w:rPr>
                <w:rFonts w:eastAsia="Times New Roman"/>
                <w:color w:val="000000" w:themeColor="text1"/>
              </w:rPr>
              <w:t xml:space="preserve"> </w:t>
            </w:r>
          </w:p>
        </w:tc>
        <w:tc>
          <w:tcPr>
            <w:tcW w:w="1980" w:type="dxa"/>
          </w:tcPr>
          <w:p w14:paraId="3F69AC95"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spellStart"/>
            <w:r w:rsidRPr="008A64E9">
              <w:rPr>
                <w:rFonts w:eastAsia="Times New Roman"/>
                <w:color w:val="000000" w:themeColor="text1"/>
              </w:rPr>
              <w:t>Jacquiline</w:t>
            </w:r>
            <w:proofErr w:type="spellEnd"/>
          </w:p>
        </w:tc>
        <w:tc>
          <w:tcPr>
            <w:tcW w:w="3402" w:type="dxa"/>
          </w:tcPr>
          <w:p w14:paraId="540E9A9B"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Directrice Pays Adjoint</w:t>
            </w:r>
          </w:p>
        </w:tc>
        <w:tc>
          <w:tcPr>
            <w:tcW w:w="1984" w:type="dxa"/>
          </w:tcPr>
          <w:p w14:paraId="4F4E1B47" w14:textId="1A57F7DB" w:rsidR="00597885" w:rsidRPr="008A64E9" w:rsidRDefault="00796DAF"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PAM</w:t>
            </w:r>
          </w:p>
        </w:tc>
      </w:tr>
      <w:tr w:rsidR="008A64E9" w:rsidRPr="008A64E9" w14:paraId="1596396E" w14:textId="77777777" w:rsidTr="002D75EB">
        <w:tc>
          <w:tcPr>
            <w:tcW w:w="1701" w:type="dxa"/>
          </w:tcPr>
          <w:p w14:paraId="028C13E1"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MAIGA</w:t>
            </w:r>
          </w:p>
        </w:tc>
        <w:tc>
          <w:tcPr>
            <w:tcW w:w="1980" w:type="dxa"/>
          </w:tcPr>
          <w:p w14:paraId="52E3638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Boubacar </w:t>
            </w:r>
          </w:p>
        </w:tc>
        <w:tc>
          <w:tcPr>
            <w:tcW w:w="3402" w:type="dxa"/>
          </w:tcPr>
          <w:p w14:paraId="786DF2C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MEL</w:t>
            </w:r>
          </w:p>
        </w:tc>
        <w:tc>
          <w:tcPr>
            <w:tcW w:w="1984" w:type="dxa"/>
          </w:tcPr>
          <w:p w14:paraId="2D078C1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PAM</w:t>
            </w:r>
          </w:p>
        </w:tc>
      </w:tr>
      <w:tr w:rsidR="008A64E9" w:rsidRPr="008A64E9" w14:paraId="2EBFFFC7" w14:textId="77777777" w:rsidTr="002D75EB">
        <w:tc>
          <w:tcPr>
            <w:tcW w:w="1701" w:type="dxa"/>
          </w:tcPr>
          <w:p w14:paraId="3F25FA17" w14:textId="77777777" w:rsidR="00597885" w:rsidRPr="008A64E9" w:rsidRDefault="00597885" w:rsidP="00795A69">
            <w:pPr>
              <w:rPr>
                <w:color w:val="000000" w:themeColor="text1"/>
              </w:rPr>
            </w:pPr>
            <w:r w:rsidRPr="008A64E9">
              <w:rPr>
                <w:color w:val="000000" w:themeColor="text1"/>
              </w:rPr>
              <w:t xml:space="preserve">Mme KONATE    </w:t>
            </w:r>
          </w:p>
        </w:tc>
        <w:tc>
          <w:tcPr>
            <w:tcW w:w="1980" w:type="dxa"/>
          </w:tcPr>
          <w:p w14:paraId="2EF828FC" w14:textId="77777777" w:rsidR="00597885" w:rsidRPr="008A64E9" w:rsidRDefault="00597885" w:rsidP="00795A69">
            <w:pPr>
              <w:rPr>
                <w:color w:val="000000" w:themeColor="text1"/>
              </w:rPr>
            </w:pPr>
            <w:r w:rsidRPr="008A64E9">
              <w:rPr>
                <w:color w:val="000000" w:themeColor="text1"/>
              </w:rPr>
              <w:t xml:space="preserve">RAMATOU       </w:t>
            </w:r>
          </w:p>
        </w:tc>
        <w:tc>
          <w:tcPr>
            <w:tcW w:w="3402" w:type="dxa"/>
          </w:tcPr>
          <w:p w14:paraId="0149233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Chargée de Programme</w:t>
            </w:r>
          </w:p>
        </w:tc>
        <w:tc>
          <w:tcPr>
            <w:tcW w:w="1984" w:type="dxa"/>
          </w:tcPr>
          <w:p w14:paraId="6DD8BC6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PAM</w:t>
            </w:r>
          </w:p>
        </w:tc>
      </w:tr>
      <w:tr w:rsidR="008A64E9" w:rsidRPr="008A64E9" w14:paraId="0FF4DAAA" w14:textId="77777777" w:rsidTr="002D75EB">
        <w:tc>
          <w:tcPr>
            <w:tcW w:w="1701" w:type="dxa"/>
          </w:tcPr>
          <w:p w14:paraId="16C44432" w14:textId="77777777" w:rsidR="00597885" w:rsidRPr="008A64E9" w:rsidRDefault="00597885" w:rsidP="00795A69">
            <w:pPr>
              <w:rPr>
                <w:color w:val="000000" w:themeColor="text1"/>
              </w:rPr>
            </w:pPr>
            <w:r w:rsidRPr="008A64E9">
              <w:rPr>
                <w:color w:val="000000" w:themeColor="text1"/>
              </w:rPr>
              <w:t xml:space="preserve">  </w:t>
            </w:r>
            <w:proofErr w:type="spellStart"/>
            <w:r w:rsidRPr="008A64E9">
              <w:rPr>
                <w:color w:val="000000" w:themeColor="text1"/>
              </w:rPr>
              <w:t>Badamasi</w:t>
            </w:r>
            <w:proofErr w:type="spellEnd"/>
            <w:r w:rsidRPr="008A64E9">
              <w:rPr>
                <w:color w:val="000000" w:themeColor="text1"/>
              </w:rPr>
              <w:t xml:space="preserve">                  </w:t>
            </w:r>
          </w:p>
        </w:tc>
        <w:tc>
          <w:tcPr>
            <w:tcW w:w="1980" w:type="dxa"/>
          </w:tcPr>
          <w:p w14:paraId="0278EFE9" w14:textId="77777777" w:rsidR="00597885" w:rsidRPr="008A64E9" w:rsidRDefault="00597885" w:rsidP="00795A69">
            <w:pPr>
              <w:rPr>
                <w:color w:val="000000" w:themeColor="text1"/>
              </w:rPr>
            </w:pPr>
            <w:r w:rsidRPr="008A64E9">
              <w:rPr>
                <w:color w:val="000000" w:themeColor="text1"/>
              </w:rPr>
              <w:t xml:space="preserve">Mahamane                  </w:t>
            </w:r>
          </w:p>
        </w:tc>
        <w:tc>
          <w:tcPr>
            <w:tcW w:w="3402" w:type="dxa"/>
          </w:tcPr>
          <w:p w14:paraId="7498648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Chargé du portefeuille</w:t>
            </w:r>
          </w:p>
        </w:tc>
        <w:tc>
          <w:tcPr>
            <w:tcW w:w="1984" w:type="dxa"/>
          </w:tcPr>
          <w:p w14:paraId="155599AA"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PAM</w:t>
            </w:r>
          </w:p>
        </w:tc>
      </w:tr>
      <w:tr w:rsidR="008A64E9" w:rsidRPr="008A64E9" w14:paraId="54990A20" w14:textId="77777777" w:rsidTr="002D75EB">
        <w:tc>
          <w:tcPr>
            <w:tcW w:w="1701" w:type="dxa"/>
          </w:tcPr>
          <w:p w14:paraId="3F755F4F" w14:textId="77777777" w:rsidR="00597885" w:rsidRPr="008A64E9" w:rsidRDefault="00597885" w:rsidP="00795A69">
            <w:pPr>
              <w:pStyle w:val="Sansinterligne1"/>
              <w:jc w:val="both"/>
              <w:rPr>
                <w:rFonts w:ascii="Times New Roman" w:hAnsi="Times New Roman"/>
                <w:color w:val="000000" w:themeColor="text1"/>
              </w:rPr>
            </w:pPr>
            <w:r w:rsidRPr="008A64E9">
              <w:rPr>
                <w:rFonts w:ascii="Times New Roman" w:hAnsi="Times New Roman"/>
                <w:color w:val="000000" w:themeColor="text1"/>
              </w:rPr>
              <w:t xml:space="preserve">Dr. </w:t>
            </w:r>
            <w:proofErr w:type="spellStart"/>
            <w:r w:rsidRPr="008A64E9">
              <w:rPr>
                <w:rFonts w:ascii="Times New Roman" w:hAnsi="Times New Roman"/>
                <w:color w:val="000000" w:themeColor="text1"/>
              </w:rPr>
              <w:t>Kuvula</w:t>
            </w:r>
            <w:proofErr w:type="spellEnd"/>
            <w:r w:rsidRPr="008A64E9">
              <w:rPr>
                <w:rFonts w:ascii="Times New Roman" w:hAnsi="Times New Roman"/>
                <w:color w:val="000000" w:themeColor="text1"/>
              </w:rPr>
              <w:t xml:space="preserve"> </w:t>
            </w:r>
          </w:p>
        </w:tc>
        <w:tc>
          <w:tcPr>
            <w:tcW w:w="1980" w:type="dxa"/>
          </w:tcPr>
          <w:p w14:paraId="14D63258" w14:textId="77777777" w:rsidR="00597885" w:rsidRPr="008A64E9" w:rsidRDefault="00597885" w:rsidP="00795A69">
            <w:pPr>
              <w:rPr>
                <w:color w:val="000000" w:themeColor="text1"/>
              </w:rPr>
            </w:pPr>
            <w:r w:rsidRPr="008A64E9">
              <w:rPr>
                <w:color w:val="000000" w:themeColor="text1"/>
              </w:rPr>
              <w:t>Jose</w:t>
            </w:r>
          </w:p>
        </w:tc>
        <w:tc>
          <w:tcPr>
            <w:tcW w:w="3402" w:type="dxa"/>
          </w:tcPr>
          <w:p w14:paraId="785608DF" w14:textId="77777777" w:rsidR="00597885" w:rsidRPr="008A64E9" w:rsidRDefault="00597885" w:rsidP="00795A69">
            <w:pPr>
              <w:rPr>
                <w:color w:val="000000" w:themeColor="text1"/>
              </w:rPr>
            </w:pPr>
            <w:r w:rsidRPr="008A64E9">
              <w:rPr>
                <w:color w:val="000000" w:themeColor="text1"/>
              </w:rPr>
              <w:t>Responsable de programme OMS</w:t>
            </w:r>
          </w:p>
        </w:tc>
        <w:tc>
          <w:tcPr>
            <w:tcW w:w="1984" w:type="dxa"/>
          </w:tcPr>
          <w:p w14:paraId="179F47FA"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OMS</w:t>
            </w:r>
          </w:p>
        </w:tc>
      </w:tr>
      <w:tr w:rsidR="008A64E9" w:rsidRPr="008A64E9" w14:paraId="27D54419" w14:textId="77777777" w:rsidTr="002D75EB">
        <w:tc>
          <w:tcPr>
            <w:tcW w:w="1701" w:type="dxa"/>
          </w:tcPr>
          <w:p w14:paraId="0E265255" w14:textId="77777777" w:rsidR="00597885" w:rsidRPr="008A64E9" w:rsidRDefault="00597885" w:rsidP="00795A69">
            <w:pPr>
              <w:rPr>
                <w:color w:val="000000" w:themeColor="text1"/>
              </w:rPr>
            </w:pPr>
            <w:r w:rsidRPr="008A64E9">
              <w:rPr>
                <w:color w:val="000000" w:themeColor="text1"/>
              </w:rPr>
              <w:t>M. Cheick Oumar</w:t>
            </w:r>
          </w:p>
        </w:tc>
        <w:tc>
          <w:tcPr>
            <w:tcW w:w="1980" w:type="dxa"/>
          </w:tcPr>
          <w:p w14:paraId="6F313F26" w14:textId="77777777" w:rsidR="00597885" w:rsidRPr="008A64E9" w:rsidRDefault="00597885" w:rsidP="00795A69">
            <w:pPr>
              <w:rPr>
                <w:color w:val="000000" w:themeColor="text1"/>
              </w:rPr>
            </w:pPr>
            <w:proofErr w:type="spellStart"/>
            <w:r w:rsidRPr="008A64E9">
              <w:rPr>
                <w:color w:val="000000" w:themeColor="text1"/>
              </w:rPr>
              <w:t>Tall</w:t>
            </w:r>
            <w:proofErr w:type="spellEnd"/>
          </w:p>
        </w:tc>
        <w:tc>
          <w:tcPr>
            <w:tcW w:w="3402" w:type="dxa"/>
          </w:tcPr>
          <w:p w14:paraId="4F507E74" w14:textId="77777777" w:rsidR="00597885" w:rsidRPr="008A64E9" w:rsidRDefault="00597885" w:rsidP="00795A69">
            <w:pPr>
              <w:rPr>
                <w:color w:val="000000" w:themeColor="text1"/>
              </w:rPr>
            </w:pPr>
            <w:r w:rsidRPr="008A64E9">
              <w:rPr>
                <w:color w:val="000000" w:themeColor="text1"/>
              </w:rPr>
              <w:t>Responsable de programme OIT</w:t>
            </w:r>
          </w:p>
        </w:tc>
        <w:tc>
          <w:tcPr>
            <w:tcW w:w="1984" w:type="dxa"/>
          </w:tcPr>
          <w:p w14:paraId="5E10067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OIT</w:t>
            </w:r>
          </w:p>
        </w:tc>
      </w:tr>
      <w:tr w:rsidR="008A64E9" w:rsidRPr="008A64E9" w14:paraId="41433306" w14:textId="77777777" w:rsidTr="002D75EB">
        <w:tc>
          <w:tcPr>
            <w:tcW w:w="1701" w:type="dxa"/>
          </w:tcPr>
          <w:p w14:paraId="3BA23B63" w14:textId="77777777" w:rsidR="00597885" w:rsidRPr="008A64E9" w:rsidRDefault="00597885" w:rsidP="00795A69">
            <w:pPr>
              <w:rPr>
                <w:color w:val="000000" w:themeColor="text1"/>
              </w:rPr>
            </w:pPr>
            <w:r w:rsidRPr="008A64E9">
              <w:rPr>
                <w:color w:val="000000" w:themeColor="text1"/>
              </w:rPr>
              <w:t>Mme Hady</w:t>
            </w:r>
          </w:p>
        </w:tc>
        <w:tc>
          <w:tcPr>
            <w:tcW w:w="1980" w:type="dxa"/>
          </w:tcPr>
          <w:p w14:paraId="59CD29AB" w14:textId="77777777" w:rsidR="00597885" w:rsidRPr="008A64E9" w:rsidRDefault="00597885" w:rsidP="00795A69">
            <w:pPr>
              <w:rPr>
                <w:color w:val="000000" w:themeColor="text1"/>
              </w:rPr>
            </w:pPr>
            <w:r w:rsidRPr="008A64E9">
              <w:rPr>
                <w:color w:val="000000" w:themeColor="text1"/>
              </w:rPr>
              <w:t>Sangaré</w:t>
            </w:r>
          </w:p>
        </w:tc>
        <w:tc>
          <w:tcPr>
            <w:tcW w:w="3402" w:type="dxa"/>
          </w:tcPr>
          <w:p w14:paraId="2EC463C2" w14:textId="77777777" w:rsidR="00597885" w:rsidRPr="008A64E9" w:rsidRDefault="00597885" w:rsidP="00795A69">
            <w:pPr>
              <w:rPr>
                <w:color w:val="000000" w:themeColor="text1"/>
              </w:rPr>
            </w:pPr>
            <w:r w:rsidRPr="008A64E9">
              <w:rPr>
                <w:color w:val="000000" w:themeColor="text1"/>
              </w:rPr>
              <w:t>Responsable de programme ONU Femmes</w:t>
            </w:r>
          </w:p>
        </w:tc>
        <w:tc>
          <w:tcPr>
            <w:tcW w:w="1984" w:type="dxa"/>
          </w:tcPr>
          <w:p w14:paraId="3F33CCC3"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ONUFEMMES</w:t>
            </w:r>
          </w:p>
        </w:tc>
      </w:tr>
      <w:tr w:rsidR="008A64E9" w:rsidRPr="008A64E9" w14:paraId="6910875B" w14:textId="77777777" w:rsidTr="002D75EB">
        <w:tc>
          <w:tcPr>
            <w:tcW w:w="9067" w:type="dxa"/>
            <w:gridSpan w:val="4"/>
          </w:tcPr>
          <w:p w14:paraId="29F19AB4" w14:textId="77777777" w:rsidR="00796DAF" w:rsidRPr="008A64E9" w:rsidRDefault="00796DAF" w:rsidP="00795A69">
            <w:pPr>
              <w:widowControl w:val="0"/>
              <w:pBdr>
                <w:top w:val="nil"/>
                <w:left w:val="nil"/>
                <w:bottom w:val="nil"/>
                <w:right w:val="nil"/>
                <w:between w:val="nil"/>
              </w:pBdr>
              <w:rPr>
                <w:rFonts w:eastAsia="Times New Roman"/>
                <w:b/>
                <w:color w:val="000000" w:themeColor="text1"/>
              </w:rPr>
            </w:pPr>
          </w:p>
          <w:p w14:paraId="04975571" w14:textId="77777777" w:rsidR="00597885" w:rsidRPr="00091B52" w:rsidRDefault="00597885" w:rsidP="00795A69">
            <w:pPr>
              <w:widowControl w:val="0"/>
              <w:pBdr>
                <w:top w:val="nil"/>
                <w:left w:val="nil"/>
                <w:bottom w:val="nil"/>
                <w:right w:val="nil"/>
                <w:between w:val="nil"/>
              </w:pBdr>
              <w:rPr>
                <w:rFonts w:eastAsia="Times New Roman"/>
                <w:b/>
                <w:color w:val="000000" w:themeColor="text1"/>
                <w:sz w:val="22"/>
                <w:szCs w:val="22"/>
              </w:rPr>
            </w:pPr>
            <w:r w:rsidRPr="00091B52">
              <w:rPr>
                <w:rFonts w:eastAsia="Times New Roman"/>
                <w:b/>
                <w:color w:val="000000" w:themeColor="text1"/>
                <w:sz w:val="22"/>
                <w:szCs w:val="22"/>
              </w:rPr>
              <w:t xml:space="preserve">Les départements ministériels rencontrés au niveau stratégique </w:t>
            </w:r>
          </w:p>
          <w:p w14:paraId="00F8EFB4" w14:textId="34C8C229" w:rsidR="00796DAF" w:rsidRPr="008A64E9" w:rsidRDefault="00796DAF" w:rsidP="00795A69">
            <w:pPr>
              <w:widowControl w:val="0"/>
              <w:pBdr>
                <w:top w:val="nil"/>
                <w:left w:val="nil"/>
                <w:bottom w:val="nil"/>
                <w:right w:val="nil"/>
                <w:between w:val="nil"/>
              </w:pBdr>
              <w:rPr>
                <w:rFonts w:eastAsia="Times New Roman"/>
                <w:b/>
                <w:color w:val="000000" w:themeColor="text1"/>
              </w:rPr>
            </w:pPr>
          </w:p>
        </w:tc>
      </w:tr>
      <w:tr w:rsidR="008A64E9" w:rsidRPr="008A64E9" w14:paraId="46FB6F32" w14:textId="77777777" w:rsidTr="002D75EB">
        <w:tc>
          <w:tcPr>
            <w:tcW w:w="1701" w:type="dxa"/>
          </w:tcPr>
          <w:p w14:paraId="3A25AC64" w14:textId="571EE663" w:rsidR="00597885" w:rsidRPr="008A64E9" w:rsidRDefault="002D75EB" w:rsidP="00795A69">
            <w:pPr>
              <w:rPr>
                <w:color w:val="000000" w:themeColor="text1"/>
              </w:rPr>
            </w:pPr>
            <w:r w:rsidRPr="008A64E9">
              <w:rPr>
                <w:color w:val="000000" w:themeColor="text1"/>
              </w:rPr>
              <w:t>Pr Ibrahim</w:t>
            </w:r>
            <w:r w:rsidR="002A14D4" w:rsidRPr="008A64E9">
              <w:rPr>
                <w:color w:val="000000" w:themeColor="text1"/>
              </w:rPr>
              <w:t xml:space="preserve"> </w:t>
            </w:r>
            <w:r w:rsidR="00597885" w:rsidRPr="008A64E9">
              <w:rPr>
                <w:color w:val="000000" w:themeColor="text1"/>
              </w:rPr>
              <w:t>Ikassa</w:t>
            </w:r>
          </w:p>
        </w:tc>
        <w:tc>
          <w:tcPr>
            <w:tcW w:w="1980" w:type="dxa"/>
          </w:tcPr>
          <w:p w14:paraId="525340B5" w14:textId="77777777" w:rsidR="00597885" w:rsidRPr="008A64E9" w:rsidRDefault="00597885" w:rsidP="00795A69">
            <w:pPr>
              <w:rPr>
                <w:color w:val="000000" w:themeColor="text1"/>
              </w:rPr>
            </w:pPr>
            <w:r w:rsidRPr="008A64E9">
              <w:rPr>
                <w:color w:val="000000" w:themeColor="text1"/>
              </w:rPr>
              <w:t>Maïga</w:t>
            </w:r>
          </w:p>
        </w:tc>
        <w:tc>
          <w:tcPr>
            <w:tcW w:w="3402" w:type="dxa"/>
          </w:tcPr>
          <w:p w14:paraId="5EE64B6D" w14:textId="77777777" w:rsidR="00597885" w:rsidRPr="008A64E9" w:rsidRDefault="00597885" w:rsidP="00795A69">
            <w:pPr>
              <w:rPr>
                <w:color w:val="000000" w:themeColor="text1"/>
              </w:rPr>
            </w:pPr>
            <w:r w:rsidRPr="008A64E9">
              <w:rPr>
                <w:color w:val="000000" w:themeColor="text1"/>
              </w:rPr>
              <w:t>Ministre</w:t>
            </w:r>
          </w:p>
        </w:tc>
        <w:tc>
          <w:tcPr>
            <w:tcW w:w="1984" w:type="dxa"/>
          </w:tcPr>
          <w:p w14:paraId="43E86F1C" w14:textId="77777777" w:rsidR="00597885" w:rsidRPr="008A64E9" w:rsidRDefault="00597885" w:rsidP="00795A69">
            <w:pPr>
              <w:widowControl w:val="0"/>
              <w:pBdr>
                <w:top w:val="nil"/>
                <w:left w:val="nil"/>
                <w:bottom w:val="nil"/>
                <w:right w:val="nil"/>
                <w:between w:val="nil"/>
              </w:pBdr>
              <w:rPr>
                <w:rFonts w:eastAsia="Times New Roman"/>
                <w:b/>
                <w:color w:val="000000" w:themeColor="text1"/>
              </w:rPr>
            </w:pPr>
            <w:r w:rsidRPr="008A64E9">
              <w:rPr>
                <w:rFonts w:eastAsia="Times New Roman"/>
                <w:color w:val="000000" w:themeColor="text1"/>
              </w:rPr>
              <w:t>Ministère de la Refondation de l’Etat, Chargé des Relations avec les Institutions</w:t>
            </w:r>
          </w:p>
        </w:tc>
      </w:tr>
      <w:tr w:rsidR="008A64E9" w:rsidRPr="008A64E9" w14:paraId="1B2B9293" w14:textId="77777777" w:rsidTr="002D75EB">
        <w:tc>
          <w:tcPr>
            <w:tcW w:w="1701" w:type="dxa"/>
          </w:tcPr>
          <w:p w14:paraId="36E5ABD4" w14:textId="77777777" w:rsidR="00597885" w:rsidRPr="008A64E9" w:rsidRDefault="00597885" w:rsidP="00795A69">
            <w:pPr>
              <w:rPr>
                <w:color w:val="000000" w:themeColor="text1"/>
              </w:rPr>
            </w:pPr>
            <w:r w:rsidRPr="008A64E9">
              <w:rPr>
                <w:color w:val="000000" w:themeColor="text1"/>
              </w:rPr>
              <w:t>M. KONATE</w:t>
            </w:r>
          </w:p>
        </w:tc>
        <w:tc>
          <w:tcPr>
            <w:tcW w:w="1980" w:type="dxa"/>
          </w:tcPr>
          <w:p w14:paraId="23FDB59D" w14:textId="77777777" w:rsidR="00597885" w:rsidRPr="008A64E9" w:rsidRDefault="00597885" w:rsidP="00795A69">
            <w:pPr>
              <w:rPr>
                <w:color w:val="000000" w:themeColor="text1"/>
              </w:rPr>
            </w:pPr>
            <w:r w:rsidRPr="008A64E9">
              <w:rPr>
                <w:color w:val="000000" w:themeColor="text1"/>
              </w:rPr>
              <w:t>Aboubacar</w:t>
            </w:r>
          </w:p>
        </w:tc>
        <w:tc>
          <w:tcPr>
            <w:tcW w:w="3402" w:type="dxa"/>
          </w:tcPr>
          <w:p w14:paraId="572D1A75" w14:textId="77777777" w:rsidR="00597885" w:rsidRPr="008A64E9" w:rsidRDefault="00597885" w:rsidP="00795A69">
            <w:pPr>
              <w:rPr>
                <w:color w:val="000000" w:themeColor="text1"/>
              </w:rPr>
            </w:pPr>
            <w:r w:rsidRPr="008A64E9">
              <w:rPr>
                <w:color w:val="000000" w:themeColor="text1"/>
              </w:rPr>
              <w:t>Conseiller technique</w:t>
            </w:r>
          </w:p>
        </w:tc>
        <w:tc>
          <w:tcPr>
            <w:tcW w:w="1984" w:type="dxa"/>
          </w:tcPr>
          <w:p w14:paraId="785CCCD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Ministère de la Refondation de l’Etat, Chargé des Relations avec les Institutions</w:t>
            </w:r>
          </w:p>
        </w:tc>
      </w:tr>
      <w:tr w:rsidR="008A64E9" w:rsidRPr="008A64E9" w14:paraId="20D6B811" w14:textId="77777777" w:rsidTr="002D75EB">
        <w:tc>
          <w:tcPr>
            <w:tcW w:w="1701" w:type="dxa"/>
          </w:tcPr>
          <w:p w14:paraId="71A2E10C" w14:textId="77777777" w:rsidR="00597885" w:rsidRPr="008A64E9" w:rsidRDefault="00597885" w:rsidP="00795A69">
            <w:pPr>
              <w:rPr>
                <w:color w:val="000000" w:themeColor="text1"/>
              </w:rPr>
            </w:pPr>
            <w:r w:rsidRPr="008A64E9">
              <w:rPr>
                <w:color w:val="000000" w:themeColor="text1"/>
              </w:rPr>
              <w:t xml:space="preserve">Mme Bintou </w:t>
            </w:r>
          </w:p>
        </w:tc>
        <w:tc>
          <w:tcPr>
            <w:tcW w:w="1980" w:type="dxa"/>
          </w:tcPr>
          <w:p w14:paraId="10A08CC9" w14:textId="77777777" w:rsidR="00597885" w:rsidRPr="008A64E9" w:rsidRDefault="00597885" w:rsidP="00795A69">
            <w:pPr>
              <w:rPr>
                <w:color w:val="000000" w:themeColor="text1"/>
              </w:rPr>
            </w:pPr>
            <w:r w:rsidRPr="008A64E9">
              <w:rPr>
                <w:color w:val="000000" w:themeColor="text1"/>
              </w:rPr>
              <w:t>Camara</w:t>
            </w:r>
          </w:p>
        </w:tc>
        <w:tc>
          <w:tcPr>
            <w:tcW w:w="3402" w:type="dxa"/>
          </w:tcPr>
          <w:p w14:paraId="7A45C592" w14:textId="77777777" w:rsidR="00597885" w:rsidRPr="008A64E9" w:rsidRDefault="00597885" w:rsidP="00795A69">
            <w:pPr>
              <w:rPr>
                <w:color w:val="000000" w:themeColor="text1"/>
              </w:rPr>
            </w:pPr>
            <w:r w:rsidRPr="008A64E9">
              <w:rPr>
                <w:color w:val="000000" w:themeColor="text1"/>
              </w:rPr>
              <w:t>Ministre</w:t>
            </w:r>
          </w:p>
        </w:tc>
        <w:tc>
          <w:tcPr>
            <w:tcW w:w="1984" w:type="dxa"/>
          </w:tcPr>
          <w:p w14:paraId="61B967F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Ministère de l’énergie et de l’Eaux</w:t>
            </w:r>
          </w:p>
        </w:tc>
      </w:tr>
      <w:tr w:rsidR="008A64E9" w:rsidRPr="008A64E9" w14:paraId="58A940F4" w14:textId="77777777" w:rsidTr="002D75EB">
        <w:tc>
          <w:tcPr>
            <w:tcW w:w="1701" w:type="dxa"/>
          </w:tcPr>
          <w:p w14:paraId="68601A46" w14:textId="77777777" w:rsidR="00597885" w:rsidRPr="008A64E9" w:rsidRDefault="00597885" w:rsidP="00795A69">
            <w:pPr>
              <w:rPr>
                <w:color w:val="000000" w:themeColor="text1"/>
              </w:rPr>
            </w:pPr>
            <w:r w:rsidRPr="008A64E9">
              <w:rPr>
                <w:color w:val="000000" w:themeColor="text1"/>
              </w:rPr>
              <w:t xml:space="preserve">M. Modibo </w:t>
            </w:r>
          </w:p>
        </w:tc>
        <w:tc>
          <w:tcPr>
            <w:tcW w:w="1980" w:type="dxa"/>
          </w:tcPr>
          <w:p w14:paraId="49DCCED0" w14:textId="77777777" w:rsidR="00597885" w:rsidRPr="008A64E9" w:rsidRDefault="00597885" w:rsidP="00795A69">
            <w:pPr>
              <w:rPr>
                <w:color w:val="000000" w:themeColor="text1"/>
              </w:rPr>
            </w:pPr>
            <w:r w:rsidRPr="008A64E9">
              <w:rPr>
                <w:color w:val="000000" w:themeColor="text1"/>
              </w:rPr>
              <w:t>Cissé</w:t>
            </w:r>
          </w:p>
        </w:tc>
        <w:tc>
          <w:tcPr>
            <w:tcW w:w="3402" w:type="dxa"/>
          </w:tcPr>
          <w:p w14:paraId="36F6E42B" w14:textId="77777777" w:rsidR="00597885" w:rsidRPr="008A64E9" w:rsidRDefault="00597885" w:rsidP="00795A69">
            <w:pPr>
              <w:rPr>
                <w:color w:val="000000" w:themeColor="text1"/>
              </w:rPr>
            </w:pPr>
            <w:r w:rsidRPr="008A64E9">
              <w:rPr>
                <w:color w:val="000000" w:themeColor="text1"/>
              </w:rPr>
              <w:t>Chef de Cabinet</w:t>
            </w:r>
          </w:p>
        </w:tc>
        <w:tc>
          <w:tcPr>
            <w:tcW w:w="1984" w:type="dxa"/>
          </w:tcPr>
          <w:p w14:paraId="389C20F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Ministère de l’énergie et de l’Eaux</w:t>
            </w:r>
          </w:p>
        </w:tc>
      </w:tr>
      <w:tr w:rsidR="008A64E9" w:rsidRPr="008A64E9" w14:paraId="6410F176" w14:textId="77777777" w:rsidTr="002D75EB">
        <w:tc>
          <w:tcPr>
            <w:tcW w:w="1701" w:type="dxa"/>
          </w:tcPr>
          <w:p w14:paraId="702DA455" w14:textId="77777777" w:rsidR="00597885" w:rsidRPr="008A64E9" w:rsidRDefault="00597885" w:rsidP="00795A69">
            <w:pPr>
              <w:rPr>
                <w:color w:val="000000" w:themeColor="text1"/>
              </w:rPr>
            </w:pPr>
            <w:r w:rsidRPr="008A64E9">
              <w:rPr>
                <w:color w:val="000000" w:themeColor="text1"/>
              </w:rPr>
              <w:t>M. Seydou</w:t>
            </w:r>
          </w:p>
        </w:tc>
        <w:tc>
          <w:tcPr>
            <w:tcW w:w="1980" w:type="dxa"/>
          </w:tcPr>
          <w:p w14:paraId="22064CF6" w14:textId="77777777" w:rsidR="00597885" w:rsidRPr="008A64E9" w:rsidRDefault="00597885" w:rsidP="00795A69">
            <w:pPr>
              <w:rPr>
                <w:color w:val="000000" w:themeColor="text1"/>
              </w:rPr>
            </w:pPr>
            <w:r w:rsidRPr="008A64E9">
              <w:rPr>
                <w:color w:val="000000" w:themeColor="text1"/>
              </w:rPr>
              <w:t>Coulibaly</w:t>
            </w:r>
          </w:p>
        </w:tc>
        <w:tc>
          <w:tcPr>
            <w:tcW w:w="3402" w:type="dxa"/>
          </w:tcPr>
          <w:p w14:paraId="66C34B69" w14:textId="77777777" w:rsidR="00597885" w:rsidRPr="008A64E9" w:rsidRDefault="00597885" w:rsidP="00795A69">
            <w:pPr>
              <w:rPr>
                <w:color w:val="000000" w:themeColor="text1"/>
              </w:rPr>
            </w:pPr>
            <w:r w:rsidRPr="008A64E9">
              <w:rPr>
                <w:color w:val="000000" w:themeColor="text1"/>
              </w:rPr>
              <w:t>Secrétaire général</w:t>
            </w:r>
          </w:p>
        </w:tc>
        <w:tc>
          <w:tcPr>
            <w:tcW w:w="1984" w:type="dxa"/>
            <w:vMerge w:val="restart"/>
          </w:tcPr>
          <w:p w14:paraId="6D30F760" w14:textId="77777777" w:rsidR="00597885" w:rsidRPr="008A64E9" w:rsidRDefault="00597885" w:rsidP="00795A69">
            <w:pPr>
              <w:jc w:val="center"/>
              <w:rPr>
                <w:b/>
                <w:color w:val="000000" w:themeColor="text1"/>
              </w:rPr>
            </w:pPr>
          </w:p>
          <w:p w14:paraId="0A8EFDDD" w14:textId="77777777" w:rsidR="00597885" w:rsidRPr="008A64E9" w:rsidRDefault="00597885" w:rsidP="00795A69">
            <w:pPr>
              <w:jc w:val="center"/>
              <w:rPr>
                <w:color w:val="000000" w:themeColor="text1"/>
              </w:rPr>
            </w:pPr>
            <w:r w:rsidRPr="008A64E9">
              <w:rPr>
                <w:color w:val="000000" w:themeColor="text1"/>
              </w:rPr>
              <w:t>Ministère des Affaires Etrangères et de la Coopération Internationale</w:t>
            </w:r>
          </w:p>
          <w:p w14:paraId="2AADAEA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
        </w:tc>
      </w:tr>
      <w:tr w:rsidR="008A64E9" w:rsidRPr="008A64E9" w14:paraId="6342F00C" w14:textId="77777777" w:rsidTr="002D75EB">
        <w:tc>
          <w:tcPr>
            <w:tcW w:w="1701" w:type="dxa"/>
          </w:tcPr>
          <w:p w14:paraId="790C24B0" w14:textId="77777777" w:rsidR="00597885" w:rsidRPr="008A64E9" w:rsidRDefault="00597885" w:rsidP="00795A69">
            <w:pPr>
              <w:rPr>
                <w:color w:val="000000" w:themeColor="text1"/>
              </w:rPr>
            </w:pPr>
            <w:r w:rsidRPr="008A64E9">
              <w:rPr>
                <w:color w:val="000000" w:themeColor="text1"/>
              </w:rPr>
              <w:t>M. Mamadou</w:t>
            </w:r>
          </w:p>
        </w:tc>
        <w:tc>
          <w:tcPr>
            <w:tcW w:w="1980" w:type="dxa"/>
          </w:tcPr>
          <w:p w14:paraId="61E8788F" w14:textId="77777777" w:rsidR="00597885" w:rsidRPr="008A64E9" w:rsidRDefault="00597885" w:rsidP="00795A69">
            <w:pPr>
              <w:rPr>
                <w:color w:val="000000" w:themeColor="text1"/>
              </w:rPr>
            </w:pPr>
            <w:proofErr w:type="spellStart"/>
            <w:r w:rsidRPr="008A64E9">
              <w:rPr>
                <w:color w:val="000000" w:themeColor="text1"/>
              </w:rPr>
              <w:t>Sogodogo</w:t>
            </w:r>
            <w:proofErr w:type="spellEnd"/>
          </w:p>
        </w:tc>
        <w:tc>
          <w:tcPr>
            <w:tcW w:w="3402" w:type="dxa"/>
          </w:tcPr>
          <w:p w14:paraId="2E65F345" w14:textId="77777777" w:rsidR="00597885" w:rsidRPr="008A64E9" w:rsidRDefault="00597885" w:rsidP="00795A69">
            <w:pPr>
              <w:rPr>
                <w:color w:val="000000" w:themeColor="text1"/>
              </w:rPr>
            </w:pPr>
            <w:r w:rsidRPr="008A64E9">
              <w:rPr>
                <w:color w:val="000000" w:themeColor="text1"/>
              </w:rPr>
              <w:t>Directeur Adjoint de la Coopération Multinationale</w:t>
            </w:r>
          </w:p>
        </w:tc>
        <w:tc>
          <w:tcPr>
            <w:tcW w:w="1984" w:type="dxa"/>
            <w:vMerge/>
          </w:tcPr>
          <w:p w14:paraId="1832786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
        </w:tc>
      </w:tr>
      <w:tr w:rsidR="008A64E9" w:rsidRPr="008A64E9" w14:paraId="13467EFC" w14:textId="77777777" w:rsidTr="002D75EB">
        <w:tc>
          <w:tcPr>
            <w:tcW w:w="1701" w:type="dxa"/>
          </w:tcPr>
          <w:p w14:paraId="19FFDF44" w14:textId="77777777" w:rsidR="00597885" w:rsidRPr="008A64E9" w:rsidRDefault="00597885" w:rsidP="00795A69">
            <w:pPr>
              <w:rPr>
                <w:color w:val="000000" w:themeColor="text1"/>
              </w:rPr>
            </w:pPr>
            <w:r w:rsidRPr="008A64E9">
              <w:rPr>
                <w:color w:val="000000" w:themeColor="text1"/>
              </w:rPr>
              <w:t xml:space="preserve">M. </w:t>
            </w:r>
            <w:proofErr w:type="spellStart"/>
            <w:r w:rsidRPr="008A64E9">
              <w:rPr>
                <w:color w:val="000000" w:themeColor="text1"/>
              </w:rPr>
              <w:t>Ismailla</w:t>
            </w:r>
            <w:proofErr w:type="spellEnd"/>
          </w:p>
        </w:tc>
        <w:tc>
          <w:tcPr>
            <w:tcW w:w="1980" w:type="dxa"/>
          </w:tcPr>
          <w:p w14:paraId="0825048E" w14:textId="77777777" w:rsidR="00597885" w:rsidRPr="008A64E9" w:rsidRDefault="00597885" w:rsidP="00795A69">
            <w:pPr>
              <w:rPr>
                <w:color w:val="000000" w:themeColor="text1"/>
              </w:rPr>
            </w:pPr>
            <w:r w:rsidRPr="008A64E9">
              <w:rPr>
                <w:color w:val="000000" w:themeColor="text1"/>
              </w:rPr>
              <w:t>Diallo</w:t>
            </w:r>
          </w:p>
        </w:tc>
        <w:tc>
          <w:tcPr>
            <w:tcW w:w="3402" w:type="dxa"/>
          </w:tcPr>
          <w:p w14:paraId="0F2C6EB1" w14:textId="77777777" w:rsidR="00597885" w:rsidRPr="008A64E9" w:rsidRDefault="00597885" w:rsidP="00795A69">
            <w:pPr>
              <w:rPr>
                <w:color w:val="000000" w:themeColor="text1"/>
              </w:rPr>
            </w:pPr>
            <w:r w:rsidRPr="008A64E9">
              <w:rPr>
                <w:color w:val="000000" w:themeColor="text1"/>
              </w:rPr>
              <w:t>Conseiller aux Affaires Etrangères, point focal de UNFPA</w:t>
            </w:r>
          </w:p>
        </w:tc>
        <w:tc>
          <w:tcPr>
            <w:tcW w:w="1984" w:type="dxa"/>
            <w:vMerge/>
          </w:tcPr>
          <w:p w14:paraId="369F2B2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
        </w:tc>
      </w:tr>
      <w:tr w:rsidR="008A64E9" w:rsidRPr="008A64E9" w14:paraId="6F8CD91A" w14:textId="77777777" w:rsidTr="002D75EB">
        <w:tc>
          <w:tcPr>
            <w:tcW w:w="1701" w:type="dxa"/>
          </w:tcPr>
          <w:p w14:paraId="128255E7" w14:textId="77777777" w:rsidR="00597885" w:rsidRPr="008A64E9" w:rsidRDefault="00597885" w:rsidP="00795A69">
            <w:pPr>
              <w:rPr>
                <w:color w:val="000000" w:themeColor="text1"/>
              </w:rPr>
            </w:pPr>
            <w:r w:rsidRPr="008A64E9">
              <w:rPr>
                <w:color w:val="000000" w:themeColor="text1"/>
              </w:rPr>
              <w:t>M. Cyriaques</w:t>
            </w:r>
          </w:p>
        </w:tc>
        <w:tc>
          <w:tcPr>
            <w:tcW w:w="1980" w:type="dxa"/>
          </w:tcPr>
          <w:p w14:paraId="2D2635EB" w14:textId="77777777" w:rsidR="00597885" w:rsidRPr="008A64E9" w:rsidRDefault="00597885" w:rsidP="00795A69">
            <w:pPr>
              <w:rPr>
                <w:color w:val="000000" w:themeColor="text1"/>
              </w:rPr>
            </w:pPr>
            <w:r w:rsidRPr="008A64E9">
              <w:rPr>
                <w:color w:val="000000" w:themeColor="text1"/>
              </w:rPr>
              <w:t>Dakouo</w:t>
            </w:r>
          </w:p>
        </w:tc>
        <w:tc>
          <w:tcPr>
            <w:tcW w:w="3402" w:type="dxa"/>
          </w:tcPr>
          <w:p w14:paraId="2DEF3849" w14:textId="77777777" w:rsidR="00597885" w:rsidRPr="008A64E9" w:rsidRDefault="00597885" w:rsidP="00795A69">
            <w:pPr>
              <w:rPr>
                <w:color w:val="000000" w:themeColor="text1"/>
              </w:rPr>
            </w:pPr>
            <w:r w:rsidRPr="008A64E9">
              <w:rPr>
                <w:color w:val="000000" w:themeColor="text1"/>
              </w:rPr>
              <w:t>Conseiller aux Affaires Etrangères, point focal du PNUD</w:t>
            </w:r>
          </w:p>
        </w:tc>
        <w:tc>
          <w:tcPr>
            <w:tcW w:w="1984" w:type="dxa"/>
            <w:vMerge/>
          </w:tcPr>
          <w:p w14:paraId="4D4F200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
        </w:tc>
      </w:tr>
      <w:tr w:rsidR="008A64E9" w:rsidRPr="008A64E9" w14:paraId="7D642112" w14:textId="77777777" w:rsidTr="002D75EB">
        <w:tc>
          <w:tcPr>
            <w:tcW w:w="1701" w:type="dxa"/>
          </w:tcPr>
          <w:p w14:paraId="0971A080" w14:textId="77777777" w:rsidR="00597885" w:rsidRPr="008A64E9" w:rsidRDefault="00597885" w:rsidP="00795A69">
            <w:pPr>
              <w:rPr>
                <w:color w:val="000000" w:themeColor="text1"/>
              </w:rPr>
            </w:pPr>
            <w:r w:rsidRPr="008A64E9">
              <w:rPr>
                <w:color w:val="000000" w:themeColor="text1"/>
              </w:rPr>
              <w:t>M. Amadou Diarra</w:t>
            </w:r>
          </w:p>
        </w:tc>
        <w:tc>
          <w:tcPr>
            <w:tcW w:w="1980" w:type="dxa"/>
          </w:tcPr>
          <w:p w14:paraId="67271142" w14:textId="77777777" w:rsidR="00597885" w:rsidRPr="008A64E9" w:rsidRDefault="00597885" w:rsidP="00795A69">
            <w:pPr>
              <w:rPr>
                <w:color w:val="000000" w:themeColor="text1"/>
              </w:rPr>
            </w:pPr>
            <w:proofErr w:type="spellStart"/>
            <w:r w:rsidRPr="008A64E9">
              <w:rPr>
                <w:color w:val="000000" w:themeColor="text1"/>
              </w:rPr>
              <w:t>Yalcouyé</w:t>
            </w:r>
            <w:proofErr w:type="spellEnd"/>
          </w:p>
        </w:tc>
        <w:tc>
          <w:tcPr>
            <w:tcW w:w="3402" w:type="dxa"/>
          </w:tcPr>
          <w:p w14:paraId="60CE0B1C" w14:textId="347715EB" w:rsidR="00597885" w:rsidRPr="008A64E9" w:rsidRDefault="002A14D4" w:rsidP="00795A69">
            <w:pPr>
              <w:rPr>
                <w:color w:val="000000" w:themeColor="text1"/>
              </w:rPr>
            </w:pPr>
            <w:r w:rsidRPr="008A64E9">
              <w:rPr>
                <w:color w:val="000000" w:themeColor="text1"/>
              </w:rPr>
              <w:t>Secrétaire général</w:t>
            </w:r>
          </w:p>
        </w:tc>
        <w:tc>
          <w:tcPr>
            <w:tcW w:w="1984" w:type="dxa"/>
            <w:vMerge w:val="restart"/>
          </w:tcPr>
          <w:p w14:paraId="5B8D0DDB" w14:textId="77777777" w:rsidR="00597885" w:rsidRPr="008A64E9" w:rsidRDefault="00597885" w:rsidP="00795A69">
            <w:pPr>
              <w:widowControl w:val="0"/>
              <w:pBdr>
                <w:top w:val="nil"/>
                <w:left w:val="nil"/>
                <w:bottom w:val="nil"/>
                <w:right w:val="nil"/>
                <w:between w:val="nil"/>
              </w:pBdr>
              <w:rPr>
                <w:color w:val="000000" w:themeColor="text1"/>
              </w:rPr>
            </w:pPr>
          </w:p>
          <w:p w14:paraId="4D597ED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color w:val="000000" w:themeColor="text1"/>
              </w:rPr>
              <w:t>Ministère de la jeunesse et des sports chargé de l’instruction civique et de la construction citoyenne</w:t>
            </w:r>
          </w:p>
        </w:tc>
      </w:tr>
      <w:tr w:rsidR="008A64E9" w:rsidRPr="008A64E9" w14:paraId="0A544D24" w14:textId="77777777" w:rsidTr="002D75EB">
        <w:tc>
          <w:tcPr>
            <w:tcW w:w="1701" w:type="dxa"/>
          </w:tcPr>
          <w:p w14:paraId="0555B25E" w14:textId="17EFD799" w:rsidR="00597885" w:rsidRPr="008A64E9" w:rsidRDefault="002A14D4" w:rsidP="00795A69">
            <w:pPr>
              <w:rPr>
                <w:color w:val="000000" w:themeColor="text1"/>
              </w:rPr>
            </w:pPr>
            <w:r w:rsidRPr="008A64E9">
              <w:rPr>
                <w:color w:val="000000" w:themeColor="text1"/>
              </w:rPr>
              <w:t>Dr. Niang</w:t>
            </w:r>
          </w:p>
        </w:tc>
        <w:tc>
          <w:tcPr>
            <w:tcW w:w="1980" w:type="dxa"/>
          </w:tcPr>
          <w:p w14:paraId="43A87952" w14:textId="07A086B8" w:rsidR="00597885" w:rsidRPr="008A64E9" w:rsidRDefault="002A14D4" w:rsidP="00795A69">
            <w:pPr>
              <w:rPr>
                <w:color w:val="000000" w:themeColor="text1"/>
              </w:rPr>
            </w:pPr>
            <w:r w:rsidRPr="008A64E9">
              <w:rPr>
                <w:color w:val="000000" w:themeColor="text1"/>
              </w:rPr>
              <w:t>Doudou Ben Bechir</w:t>
            </w:r>
          </w:p>
        </w:tc>
        <w:tc>
          <w:tcPr>
            <w:tcW w:w="3402" w:type="dxa"/>
          </w:tcPr>
          <w:p w14:paraId="314308F8" w14:textId="506EE626" w:rsidR="00597885" w:rsidRPr="008A64E9" w:rsidRDefault="002A14D4" w:rsidP="00795A69">
            <w:pPr>
              <w:rPr>
                <w:color w:val="000000" w:themeColor="text1"/>
              </w:rPr>
            </w:pPr>
            <w:r w:rsidRPr="008A64E9">
              <w:rPr>
                <w:color w:val="000000" w:themeColor="text1"/>
              </w:rPr>
              <w:t>Conseiller technique en charge de la jeunesse</w:t>
            </w:r>
          </w:p>
        </w:tc>
        <w:tc>
          <w:tcPr>
            <w:tcW w:w="1984" w:type="dxa"/>
            <w:vMerge/>
          </w:tcPr>
          <w:p w14:paraId="73BBE53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
        </w:tc>
      </w:tr>
      <w:tr w:rsidR="008A64E9" w:rsidRPr="008A64E9" w14:paraId="6ABEB4AF" w14:textId="77777777" w:rsidTr="002D75EB">
        <w:tc>
          <w:tcPr>
            <w:tcW w:w="1701" w:type="dxa"/>
          </w:tcPr>
          <w:p w14:paraId="5F20045D" w14:textId="77777777" w:rsidR="00597885" w:rsidRPr="008A64E9" w:rsidRDefault="00597885" w:rsidP="00795A69">
            <w:pPr>
              <w:rPr>
                <w:color w:val="000000" w:themeColor="text1"/>
              </w:rPr>
            </w:pPr>
            <w:r w:rsidRPr="008A64E9">
              <w:rPr>
                <w:color w:val="000000" w:themeColor="text1"/>
              </w:rPr>
              <w:t xml:space="preserve">M. </w:t>
            </w:r>
            <w:r w:rsidRPr="008A64E9">
              <w:rPr>
                <w:bCs/>
                <w:color w:val="000000" w:themeColor="text1"/>
              </w:rPr>
              <w:t>Mahamadou</w:t>
            </w:r>
          </w:p>
        </w:tc>
        <w:tc>
          <w:tcPr>
            <w:tcW w:w="1980" w:type="dxa"/>
          </w:tcPr>
          <w:p w14:paraId="6A545D04" w14:textId="77777777" w:rsidR="00597885" w:rsidRPr="008A64E9" w:rsidRDefault="00597885" w:rsidP="00795A69">
            <w:pPr>
              <w:rPr>
                <w:color w:val="000000" w:themeColor="text1"/>
              </w:rPr>
            </w:pPr>
            <w:r w:rsidRPr="008A64E9">
              <w:rPr>
                <w:color w:val="000000" w:themeColor="text1"/>
              </w:rPr>
              <w:t>Sidibé</w:t>
            </w:r>
          </w:p>
        </w:tc>
        <w:tc>
          <w:tcPr>
            <w:tcW w:w="3402" w:type="dxa"/>
          </w:tcPr>
          <w:p w14:paraId="41815E9C" w14:textId="4B64D748" w:rsidR="00597885" w:rsidRPr="008A64E9" w:rsidRDefault="002A14D4" w:rsidP="00795A69">
            <w:pPr>
              <w:rPr>
                <w:color w:val="000000" w:themeColor="text1"/>
              </w:rPr>
            </w:pPr>
            <w:r w:rsidRPr="008A64E9">
              <w:rPr>
                <w:color w:val="000000" w:themeColor="text1"/>
              </w:rPr>
              <w:t>Conseiller technique en charge des sports</w:t>
            </w:r>
          </w:p>
        </w:tc>
        <w:tc>
          <w:tcPr>
            <w:tcW w:w="1984" w:type="dxa"/>
            <w:vMerge/>
          </w:tcPr>
          <w:p w14:paraId="1B175FB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
        </w:tc>
      </w:tr>
      <w:tr w:rsidR="008A64E9" w:rsidRPr="008A64E9" w14:paraId="4C79F6DE" w14:textId="77777777" w:rsidTr="002D75EB">
        <w:tc>
          <w:tcPr>
            <w:tcW w:w="1701" w:type="dxa"/>
          </w:tcPr>
          <w:p w14:paraId="31267DEF" w14:textId="77777777" w:rsidR="00597885" w:rsidRPr="008A64E9" w:rsidRDefault="00597885" w:rsidP="00795A69">
            <w:pPr>
              <w:rPr>
                <w:color w:val="000000" w:themeColor="text1"/>
              </w:rPr>
            </w:pPr>
            <w:r w:rsidRPr="008A64E9">
              <w:rPr>
                <w:color w:val="000000" w:themeColor="text1"/>
              </w:rPr>
              <w:t>M. Abdou Salam</w:t>
            </w:r>
          </w:p>
        </w:tc>
        <w:tc>
          <w:tcPr>
            <w:tcW w:w="1980" w:type="dxa"/>
          </w:tcPr>
          <w:p w14:paraId="2CBA03EE" w14:textId="77777777" w:rsidR="00597885" w:rsidRPr="008A64E9" w:rsidRDefault="00597885" w:rsidP="00795A69">
            <w:pPr>
              <w:rPr>
                <w:color w:val="000000" w:themeColor="text1"/>
              </w:rPr>
            </w:pPr>
            <w:proofErr w:type="spellStart"/>
            <w:r w:rsidRPr="008A64E9">
              <w:rPr>
                <w:color w:val="000000" w:themeColor="text1"/>
              </w:rPr>
              <w:t>Diepkilé</w:t>
            </w:r>
            <w:proofErr w:type="spellEnd"/>
          </w:p>
        </w:tc>
        <w:tc>
          <w:tcPr>
            <w:tcW w:w="3402" w:type="dxa"/>
          </w:tcPr>
          <w:p w14:paraId="77358D96" w14:textId="77777777" w:rsidR="00597885" w:rsidRPr="008A64E9" w:rsidRDefault="00597885" w:rsidP="00795A69">
            <w:pPr>
              <w:rPr>
                <w:color w:val="000000" w:themeColor="text1"/>
              </w:rPr>
            </w:pPr>
            <w:r w:rsidRPr="008A64E9">
              <w:rPr>
                <w:bCs/>
                <w:color w:val="000000" w:themeColor="text1"/>
              </w:rPr>
              <w:t>Directeur Général de l’Administration Territoriale</w:t>
            </w:r>
            <w:r w:rsidRPr="008A64E9">
              <w:rPr>
                <w:color w:val="000000" w:themeColor="text1"/>
              </w:rPr>
              <w:t> </w:t>
            </w:r>
          </w:p>
        </w:tc>
        <w:tc>
          <w:tcPr>
            <w:tcW w:w="1984" w:type="dxa"/>
            <w:vMerge w:val="restart"/>
          </w:tcPr>
          <w:p w14:paraId="5C85A24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
          <w:p w14:paraId="0DB0A36B"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Ministère de l’Administration Territoriale et de la Décentralisation</w:t>
            </w:r>
          </w:p>
        </w:tc>
      </w:tr>
      <w:tr w:rsidR="008A64E9" w:rsidRPr="008A64E9" w14:paraId="033EC2F4" w14:textId="77777777" w:rsidTr="002D75EB">
        <w:tc>
          <w:tcPr>
            <w:tcW w:w="1701" w:type="dxa"/>
          </w:tcPr>
          <w:p w14:paraId="7E0088EC" w14:textId="77777777" w:rsidR="00597885" w:rsidRPr="008A64E9" w:rsidRDefault="00597885" w:rsidP="00795A69">
            <w:pPr>
              <w:rPr>
                <w:color w:val="000000" w:themeColor="text1"/>
              </w:rPr>
            </w:pPr>
            <w:r w:rsidRPr="008A64E9">
              <w:rPr>
                <w:color w:val="000000" w:themeColor="text1"/>
              </w:rPr>
              <w:t xml:space="preserve">M. </w:t>
            </w:r>
            <w:r w:rsidRPr="008A64E9">
              <w:rPr>
                <w:bCs/>
                <w:color w:val="000000" w:themeColor="text1"/>
              </w:rPr>
              <w:t xml:space="preserve">Issa </w:t>
            </w:r>
          </w:p>
        </w:tc>
        <w:tc>
          <w:tcPr>
            <w:tcW w:w="1980" w:type="dxa"/>
          </w:tcPr>
          <w:p w14:paraId="7591C39C" w14:textId="77777777" w:rsidR="00597885" w:rsidRPr="008A64E9" w:rsidRDefault="00597885" w:rsidP="00795A69">
            <w:pPr>
              <w:rPr>
                <w:color w:val="000000" w:themeColor="text1"/>
              </w:rPr>
            </w:pPr>
            <w:proofErr w:type="spellStart"/>
            <w:r w:rsidRPr="008A64E9">
              <w:rPr>
                <w:bCs/>
                <w:color w:val="000000" w:themeColor="text1"/>
              </w:rPr>
              <w:t>Goïta</w:t>
            </w:r>
            <w:proofErr w:type="spellEnd"/>
          </w:p>
        </w:tc>
        <w:tc>
          <w:tcPr>
            <w:tcW w:w="3402" w:type="dxa"/>
          </w:tcPr>
          <w:p w14:paraId="740A3DDE" w14:textId="30B979BD" w:rsidR="00597885" w:rsidRPr="008A64E9" w:rsidRDefault="0076604E" w:rsidP="00795A69">
            <w:pPr>
              <w:rPr>
                <w:color w:val="000000" w:themeColor="text1"/>
              </w:rPr>
            </w:pPr>
            <w:r w:rsidRPr="008A64E9">
              <w:rPr>
                <w:bCs/>
                <w:color w:val="000000" w:themeColor="text1"/>
              </w:rPr>
              <w:t>Agent</w:t>
            </w:r>
            <w:r w:rsidR="00597885" w:rsidRPr="008A64E9">
              <w:rPr>
                <w:bCs/>
                <w:color w:val="000000" w:themeColor="text1"/>
              </w:rPr>
              <w:t xml:space="preserve"> </w:t>
            </w:r>
            <w:r w:rsidRPr="008A64E9">
              <w:rPr>
                <w:bCs/>
                <w:color w:val="000000" w:themeColor="text1"/>
              </w:rPr>
              <w:t>de l’Administration</w:t>
            </w:r>
            <w:r w:rsidR="00597885" w:rsidRPr="008A64E9">
              <w:rPr>
                <w:bCs/>
                <w:color w:val="000000" w:themeColor="text1"/>
              </w:rPr>
              <w:t xml:space="preserve"> Territoriale</w:t>
            </w:r>
            <w:r w:rsidR="00597885" w:rsidRPr="008A64E9">
              <w:rPr>
                <w:color w:val="000000" w:themeColor="text1"/>
              </w:rPr>
              <w:t> </w:t>
            </w:r>
          </w:p>
        </w:tc>
        <w:tc>
          <w:tcPr>
            <w:tcW w:w="1984" w:type="dxa"/>
            <w:vMerge/>
          </w:tcPr>
          <w:p w14:paraId="47F453C7" w14:textId="77777777" w:rsidR="00597885" w:rsidRPr="008A64E9" w:rsidRDefault="00597885" w:rsidP="00795A69">
            <w:pPr>
              <w:widowControl w:val="0"/>
              <w:pBdr>
                <w:top w:val="nil"/>
                <w:left w:val="nil"/>
                <w:bottom w:val="nil"/>
                <w:right w:val="nil"/>
                <w:between w:val="nil"/>
              </w:pBdr>
              <w:rPr>
                <w:rFonts w:eastAsia="Times New Roman"/>
                <w:b/>
                <w:color w:val="000000" w:themeColor="text1"/>
              </w:rPr>
            </w:pPr>
          </w:p>
        </w:tc>
      </w:tr>
      <w:tr w:rsidR="008A64E9" w:rsidRPr="008A64E9" w14:paraId="4CD6EC20" w14:textId="77777777" w:rsidTr="002D75EB">
        <w:tc>
          <w:tcPr>
            <w:tcW w:w="1701" w:type="dxa"/>
          </w:tcPr>
          <w:p w14:paraId="19C9ACF6" w14:textId="77777777" w:rsidR="00597885" w:rsidRPr="008A64E9" w:rsidRDefault="00597885" w:rsidP="00795A69">
            <w:pPr>
              <w:rPr>
                <w:color w:val="000000" w:themeColor="text1"/>
              </w:rPr>
            </w:pPr>
            <w:r w:rsidRPr="008A64E9">
              <w:rPr>
                <w:bCs/>
                <w:color w:val="000000" w:themeColor="text1"/>
              </w:rPr>
              <w:t xml:space="preserve">M. </w:t>
            </w:r>
            <w:proofErr w:type="spellStart"/>
            <w:r w:rsidRPr="008A64E9">
              <w:rPr>
                <w:bCs/>
                <w:color w:val="000000" w:themeColor="text1"/>
              </w:rPr>
              <w:t>Wahabou</w:t>
            </w:r>
            <w:proofErr w:type="spellEnd"/>
          </w:p>
        </w:tc>
        <w:tc>
          <w:tcPr>
            <w:tcW w:w="1980" w:type="dxa"/>
          </w:tcPr>
          <w:p w14:paraId="68FD1430" w14:textId="77777777" w:rsidR="00597885" w:rsidRPr="008A64E9" w:rsidRDefault="00597885" w:rsidP="00795A69">
            <w:pPr>
              <w:rPr>
                <w:color w:val="000000" w:themeColor="text1"/>
              </w:rPr>
            </w:pPr>
            <w:proofErr w:type="spellStart"/>
            <w:r w:rsidRPr="008A64E9">
              <w:rPr>
                <w:color w:val="000000" w:themeColor="text1"/>
              </w:rPr>
              <w:t>Dembelé</w:t>
            </w:r>
            <w:proofErr w:type="spellEnd"/>
          </w:p>
        </w:tc>
        <w:tc>
          <w:tcPr>
            <w:tcW w:w="3402" w:type="dxa"/>
          </w:tcPr>
          <w:p w14:paraId="4FFC5678" w14:textId="0C66DF1D" w:rsidR="00597885" w:rsidRPr="008A64E9" w:rsidRDefault="0076604E" w:rsidP="00795A69">
            <w:pPr>
              <w:rPr>
                <w:color w:val="000000" w:themeColor="text1"/>
              </w:rPr>
            </w:pPr>
            <w:r w:rsidRPr="008A64E9">
              <w:rPr>
                <w:bCs/>
                <w:color w:val="000000" w:themeColor="text1"/>
              </w:rPr>
              <w:t>Agent</w:t>
            </w:r>
            <w:r w:rsidR="00597885" w:rsidRPr="008A64E9">
              <w:rPr>
                <w:bCs/>
                <w:color w:val="000000" w:themeColor="text1"/>
              </w:rPr>
              <w:t xml:space="preserve"> </w:t>
            </w:r>
            <w:r w:rsidRPr="008A64E9">
              <w:rPr>
                <w:bCs/>
                <w:color w:val="000000" w:themeColor="text1"/>
              </w:rPr>
              <w:t>de l’Administration</w:t>
            </w:r>
            <w:r w:rsidR="00597885" w:rsidRPr="008A64E9">
              <w:rPr>
                <w:bCs/>
                <w:color w:val="000000" w:themeColor="text1"/>
              </w:rPr>
              <w:t xml:space="preserve"> Territoriale</w:t>
            </w:r>
            <w:r w:rsidR="00597885" w:rsidRPr="008A64E9">
              <w:rPr>
                <w:color w:val="000000" w:themeColor="text1"/>
              </w:rPr>
              <w:t> </w:t>
            </w:r>
          </w:p>
        </w:tc>
        <w:tc>
          <w:tcPr>
            <w:tcW w:w="1984" w:type="dxa"/>
            <w:vMerge/>
          </w:tcPr>
          <w:p w14:paraId="1E8E1C0D"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
        </w:tc>
      </w:tr>
      <w:tr w:rsidR="008A64E9" w:rsidRPr="008A64E9" w14:paraId="5CC0D9BD" w14:textId="77777777" w:rsidTr="002D75EB">
        <w:tc>
          <w:tcPr>
            <w:tcW w:w="1701" w:type="dxa"/>
          </w:tcPr>
          <w:p w14:paraId="6C2D5373" w14:textId="1C2492BD" w:rsidR="00597885" w:rsidRPr="008A64E9" w:rsidRDefault="00702011" w:rsidP="00795A69">
            <w:pPr>
              <w:widowControl w:val="0"/>
              <w:pBdr>
                <w:top w:val="nil"/>
                <w:left w:val="nil"/>
                <w:bottom w:val="nil"/>
                <w:right w:val="nil"/>
                <w:between w:val="nil"/>
              </w:pBdr>
              <w:rPr>
                <w:rFonts w:eastAsia="Times New Roman"/>
                <w:bCs/>
                <w:color w:val="000000" w:themeColor="text1"/>
              </w:rPr>
            </w:pPr>
            <w:r w:rsidRPr="00702011">
              <w:rPr>
                <w:rFonts w:eastAsia="Times New Roman"/>
                <w:bCs/>
                <w:color w:val="000000" w:themeColor="text1"/>
              </w:rPr>
              <w:t>Boureima</w:t>
            </w:r>
          </w:p>
        </w:tc>
        <w:tc>
          <w:tcPr>
            <w:tcW w:w="1980" w:type="dxa"/>
          </w:tcPr>
          <w:p w14:paraId="21E75C17" w14:textId="439F13F7" w:rsidR="00597885" w:rsidRPr="008A64E9" w:rsidRDefault="00702011" w:rsidP="00795A69">
            <w:pPr>
              <w:widowControl w:val="0"/>
              <w:pBdr>
                <w:top w:val="nil"/>
                <w:left w:val="nil"/>
                <w:bottom w:val="nil"/>
                <w:right w:val="nil"/>
                <w:between w:val="nil"/>
              </w:pBdr>
              <w:rPr>
                <w:rFonts w:eastAsia="Times New Roman"/>
                <w:color w:val="000000" w:themeColor="text1"/>
              </w:rPr>
            </w:pPr>
            <w:r w:rsidRPr="00702011">
              <w:rPr>
                <w:rFonts w:eastAsia="Times New Roman"/>
                <w:bCs/>
                <w:color w:val="000000" w:themeColor="text1"/>
              </w:rPr>
              <w:t>D</w:t>
            </w:r>
            <w:r>
              <w:rPr>
                <w:rFonts w:eastAsia="Times New Roman"/>
                <w:bCs/>
                <w:color w:val="000000" w:themeColor="text1"/>
              </w:rPr>
              <w:t>iakité</w:t>
            </w:r>
          </w:p>
        </w:tc>
        <w:tc>
          <w:tcPr>
            <w:tcW w:w="3402" w:type="dxa"/>
          </w:tcPr>
          <w:p w14:paraId="43C494D4"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
        </w:tc>
        <w:tc>
          <w:tcPr>
            <w:tcW w:w="1984" w:type="dxa"/>
          </w:tcPr>
          <w:p w14:paraId="678E64E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DGSUP/CDPFIS</w:t>
            </w:r>
          </w:p>
        </w:tc>
      </w:tr>
      <w:tr w:rsidR="008A64E9" w:rsidRPr="008A64E9" w14:paraId="424A4DD8" w14:textId="77777777" w:rsidTr="002D75EB">
        <w:tc>
          <w:tcPr>
            <w:tcW w:w="1701" w:type="dxa"/>
          </w:tcPr>
          <w:p w14:paraId="6D6E04DE" w14:textId="51C15366" w:rsidR="00597885" w:rsidRPr="008A64E9" w:rsidRDefault="00702011" w:rsidP="00795A69">
            <w:pPr>
              <w:widowControl w:val="0"/>
              <w:pBdr>
                <w:top w:val="nil"/>
                <w:left w:val="nil"/>
                <w:bottom w:val="nil"/>
                <w:right w:val="nil"/>
                <w:between w:val="nil"/>
              </w:pBdr>
              <w:rPr>
                <w:rFonts w:eastAsia="Times New Roman"/>
                <w:bCs/>
                <w:color w:val="000000" w:themeColor="text1"/>
              </w:rPr>
            </w:pPr>
            <w:r>
              <w:rPr>
                <w:rFonts w:eastAsia="Times New Roman"/>
                <w:bCs/>
                <w:color w:val="000000" w:themeColor="text1"/>
              </w:rPr>
              <w:t>Kalifa</w:t>
            </w:r>
          </w:p>
        </w:tc>
        <w:tc>
          <w:tcPr>
            <w:tcW w:w="1980" w:type="dxa"/>
          </w:tcPr>
          <w:p w14:paraId="30BDB75A" w14:textId="6C21EF6E" w:rsidR="00597885" w:rsidRPr="008A64E9" w:rsidRDefault="00702011" w:rsidP="00795A69">
            <w:pPr>
              <w:widowControl w:val="0"/>
              <w:pBdr>
                <w:top w:val="nil"/>
                <w:left w:val="nil"/>
                <w:bottom w:val="nil"/>
                <w:right w:val="nil"/>
                <w:between w:val="nil"/>
              </w:pBdr>
              <w:rPr>
                <w:rFonts w:eastAsia="Times New Roman"/>
                <w:color w:val="000000" w:themeColor="text1"/>
              </w:rPr>
            </w:pPr>
            <w:r>
              <w:rPr>
                <w:rFonts w:eastAsia="Times New Roman"/>
                <w:color w:val="000000" w:themeColor="text1"/>
              </w:rPr>
              <w:t>Coulibaly</w:t>
            </w:r>
          </w:p>
        </w:tc>
        <w:tc>
          <w:tcPr>
            <w:tcW w:w="3402" w:type="dxa"/>
          </w:tcPr>
          <w:p w14:paraId="792FD787"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Chef de Division</w:t>
            </w:r>
          </w:p>
        </w:tc>
        <w:tc>
          <w:tcPr>
            <w:tcW w:w="1984" w:type="dxa"/>
          </w:tcPr>
          <w:p w14:paraId="3B6C3C1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ANDM</w:t>
            </w:r>
          </w:p>
        </w:tc>
      </w:tr>
      <w:tr w:rsidR="008A64E9" w:rsidRPr="008A64E9" w14:paraId="47B8344E" w14:textId="77777777" w:rsidTr="002D75EB">
        <w:tc>
          <w:tcPr>
            <w:tcW w:w="1701" w:type="dxa"/>
          </w:tcPr>
          <w:p w14:paraId="37992B3D" w14:textId="77777777" w:rsidR="00597885" w:rsidRPr="008A64E9" w:rsidRDefault="00597885" w:rsidP="00795A69">
            <w:pPr>
              <w:widowControl w:val="0"/>
              <w:pBdr>
                <w:top w:val="nil"/>
                <w:left w:val="nil"/>
                <w:bottom w:val="nil"/>
                <w:right w:val="nil"/>
                <w:between w:val="nil"/>
              </w:pBdr>
              <w:rPr>
                <w:rFonts w:eastAsia="Times New Roman"/>
                <w:bCs/>
                <w:color w:val="000000" w:themeColor="text1"/>
              </w:rPr>
            </w:pPr>
            <w:r w:rsidRPr="008A64E9">
              <w:rPr>
                <w:rFonts w:eastAsia="Times New Roman"/>
                <w:bCs/>
                <w:color w:val="000000" w:themeColor="text1"/>
              </w:rPr>
              <w:t>DIAMOUTENE</w:t>
            </w:r>
          </w:p>
        </w:tc>
        <w:tc>
          <w:tcPr>
            <w:tcW w:w="1980" w:type="dxa"/>
          </w:tcPr>
          <w:p w14:paraId="0A1C9FDA"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
        </w:tc>
        <w:tc>
          <w:tcPr>
            <w:tcW w:w="3402" w:type="dxa"/>
          </w:tcPr>
          <w:p w14:paraId="072D15C3" w14:textId="77777777" w:rsidR="00597885" w:rsidRPr="008A64E9" w:rsidRDefault="00597885" w:rsidP="00795A69">
            <w:pPr>
              <w:widowControl w:val="0"/>
              <w:pBdr>
                <w:top w:val="nil"/>
                <w:left w:val="nil"/>
                <w:bottom w:val="nil"/>
                <w:right w:val="nil"/>
                <w:between w:val="nil"/>
              </w:pBdr>
              <w:rPr>
                <w:rFonts w:eastAsia="Times New Roman"/>
                <w:bCs/>
                <w:color w:val="000000" w:themeColor="text1"/>
              </w:rPr>
            </w:pPr>
            <w:r w:rsidRPr="008A64E9">
              <w:rPr>
                <w:rFonts w:eastAsia="Times New Roman"/>
                <w:bCs/>
                <w:color w:val="000000" w:themeColor="text1"/>
              </w:rPr>
              <w:t>Conseiller Technique</w:t>
            </w:r>
          </w:p>
        </w:tc>
        <w:tc>
          <w:tcPr>
            <w:tcW w:w="1984" w:type="dxa"/>
          </w:tcPr>
          <w:p w14:paraId="67A889B8" w14:textId="77777777" w:rsidR="00597885" w:rsidRPr="008A64E9" w:rsidRDefault="00597885" w:rsidP="00795A69">
            <w:pPr>
              <w:widowControl w:val="0"/>
              <w:pBdr>
                <w:top w:val="nil"/>
                <w:left w:val="nil"/>
                <w:bottom w:val="nil"/>
                <w:right w:val="nil"/>
                <w:between w:val="nil"/>
              </w:pBdr>
              <w:rPr>
                <w:rFonts w:eastAsia="Times New Roman"/>
                <w:b/>
                <w:color w:val="000000" w:themeColor="text1"/>
              </w:rPr>
            </w:pPr>
            <w:r w:rsidRPr="008A64E9">
              <w:rPr>
                <w:rFonts w:eastAsia="Times New Roman"/>
                <w:color w:val="000000" w:themeColor="text1"/>
              </w:rPr>
              <w:t>Ministère de la Santé et du Développement social</w:t>
            </w:r>
          </w:p>
        </w:tc>
      </w:tr>
      <w:tr w:rsidR="008A64E9" w:rsidRPr="008A64E9" w14:paraId="2304D9DB" w14:textId="77777777" w:rsidTr="002D75EB">
        <w:tc>
          <w:tcPr>
            <w:tcW w:w="1701" w:type="dxa"/>
          </w:tcPr>
          <w:p w14:paraId="00BB73B9" w14:textId="77777777" w:rsidR="00597885" w:rsidRPr="008A64E9" w:rsidRDefault="00597885" w:rsidP="00795A69">
            <w:pPr>
              <w:widowControl w:val="0"/>
              <w:pBdr>
                <w:top w:val="nil"/>
                <w:left w:val="nil"/>
                <w:bottom w:val="nil"/>
                <w:right w:val="nil"/>
                <w:between w:val="nil"/>
              </w:pBdr>
              <w:rPr>
                <w:rFonts w:eastAsia="Times New Roman"/>
                <w:bCs/>
                <w:color w:val="000000" w:themeColor="text1"/>
              </w:rPr>
            </w:pPr>
            <w:r w:rsidRPr="008A64E9">
              <w:rPr>
                <w:rFonts w:eastAsia="Times New Roman"/>
                <w:bCs/>
                <w:color w:val="000000" w:themeColor="text1"/>
              </w:rPr>
              <w:t>Baba</w:t>
            </w:r>
          </w:p>
        </w:tc>
        <w:tc>
          <w:tcPr>
            <w:tcW w:w="1980" w:type="dxa"/>
          </w:tcPr>
          <w:p w14:paraId="32533C73"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Youssouf</w:t>
            </w:r>
          </w:p>
        </w:tc>
        <w:tc>
          <w:tcPr>
            <w:tcW w:w="3402" w:type="dxa"/>
          </w:tcPr>
          <w:p w14:paraId="3E42E31E"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Chef de </w:t>
            </w:r>
            <w:proofErr w:type="spellStart"/>
            <w:r w:rsidRPr="008A64E9">
              <w:rPr>
                <w:rFonts w:eastAsia="Times New Roman"/>
                <w:color w:val="000000" w:themeColor="text1"/>
              </w:rPr>
              <w:t>Secton</w:t>
            </w:r>
            <w:proofErr w:type="spellEnd"/>
          </w:p>
        </w:tc>
        <w:tc>
          <w:tcPr>
            <w:tcW w:w="1984" w:type="dxa"/>
          </w:tcPr>
          <w:p w14:paraId="270FC4FD"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DNPJES</w:t>
            </w:r>
          </w:p>
        </w:tc>
      </w:tr>
      <w:tr w:rsidR="008A64E9" w:rsidRPr="008A64E9" w14:paraId="3C040A16" w14:textId="77777777" w:rsidTr="002D75EB">
        <w:tc>
          <w:tcPr>
            <w:tcW w:w="1701" w:type="dxa"/>
          </w:tcPr>
          <w:p w14:paraId="0C266607" w14:textId="77777777" w:rsidR="00597885" w:rsidRPr="008A64E9" w:rsidRDefault="00597885" w:rsidP="00795A69">
            <w:pPr>
              <w:widowControl w:val="0"/>
              <w:pBdr>
                <w:top w:val="nil"/>
                <w:left w:val="nil"/>
                <w:bottom w:val="nil"/>
                <w:right w:val="nil"/>
                <w:between w:val="nil"/>
              </w:pBdr>
              <w:rPr>
                <w:rFonts w:eastAsia="Times New Roman"/>
                <w:bCs/>
                <w:color w:val="000000" w:themeColor="text1"/>
              </w:rPr>
            </w:pPr>
            <w:r w:rsidRPr="008A64E9">
              <w:rPr>
                <w:rFonts w:eastAsia="Times New Roman"/>
                <w:bCs/>
                <w:color w:val="000000" w:themeColor="text1"/>
              </w:rPr>
              <w:t>KONATE</w:t>
            </w:r>
          </w:p>
        </w:tc>
        <w:tc>
          <w:tcPr>
            <w:tcW w:w="1980" w:type="dxa"/>
          </w:tcPr>
          <w:p w14:paraId="3824C84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spellStart"/>
            <w:r w:rsidRPr="008A64E9">
              <w:rPr>
                <w:rFonts w:eastAsia="Times New Roman"/>
                <w:color w:val="000000" w:themeColor="text1"/>
              </w:rPr>
              <w:t>Diakaridia</w:t>
            </w:r>
            <w:proofErr w:type="spellEnd"/>
          </w:p>
        </w:tc>
        <w:tc>
          <w:tcPr>
            <w:tcW w:w="3402" w:type="dxa"/>
          </w:tcPr>
          <w:p w14:paraId="76231171"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DGA/PI</w:t>
            </w:r>
          </w:p>
        </w:tc>
        <w:tc>
          <w:tcPr>
            <w:tcW w:w="1984" w:type="dxa"/>
          </w:tcPr>
          <w:p w14:paraId="3A612638" w14:textId="77777777" w:rsidR="00597885" w:rsidRPr="008A64E9" w:rsidRDefault="00597885" w:rsidP="00795A69">
            <w:pPr>
              <w:widowControl w:val="0"/>
              <w:pBdr>
                <w:top w:val="nil"/>
                <w:left w:val="nil"/>
                <w:bottom w:val="nil"/>
                <w:right w:val="nil"/>
                <w:between w:val="nil"/>
              </w:pBdr>
              <w:rPr>
                <w:rFonts w:eastAsia="Times New Roman"/>
                <w:bCs/>
                <w:color w:val="000000" w:themeColor="text1"/>
              </w:rPr>
            </w:pPr>
            <w:r w:rsidRPr="008A64E9">
              <w:rPr>
                <w:rFonts w:eastAsia="Times New Roman"/>
                <w:bCs/>
                <w:color w:val="000000" w:themeColor="text1"/>
              </w:rPr>
              <w:t>ODHD/LCP</w:t>
            </w:r>
          </w:p>
        </w:tc>
      </w:tr>
      <w:tr w:rsidR="008A64E9" w:rsidRPr="008A64E9" w14:paraId="3542E76F" w14:textId="77777777" w:rsidTr="002D75EB">
        <w:tc>
          <w:tcPr>
            <w:tcW w:w="1701" w:type="dxa"/>
          </w:tcPr>
          <w:p w14:paraId="0203BC5F" w14:textId="77777777" w:rsidR="00597885" w:rsidRPr="008A64E9" w:rsidRDefault="00597885" w:rsidP="00795A69">
            <w:pPr>
              <w:widowControl w:val="0"/>
              <w:pBdr>
                <w:top w:val="nil"/>
                <w:left w:val="nil"/>
                <w:bottom w:val="nil"/>
                <w:right w:val="nil"/>
                <w:between w:val="nil"/>
              </w:pBdr>
              <w:rPr>
                <w:rFonts w:eastAsia="Times New Roman"/>
                <w:bCs/>
                <w:color w:val="000000" w:themeColor="text1"/>
              </w:rPr>
            </w:pPr>
            <w:r w:rsidRPr="008A64E9">
              <w:rPr>
                <w:rFonts w:eastAsia="Times New Roman"/>
                <w:bCs/>
                <w:color w:val="000000" w:themeColor="text1"/>
              </w:rPr>
              <w:t>THIAM</w:t>
            </w:r>
          </w:p>
        </w:tc>
        <w:tc>
          <w:tcPr>
            <w:tcW w:w="1980" w:type="dxa"/>
          </w:tcPr>
          <w:p w14:paraId="645E3BD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spellStart"/>
            <w:r w:rsidRPr="008A64E9">
              <w:rPr>
                <w:rFonts w:eastAsia="Times New Roman"/>
                <w:color w:val="000000" w:themeColor="text1"/>
              </w:rPr>
              <w:t>Samatou</w:t>
            </w:r>
            <w:proofErr w:type="spellEnd"/>
          </w:p>
        </w:tc>
        <w:tc>
          <w:tcPr>
            <w:tcW w:w="3402" w:type="dxa"/>
          </w:tcPr>
          <w:p w14:paraId="0E2A6AD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Chef UPDSF</w:t>
            </w:r>
          </w:p>
        </w:tc>
        <w:tc>
          <w:tcPr>
            <w:tcW w:w="1984" w:type="dxa"/>
          </w:tcPr>
          <w:p w14:paraId="0C51B2BE" w14:textId="77777777" w:rsidR="00597885" w:rsidRPr="008A64E9" w:rsidRDefault="00597885" w:rsidP="00795A69">
            <w:pPr>
              <w:widowControl w:val="0"/>
              <w:pBdr>
                <w:top w:val="nil"/>
                <w:left w:val="nil"/>
                <w:bottom w:val="nil"/>
                <w:right w:val="nil"/>
                <w:between w:val="nil"/>
              </w:pBdr>
              <w:rPr>
                <w:rFonts w:eastAsia="Times New Roman"/>
                <w:bCs/>
                <w:color w:val="000000" w:themeColor="text1"/>
              </w:rPr>
            </w:pPr>
            <w:r w:rsidRPr="008A64E9">
              <w:rPr>
                <w:rFonts w:eastAsia="Times New Roman"/>
                <w:bCs/>
                <w:color w:val="000000" w:themeColor="text1"/>
              </w:rPr>
              <w:t>CPS/SS.DS-PF</w:t>
            </w:r>
          </w:p>
        </w:tc>
      </w:tr>
      <w:tr w:rsidR="008A64E9" w:rsidRPr="008A64E9" w14:paraId="77099A5B" w14:textId="77777777" w:rsidTr="002D75EB">
        <w:tc>
          <w:tcPr>
            <w:tcW w:w="1701" w:type="dxa"/>
          </w:tcPr>
          <w:p w14:paraId="62B560F1" w14:textId="77777777" w:rsidR="00597885" w:rsidRPr="008A64E9" w:rsidRDefault="00597885" w:rsidP="00795A69">
            <w:pPr>
              <w:widowControl w:val="0"/>
              <w:pBdr>
                <w:top w:val="nil"/>
                <w:left w:val="nil"/>
                <w:bottom w:val="nil"/>
                <w:right w:val="nil"/>
                <w:between w:val="nil"/>
              </w:pBdr>
              <w:rPr>
                <w:rFonts w:eastAsia="Times New Roman"/>
                <w:bCs/>
                <w:color w:val="000000" w:themeColor="text1"/>
              </w:rPr>
            </w:pPr>
            <w:r w:rsidRPr="008A64E9">
              <w:rPr>
                <w:rFonts w:eastAsia="Times New Roman"/>
                <w:bCs/>
                <w:color w:val="000000" w:themeColor="text1"/>
              </w:rPr>
              <w:t>COULIBALY</w:t>
            </w:r>
          </w:p>
        </w:tc>
        <w:tc>
          <w:tcPr>
            <w:tcW w:w="1980" w:type="dxa"/>
          </w:tcPr>
          <w:p w14:paraId="6354F2A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Abdrahamane</w:t>
            </w:r>
          </w:p>
        </w:tc>
        <w:tc>
          <w:tcPr>
            <w:tcW w:w="3402" w:type="dxa"/>
          </w:tcPr>
          <w:p w14:paraId="4CEE39ED"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Chef communication/Plaidoyer </w:t>
            </w:r>
          </w:p>
        </w:tc>
        <w:tc>
          <w:tcPr>
            <w:tcW w:w="1984" w:type="dxa"/>
          </w:tcPr>
          <w:p w14:paraId="6A310E97" w14:textId="77777777" w:rsidR="00597885" w:rsidRPr="008A64E9" w:rsidRDefault="00597885" w:rsidP="00795A69">
            <w:pPr>
              <w:widowControl w:val="0"/>
              <w:pBdr>
                <w:top w:val="nil"/>
                <w:left w:val="nil"/>
                <w:bottom w:val="nil"/>
                <w:right w:val="nil"/>
                <w:between w:val="nil"/>
              </w:pBdr>
              <w:rPr>
                <w:rFonts w:eastAsia="Times New Roman"/>
                <w:bCs/>
                <w:color w:val="000000" w:themeColor="text1"/>
              </w:rPr>
            </w:pPr>
            <w:r w:rsidRPr="008A64E9">
              <w:rPr>
                <w:rFonts w:eastAsia="Times New Roman"/>
                <w:bCs/>
                <w:color w:val="000000" w:themeColor="text1"/>
              </w:rPr>
              <w:t>CCN</w:t>
            </w:r>
          </w:p>
        </w:tc>
      </w:tr>
      <w:tr w:rsidR="008A64E9" w:rsidRPr="008A64E9" w14:paraId="24B54DBC" w14:textId="77777777" w:rsidTr="002D75EB">
        <w:tc>
          <w:tcPr>
            <w:tcW w:w="9067" w:type="dxa"/>
            <w:gridSpan w:val="4"/>
          </w:tcPr>
          <w:p w14:paraId="345C8CF4" w14:textId="77777777" w:rsidR="00091B52" w:rsidRDefault="00091B52" w:rsidP="00795A69">
            <w:pPr>
              <w:widowControl w:val="0"/>
              <w:pBdr>
                <w:top w:val="nil"/>
                <w:left w:val="nil"/>
                <w:bottom w:val="nil"/>
                <w:right w:val="nil"/>
                <w:between w:val="nil"/>
              </w:pBdr>
              <w:rPr>
                <w:rFonts w:eastAsia="Times New Roman"/>
                <w:b/>
                <w:color w:val="000000" w:themeColor="text1"/>
              </w:rPr>
            </w:pPr>
          </w:p>
          <w:p w14:paraId="32F7AF56" w14:textId="77777777" w:rsidR="00597885" w:rsidRPr="00091B52" w:rsidRDefault="00597885" w:rsidP="00795A69">
            <w:pPr>
              <w:widowControl w:val="0"/>
              <w:pBdr>
                <w:top w:val="nil"/>
                <w:left w:val="nil"/>
                <w:bottom w:val="nil"/>
                <w:right w:val="nil"/>
                <w:between w:val="nil"/>
              </w:pBdr>
              <w:rPr>
                <w:rFonts w:eastAsia="Times New Roman"/>
                <w:b/>
                <w:color w:val="000000" w:themeColor="text1"/>
                <w:sz w:val="22"/>
                <w:szCs w:val="22"/>
              </w:rPr>
            </w:pPr>
            <w:r w:rsidRPr="00091B52">
              <w:rPr>
                <w:rFonts w:eastAsia="Times New Roman"/>
                <w:b/>
                <w:color w:val="000000" w:themeColor="text1"/>
                <w:sz w:val="22"/>
                <w:szCs w:val="22"/>
              </w:rPr>
              <w:t>Les services techniques rencontrés au niveau opérationnel</w:t>
            </w:r>
          </w:p>
          <w:p w14:paraId="689B310A" w14:textId="5D98335F" w:rsidR="00091B52" w:rsidRPr="008A64E9" w:rsidRDefault="00091B52" w:rsidP="00795A69">
            <w:pPr>
              <w:widowControl w:val="0"/>
              <w:pBdr>
                <w:top w:val="nil"/>
                <w:left w:val="nil"/>
                <w:bottom w:val="nil"/>
                <w:right w:val="nil"/>
                <w:between w:val="nil"/>
              </w:pBdr>
              <w:rPr>
                <w:rFonts w:eastAsia="Times New Roman"/>
                <w:b/>
                <w:color w:val="000000" w:themeColor="text1"/>
              </w:rPr>
            </w:pPr>
          </w:p>
        </w:tc>
      </w:tr>
      <w:tr w:rsidR="008A64E9" w:rsidRPr="008A64E9" w14:paraId="71E061FF" w14:textId="77777777" w:rsidTr="002D75EB">
        <w:trPr>
          <w:trHeight w:val="244"/>
        </w:trPr>
        <w:tc>
          <w:tcPr>
            <w:tcW w:w="1701" w:type="dxa"/>
          </w:tcPr>
          <w:p w14:paraId="5A73FDDC"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Mme </w:t>
            </w:r>
            <w:proofErr w:type="spellStart"/>
            <w:r w:rsidRPr="008A64E9">
              <w:rPr>
                <w:rFonts w:eastAsia="Times New Roman"/>
                <w:color w:val="000000" w:themeColor="text1"/>
              </w:rPr>
              <w:t>Tandina</w:t>
            </w:r>
            <w:proofErr w:type="spellEnd"/>
          </w:p>
        </w:tc>
        <w:tc>
          <w:tcPr>
            <w:tcW w:w="1980" w:type="dxa"/>
          </w:tcPr>
          <w:p w14:paraId="2EDED59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Fanta TRAORE</w:t>
            </w:r>
          </w:p>
        </w:tc>
        <w:tc>
          <w:tcPr>
            <w:tcW w:w="3402" w:type="dxa"/>
          </w:tcPr>
          <w:p w14:paraId="35B4AE37"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Directrice Adjoint</w:t>
            </w:r>
          </w:p>
        </w:tc>
        <w:tc>
          <w:tcPr>
            <w:tcW w:w="1984" w:type="dxa"/>
          </w:tcPr>
          <w:p w14:paraId="6F8C3BD6" w14:textId="32B45468" w:rsidR="00597885" w:rsidRPr="008A64E9" w:rsidRDefault="002A14D4"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Mali-</w:t>
            </w:r>
            <w:r w:rsidR="00597885" w:rsidRPr="008A64E9">
              <w:rPr>
                <w:rFonts w:eastAsia="Times New Roman"/>
                <w:color w:val="000000" w:themeColor="text1"/>
              </w:rPr>
              <w:t>Météo</w:t>
            </w:r>
          </w:p>
        </w:tc>
      </w:tr>
      <w:tr w:rsidR="008A64E9" w:rsidRPr="008A64E9" w14:paraId="02F51BA1" w14:textId="77777777" w:rsidTr="002D75EB">
        <w:tc>
          <w:tcPr>
            <w:tcW w:w="1701" w:type="dxa"/>
          </w:tcPr>
          <w:p w14:paraId="481C6B2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KONATE</w:t>
            </w:r>
          </w:p>
        </w:tc>
        <w:tc>
          <w:tcPr>
            <w:tcW w:w="1980" w:type="dxa"/>
          </w:tcPr>
          <w:p w14:paraId="05475FDC"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Adama</w:t>
            </w:r>
          </w:p>
        </w:tc>
        <w:tc>
          <w:tcPr>
            <w:tcW w:w="3402" w:type="dxa"/>
          </w:tcPr>
          <w:p w14:paraId="1E35203D"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gramStart"/>
            <w:r w:rsidRPr="008A64E9">
              <w:rPr>
                <w:rFonts w:eastAsia="Times New Roman"/>
                <w:color w:val="000000" w:themeColor="text1"/>
              </w:rPr>
              <w:t>chef</w:t>
            </w:r>
            <w:proofErr w:type="gramEnd"/>
            <w:r w:rsidRPr="008A64E9">
              <w:rPr>
                <w:rFonts w:eastAsia="Times New Roman"/>
                <w:color w:val="000000" w:themeColor="text1"/>
              </w:rPr>
              <w:t xml:space="preserve"> de service, informatique, infrastructure et communication</w:t>
            </w:r>
          </w:p>
        </w:tc>
        <w:tc>
          <w:tcPr>
            <w:tcW w:w="1984" w:type="dxa"/>
          </w:tcPr>
          <w:p w14:paraId="7722892B" w14:textId="4D0D29D2" w:rsidR="00597885" w:rsidRPr="008A64E9" w:rsidRDefault="002A14D4"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Mali-</w:t>
            </w:r>
            <w:r w:rsidR="00597885" w:rsidRPr="008A64E9">
              <w:rPr>
                <w:rFonts w:eastAsia="Times New Roman"/>
                <w:color w:val="000000" w:themeColor="text1"/>
              </w:rPr>
              <w:t>Météo</w:t>
            </w:r>
          </w:p>
        </w:tc>
      </w:tr>
      <w:tr w:rsidR="008A64E9" w:rsidRPr="008A64E9" w14:paraId="1A7CC7BE" w14:textId="77777777" w:rsidTr="002D75EB">
        <w:tc>
          <w:tcPr>
            <w:tcW w:w="1701" w:type="dxa"/>
          </w:tcPr>
          <w:p w14:paraId="10319D4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SAMAKE,</w:t>
            </w:r>
          </w:p>
        </w:tc>
        <w:tc>
          <w:tcPr>
            <w:tcW w:w="1980" w:type="dxa"/>
          </w:tcPr>
          <w:p w14:paraId="5A6B393B"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Mamadou</w:t>
            </w:r>
          </w:p>
        </w:tc>
        <w:tc>
          <w:tcPr>
            <w:tcW w:w="3402" w:type="dxa"/>
          </w:tcPr>
          <w:p w14:paraId="5E7F831E"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Services </w:t>
            </w:r>
            <w:proofErr w:type="spellStart"/>
            <w:r w:rsidRPr="008A64E9">
              <w:rPr>
                <w:rFonts w:eastAsia="Times New Roman"/>
                <w:color w:val="000000" w:themeColor="text1"/>
              </w:rPr>
              <w:t>Agron</w:t>
            </w:r>
            <w:proofErr w:type="spellEnd"/>
            <w:r w:rsidRPr="008A64E9">
              <w:rPr>
                <w:rFonts w:eastAsia="Times New Roman"/>
                <w:color w:val="000000" w:themeColor="text1"/>
              </w:rPr>
              <w:t>-Météo</w:t>
            </w:r>
          </w:p>
        </w:tc>
        <w:tc>
          <w:tcPr>
            <w:tcW w:w="1984" w:type="dxa"/>
          </w:tcPr>
          <w:p w14:paraId="5CD60B4F" w14:textId="6AD4E105" w:rsidR="00597885" w:rsidRPr="008A64E9" w:rsidRDefault="002A14D4"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Mali- </w:t>
            </w:r>
            <w:r w:rsidR="00597885" w:rsidRPr="008A64E9">
              <w:rPr>
                <w:rFonts w:eastAsia="Times New Roman"/>
                <w:color w:val="000000" w:themeColor="text1"/>
              </w:rPr>
              <w:t>Météo</w:t>
            </w:r>
          </w:p>
        </w:tc>
      </w:tr>
      <w:tr w:rsidR="008A64E9" w:rsidRPr="008A64E9" w14:paraId="26891A6A" w14:textId="77777777" w:rsidTr="002D75EB">
        <w:tc>
          <w:tcPr>
            <w:tcW w:w="1701" w:type="dxa"/>
          </w:tcPr>
          <w:p w14:paraId="4007890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TRAORE</w:t>
            </w:r>
          </w:p>
        </w:tc>
        <w:tc>
          <w:tcPr>
            <w:tcW w:w="1980" w:type="dxa"/>
          </w:tcPr>
          <w:p w14:paraId="7C20DCE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Gaoussou</w:t>
            </w:r>
          </w:p>
        </w:tc>
        <w:tc>
          <w:tcPr>
            <w:tcW w:w="3402" w:type="dxa"/>
          </w:tcPr>
          <w:p w14:paraId="13C7AACB"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Coordinateur du Programme</w:t>
            </w:r>
          </w:p>
        </w:tc>
        <w:tc>
          <w:tcPr>
            <w:tcW w:w="1984" w:type="dxa"/>
          </w:tcPr>
          <w:p w14:paraId="6DEFE09F" w14:textId="5537EE98" w:rsidR="00597885" w:rsidRPr="008A64E9" w:rsidRDefault="002A14D4"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Mali- </w:t>
            </w:r>
            <w:r w:rsidR="00597885" w:rsidRPr="008A64E9">
              <w:rPr>
                <w:rFonts w:eastAsia="Times New Roman"/>
                <w:color w:val="000000" w:themeColor="text1"/>
              </w:rPr>
              <w:t>Météo</w:t>
            </w:r>
          </w:p>
        </w:tc>
      </w:tr>
      <w:tr w:rsidR="008A64E9" w:rsidRPr="008A64E9" w14:paraId="4F03D818" w14:textId="77777777" w:rsidTr="002D75EB">
        <w:tc>
          <w:tcPr>
            <w:tcW w:w="1701" w:type="dxa"/>
          </w:tcPr>
          <w:p w14:paraId="74C728A6" w14:textId="77777777" w:rsidR="00597885" w:rsidRPr="008A64E9" w:rsidRDefault="00597885" w:rsidP="00795A69">
            <w:pPr>
              <w:rPr>
                <w:color w:val="000000" w:themeColor="text1"/>
              </w:rPr>
            </w:pPr>
            <w:r w:rsidRPr="008A64E9">
              <w:rPr>
                <w:color w:val="000000" w:themeColor="text1"/>
              </w:rPr>
              <w:t xml:space="preserve">M. </w:t>
            </w:r>
            <w:proofErr w:type="spellStart"/>
            <w:r w:rsidRPr="008A64E9">
              <w:rPr>
                <w:color w:val="000000" w:themeColor="text1"/>
              </w:rPr>
              <w:t>Soumana</w:t>
            </w:r>
            <w:proofErr w:type="spellEnd"/>
            <w:r w:rsidRPr="008A64E9">
              <w:rPr>
                <w:color w:val="000000" w:themeColor="text1"/>
              </w:rPr>
              <w:t xml:space="preserve"> </w:t>
            </w:r>
          </w:p>
        </w:tc>
        <w:tc>
          <w:tcPr>
            <w:tcW w:w="1980" w:type="dxa"/>
          </w:tcPr>
          <w:p w14:paraId="176F67D6" w14:textId="77777777" w:rsidR="00597885" w:rsidRPr="008A64E9" w:rsidRDefault="00597885" w:rsidP="00795A69">
            <w:pPr>
              <w:rPr>
                <w:color w:val="000000" w:themeColor="text1"/>
              </w:rPr>
            </w:pPr>
            <w:r w:rsidRPr="008A64E9">
              <w:rPr>
                <w:color w:val="000000" w:themeColor="text1"/>
              </w:rPr>
              <w:t>Fofana</w:t>
            </w:r>
          </w:p>
        </w:tc>
        <w:tc>
          <w:tcPr>
            <w:tcW w:w="3402" w:type="dxa"/>
          </w:tcPr>
          <w:p w14:paraId="27EF3637" w14:textId="77777777" w:rsidR="00597885" w:rsidRPr="008A64E9" w:rsidRDefault="00597885" w:rsidP="00795A69">
            <w:pPr>
              <w:rPr>
                <w:color w:val="000000" w:themeColor="text1"/>
              </w:rPr>
            </w:pPr>
            <w:r w:rsidRPr="008A64E9">
              <w:rPr>
                <w:color w:val="000000" w:themeColor="text1"/>
              </w:rPr>
              <w:t>Direction Générale des Eaux et Forêts</w:t>
            </w:r>
          </w:p>
        </w:tc>
        <w:tc>
          <w:tcPr>
            <w:tcW w:w="1984" w:type="dxa"/>
          </w:tcPr>
          <w:p w14:paraId="1EFF9BAC" w14:textId="77777777" w:rsidR="00597885" w:rsidRPr="008A64E9" w:rsidRDefault="00597885" w:rsidP="00795A69">
            <w:pPr>
              <w:rPr>
                <w:color w:val="000000" w:themeColor="text1"/>
              </w:rPr>
            </w:pPr>
            <w:r w:rsidRPr="008A64E9">
              <w:rPr>
                <w:color w:val="000000" w:themeColor="text1"/>
              </w:rPr>
              <w:t>Direction Générale des Eaux et Forêts</w:t>
            </w:r>
          </w:p>
        </w:tc>
      </w:tr>
      <w:tr w:rsidR="008A64E9" w:rsidRPr="008A64E9" w14:paraId="795C3396" w14:textId="77777777" w:rsidTr="002D75EB">
        <w:tc>
          <w:tcPr>
            <w:tcW w:w="1701" w:type="dxa"/>
          </w:tcPr>
          <w:p w14:paraId="6185FCEA" w14:textId="77777777" w:rsidR="00597885" w:rsidRPr="008A64E9" w:rsidRDefault="00597885" w:rsidP="00795A69">
            <w:pPr>
              <w:rPr>
                <w:color w:val="000000" w:themeColor="text1"/>
              </w:rPr>
            </w:pPr>
            <w:r w:rsidRPr="008A64E9">
              <w:rPr>
                <w:color w:val="000000" w:themeColor="text1"/>
              </w:rPr>
              <w:t xml:space="preserve">M. </w:t>
            </w:r>
            <w:proofErr w:type="spellStart"/>
            <w:r w:rsidRPr="008A64E9">
              <w:rPr>
                <w:color w:val="000000" w:themeColor="text1"/>
              </w:rPr>
              <w:t>Dommo</w:t>
            </w:r>
            <w:proofErr w:type="spellEnd"/>
            <w:r w:rsidRPr="008A64E9">
              <w:rPr>
                <w:color w:val="000000" w:themeColor="text1"/>
              </w:rPr>
              <w:t xml:space="preserve"> </w:t>
            </w:r>
          </w:p>
        </w:tc>
        <w:tc>
          <w:tcPr>
            <w:tcW w:w="1980" w:type="dxa"/>
          </w:tcPr>
          <w:p w14:paraId="6C4481EF" w14:textId="77777777" w:rsidR="00597885" w:rsidRPr="008A64E9" w:rsidRDefault="00597885" w:rsidP="00795A69">
            <w:pPr>
              <w:rPr>
                <w:color w:val="000000" w:themeColor="text1"/>
              </w:rPr>
            </w:pPr>
            <w:proofErr w:type="spellStart"/>
            <w:r w:rsidRPr="008A64E9">
              <w:rPr>
                <w:color w:val="000000" w:themeColor="text1"/>
              </w:rPr>
              <w:t>Timbely</w:t>
            </w:r>
            <w:proofErr w:type="spellEnd"/>
          </w:p>
        </w:tc>
        <w:tc>
          <w:tcPr>
            <w:tcW w:w="3402" w:type="dxa"/>
          </w:tcPr>
          <w:p w14:paraId="1B39A15E" w14:textId="77777777" w:rsidR="00597885" w:rsidRPr="008A64E9" w:rsidRDefault="00597885" w:rsidP="00795A69">
            <w:pPr>
              <w:rPr>
                <w:color w:val="000000" w:themeColor="text1"/>
              </w:rPr>
            </w:pPr>
            <w:r w:rsidRPr="008A64E9">
              <w:rPr>
                <w:color w:val="000000" w:themeColor="text1"/>
              </w:rPr>
              <w:t>Institut d’Economie Rurale</w:t>
            </w:r>
          </w:p>
        </w:tc>
        <w:tc>
          <w:tcPr>
            <w:tcW w:w="1984" w:type="dxa"/>
          </w:tcPr>
          <w:p w14:paraId="0CF04A39" w14:textId="77777777" w:rsidR="00597885" w:rsidRPr="008A64E9" w:rsidRDefault="00597885" w:rsidP="00795A69">
            <w:pPr>
              <w:rPr>
                <w:color w:val="000000" w:themeColor="text1"/>
              </w:rPr>
            </w:pPr>
            <w:r w:rsidRPr="008A64E9">
              <w:rPr>
                <w:color w:val="000000" w:themeColor="text1"/>
              </w:rPr>
              <w:t>Institut d’Economie Rurale</w:t>
            </w:r>
          </w:p>
        </w:tc>
      </w:tr>
      <w:tr w:rsidR="008A64E9" w:rsidRPr="008A64E9" w14:paraId="70FC457C" w14:textId="77777777" w:rsidTr="002D75EB">
        <w:tc>
          <w:tcPr>
            <w:tcW w:w="1701" w:type="dxa"/>
          </w:tcPr>
          <w:p w14:paraId="6133FB40" w14:textId="77777777" w:rsidR="00597885" w:rsidRPr="008A64E9" w:rsidRDefault="00597885" w:rsidP="00795A69">
            <w:pPr>
              <w:rPr>
                <w:color w:val="000000" w:themeColor="text1"/>
              </w:rPr>
            </w:pPr>
            <w:r w:rsidRPr="008A64E9">
              <w:rPr>
                <w:color w:val="000000" w:themeColor="text1"/>
              </w:rPr>
              <w:t xml:space="preserve">M. </w:t>
            </w:r>
            <w:proofErr w:type="spellStart"/>
            <w:r w:rsidRPr="008A64E9">
              <w:rPr>
                <w:color w:val="000000" w:themeColor="text1"/>
              </w:rPr>
              <w:t>Bessama</w:t>
            </w:r>
            <w:proofErr w:type="spellEnd"/>
          </w:p>
        </w:tc>
        <w:tc>
          <w:tcPr>
            <w:tcW w:w="1980" w:type="dxa"/>
          </w:tcPr>
          <w:p w14:paraId="223AA689" w14:textId="77777777" w:rsidR="00597885" w:rsidRPr="008A64E9" w:rsidRDefault="00597885" w:rsidP="00795A69">
            <w:pPr>
              <w:rPr>
                <w:color w:val="000000" w:themeColor="text1"/>
              </w:rPr>
            </w:pPr>
            <w:r w:rsidRPr="008A64E9">
              <w:rPr>
                <w:color w:val="000000" w:themeColor="text1"/>
              </w:rPr>
              <w:t>Maïga</w:t>
            </w:r>
          </w:p>
        </w:tc>
        <w:tc>
          <w:tcPr>
            <w:tcW w:w="3402" w:type="dxa"/>
          </w:tcPr>
          <w:p w14:paraId="3F1398E8" w14:textId="77777777" w:rsidR="00597885" w:rsidRPr="008A64E9" w:rsidRDefault="00597885" w:rsidP="00795A69">
            <w:pPr>
              <w:rPr>
                <w:color w:val="000000" w:themeColor="text1"/>
              </w:rPr>
            </w:pPr>
            <w:r w:rsidRPr="008A64E9">
              <w:rPr>
                <w:color w:val="000000" w:themeColor="text1"/>
              </w:rPr>
              <w:t>Direction Nationale de l’Hydraulique</w:t>
            </w:r>
          </w:p>
        </w:tc>
        <w:tc>
          <w:tcPr>
            <w:tcW w:w="1984" w:type="dxa"/>
          </w:tcPr>
          <w:p w14:paraId="6DDDCC87" w14:textId="77777777" w:rsidR="00597885" w:rsidRPr="008A64E9" w:rsidRDefault="00597885" w:rsidP="00795A69">
            <w:pPr>
              <w:rPr>
                <w:color w:val="000000" w:themeColor="text1"/>
              </w:rPr>
            </w:pPr>
            <w:r w:rsidRPr="008A64E9">
              <w:rPr>
                <w:color w:val="000000" w:themeColor="text1"/>
              </w:rPr>
              <w:t>Direction Nationale de l’Hydraulique</w:t>
            </w:r>
          </w:p>
        </w:tc>
      </w:tr>
      <w:tr w:rsidR="008A64E9" w:rsidRPr="008A64E9" w14:paraId="1CBF0C72" w14:textId="77777777" w:rsidTr="002D75EB">
        <w:tc>
          <w:tcPr>
            <w:tcW w:w="1701" w:type="dxa"/>
          </w:tcPr>
          <w:p w14:paraId="19029C5D" w14:textId="77777777" w:rsidR="00597885" w:rsidRPr="008A64E9" w:rsidRDefault="00597885" w:rsidP="00795A69">
            <w:pPr>
              <w:rPr>
                <w:color w:val="000000" w:themeColor="text1"/>
              </w:rPr>
            </w:pPr>
            <w:r w:rsidRPr="008A64E9">
              <w:rPr>
                <w:color w:val="000000" w:themeColor="text1"/>
              </w:rPr>
              <w:t>M. Moussa</w:t>
            </w:r>
          </w:p>
        </w:tc>
        <w:tc>
          <w:tcPr>
            <w:tcW w:w="1980" w:type="dxa"/>
          </w:tcPr>
          <w:p w14:paraId="14354812" w14:textId="77777777" w:rsidR="00597885" w:rsidRPr="008A64E9" w:rsidRDefault="00597885" w:rsidP="00795A69">
            <w:pPr>
              <w:rPr>
                <w:color w:val="000000" w:themeColor="text1"/>
              </w:rPr>
            </w:pPr>
            <w:proofErr w:type="spellStart"/>
            <w:r w:rsidRPr="008A64E9">
              <w:rPr>
                <w:color w:val="000000" w:themeColor="text1"/>
              </w:rPr>
              <w:t>Abdoulahi</w:t>
            </w:r>
            <w:proofErr w:type="spellEnd"/>
          </w:p>
        </w:tc>
        <w:tc>
          <w:tcPr>
            <w:tcW w:w="3402" w:type="dxa"/>
          </w:tcPr>
          <w:p w14:paraId="5B1A9B6D" w14:textId="77777777" w:rsidR="00597885" w:rsidRPr="008A64E9" w:rsidRDefault="00597885" w:rsidP="00795A69">
            <w:pPr>
              <w:rPr>
                <w:color w:val="000000" w:themeColor="text1"/>
              </w:rPr>
            </w:pPr>
            <w:r w:rsidRPr="008A64E9">
              <w:rPr>
                <w:color w:val="000000" w:themeColor="text1"/>
              </w:rPr>
              <w:t>Direction Générale de la santé et de l’Hygiène Publique</w:t>
            </w:r>
          </w:p>
        </w:tc>
        <w:tc>
          <w:tcPr>
            <w:tcW w:w="1984" w:type="dxa"/>
          </w:tcPr>
          <w:p w14:paraId="26C989FA" w14:textId="77777777" w:rsidR="00597885" w:rsidRPr="008A64E9" w:rsidRDefault="00597885" w:rsidP="00795A69">
            <w:pPr>
              <w:rPr>
                <w:color w:val="000000" w:themeColor="text1"/>
              </w:rPr>
            </w:pPr>
            <w:r w:rsidRPr="008A64E9">
              <w:rPr>
                <w:color w:val="000000" w:themeColor="text1"/>
              </w:rPr>
              <w:t>Direction Générale de la santé et de l’Hygiène Publique</w:t>
            </w:r>
          </w:p>
        </w:tc>
      </w:tr>
      <w:tr w:rsidR="008A64E9" w:rsidRPr="008A64E9" w14:paraId="26E9D8D8" w14:textId="77777777" w:rsidTr="002D75EB">
        <w:tc>
          <w:tcPr>
            <w:tcW w:w="1701" w:type="dxa"/>
          </w:tcPr>
          <w:p w14:paraId="684D35F9" w14:textId="77777777" w:rsidR="00597885" w:rsidRPr="008A64E9" w:rsidRDefault="00597885" w:rsidP="00795A69">
            <w:pPr>
              <w:rPr>
                <w:color w:val="000000" w:themeColor="text1"/>
              </w:rPr>
            </w:pPr>
            <w:r w:rsidRPr="008A64E9">
              <w:rPr>
                <w:color w:val="000000" w:themeColor="text1"/>
              </w:rPr>
              <w:t xml:space="preserve">M. </w:t>
            </w:r>
            <w:proofErr w:type="spellStart"/>
            <w:r w:rsidRPr="008A64E9">
              <w:rPr>
                <w:color w:val="000000" w:themeColor="text1"/>
              </w:rPr>
              <w:t>Diawoye</w:t>
            </w:r>
            <w:proofErr w:type="spellEnd"/>
          </w:p>
        </w:tc>
        <w:tc>
          <w:tcPr>
            <w:tcW w:w="1980" w:type="dxa"/>
          </w:tcPr>
          <w:p w14:paraId="751C7303" w14:textId="77777777" w:rsidR="00597885" w:rsidRPr="008A64E9" w:rsidRDefault="00597885" w:rsidP="00795A69">
            <w:pPr>
              <w:rPr>
                <w:color w:val="000000" w:themeColor="text1"/>
              </w:rPr>
            </w:pPr>
            <w:proofErr w:type="spellStart"/>
            <w:r w:rsidRPr="008A64E9">
              <w:rPr>
                <w:color w:val="000000" w:themeColor="text1"/>
              </w:rPr>
              <w:t>Magassa</w:t>
            </w:r>
            <w:proofErr w:type="spellEnd"/>
          </w:p>
        </w:tc>
        <w:tc>
          <w:tcPr>
            <w:tcW w:w="3402" w:type="dxa"/>
          </w:tcPr>
          <w:p w14:paraId="5F7526F6" w14:textId="77777777" w:rsidR="00597885" w:rsidRPr="008A64E9" w:rsidRDefault="00597885" w:rsidP="00795A69">
            <w:pPr>
              <w:rPr>
                <w:color w:val="000000" w:themeColor="text1"/>
              </w:rPr>
            </w:pPr>
            <w:r w:rsidRPr="008A64E9">
              <w:rPr>
                <w:color w:val="000000" w:themeColor="text1"/>
              </w:rPr>
              <w:t>Commission Nationale des Droits de l’Homme</w:t>
            </w:r>
          </w:p>
        </w:tc>
        <w:tc>
          <w:tcPr>
            <w:tcW w:w="1984" w:type="dxa"/>
          </w:tcPr>
          <w:p w14:paraId="2C64825C" w14:textId="77777777" w:rsidR="00597885" w:rsidRPr="008A64E9" w:rsidRDefault="00597885" w:rsidP="00795A69">
            <w:pPr>
              <w:rPr>
                <w:color w:val="000000" w:themeColor="text1"/>
              </w:rPr>
            </w:pPr>
            <w:r w:rsidRPr="008A64E9">
              <w:rPr>
                <w:color w:val="000000" w:themeColor="text1"/>
              </w:rPr>
              <w:t>Commission Nationale des Droits de l’Homme</w:t>
            </w:r>
          </w:p>
        </w:tc>
      </w:tr>
      <w:tr w:rsidR="008A64E9" w:rsidRPr="008A64E9" w14:paraId="35E06856" w14:textId="77777777" w:rsidTr="002D75EB">
        <w:tc>
          <w:tcPr>
            <w:tcW w:w="1701" w:type="dxa"/>
          </w:tcPr>
          <w:p w14:paraId="74308CA4" w14:textId="77777777" w:rsidR="00597885" w:rsidRPr="008A64E9" w:rsidRDefault="00597885" w:rsidP="00795A69">
            <w:pPr>
              <w:rPr>
                <w:color w:val="000000" w:themeColor="text1"/>
              </w:rPr>
            </w:pPr>
            <w:r w:rsidRPr="008A64E9">
              <w:rPr>
                <w:color w:val="000000" w:themeColor="text1"/>
              </w:rPr>
              <w:t xml:space="preserve">M. </w:t>
            </w:r>
            <w:proofErr w:type="spellStart"/>
            <w:r w:rsidRPr="008A64E9">
              <w:rPr>
                <w:color w:val="000000" w:themeColor="text1"/>
              </w:rPr>
              <w:t>Khalilou</w:t>
            </w:r>
            <w:proofErr w:type="spellEnd"/>
          </w:p>
        </w:tc>
        <w:tc>
          <w:tcPr>
            <w:tcW w:w="1980" w:type="dxa"/>
          </w:tcPr>
          <w:p w14:paraId="059055EF" w14:textId="77777777" w:rsidR="00597885" w:rsidRPr="008A64E9" w:rsidRDefault="00597885" w:rsidP="00795A69">
            <w:pPr>
              <w:rPr>
                <w:color w:val="000000" w:themeColor="text1"/>
              </w:rPr>
            </w:pPr>
            <w:r w:rsidRPr="008A64E9">
              <w:rPr>
                <w:color w:val="000000" w:themeColor="text1"/>
              </w:rPr>
              <w:t>Camara</w:t>
            </w:r>
          </w:p>
        </w:tc>
        <w:tc>
          <w:tcPr>
            <w:tcW w:w="3402" w:type="dxa"/>
          </w:tcPr>
          <w:p w14:paraId="0D3D6A19" w14:textId="77777777" w:rsidR="00597885" w:rsidRPr="008A64E9" w:rsidRDefault="00597885" w:rsidP="00795A69">
            <w:pPr>
              <w:rPr>
                <w:color w:val="000000" w:themeColor="text1"/>
              </w:rPr>
            </w:pPr>
            <w:r w:rsidRPr="008A64E9">
              <w:rPr>
                <w:color w:val="000000" w:themeColor="text1"/>
              </w:rPr>
              <w:t>MARCC</w:t>
            </w:r>
          </w:p>
        </w:tc>
        <w:tc>
          <w:tcPr>
            <w:tcW w:w="1984" w:type="dxa"/>
          </w:tcPr>
          <w:p w14:paraId="081C045F" w14:textId="77777777" w:rsidR="00597885" w:rsidRPr="008A64E9" w:rsidRDefault="00597885" w:rsidP="00795A69">
            <w:pPr>
              <w:rPr>
                <w:color w:val="000000" w:themeColor="text1"/>
              </w:rPr>
            </w:pPr>
            <w:r w:rsidRPr="008A64E9">
              <w:rPr>
                <w:color w:val="000000" w:themeColor="text1"/>
              </w:rPr>
              <w:t>MARCC</w:t>
            </w:r>
          </w:p>
        </w:tc>
      </w:tr>
      <w:tr w:rsidR="008A64E9" w:rsidRPr="008A64E9" w14:paraId="0FEDE4B2" w14:textId="77777777" w:rsidTr="002D75EB">
        <w:tc>
          <w:tcPr>
            <w:tcW w:w="1701" w:type="dxa"/>
          </w:tcPr>
          <w:p w14:paraId="7D0F6B14" w14:textId="77777777" w:rsidR="00597885" w:rsidRPr="008A64E9" w:rsidRDefault="00597885" w:rsidP="00795A69">
            <w:pPr>
              <w:rPr>
                <w:color w:val="000000" w:themeColor="text1"/>
              </w:rPr>
            </w:pPr>
            <w:r w:rsidRPr="008A64E9">
              <w:rPr>
                <w:color w:val="000000" w:themeColor="text1"/>
              </w:rPr>
              <w:t xml:space="preserve">M. </w:t>
            </w:r>
            <w:proofErr w:type="spellStart"/>
            <w:r w:rsidRPr="008A64E9">
              <w:rPr>
                <w:color w:val="000000" w:themeColor="text1"/>
              </w:rPr>
              <w:t>Bréhima</w:t>
            </w:r>
            <w:proofErr w:type="spellEnd"/>
          </w:p>
        </w:tc>
        <w:tc>
          <w:tcPr>
            <w:tcW w:w="1980" w:type="dxa"/>
          </w:tcPr>
          <w:p w14:paraId="538BD52D" w14:textId="77777777" w:rsidR="00597885" w:rsidRPr="008A64E9" w:rsidRDefault="00597885" w:rsidP="00795A69">
            <w:pPr>
              <w:rPr>
                <w:color w:val="000000" w:themeColor="text1"/>
              </w:rPr>
            </w:pPr>
            <w:r w:rsidRPr="008A64E9">
              <w:rPr>
                <w:color w:val="000000" w:themeColor="text1"/>
              </w:rPr>
              <w:t>Diarra</w:t>
            </w:r>
          </w:p>
        </w:tc>
        <w:tc>
          <w:tcPr>
            <w:tcW w:w="3402" w:type="dxa"/>
          </w:tcPr>
          <w:p w14:paraId="367E0361" w14:textId="77777777" w:rsidR="00597885" w:rsidRPr="008A64E9" w:rsidRDefault="00597885" w:rsidP="00795A69">
            <w:pPr>
              <w:rPr>
                <w:color w:val="000000" w:themeColor="text1"/>
              </w:rPr>
            </w:pPr>
            <w:r w:rsidRPr="008A64E9">
              <w:rPr>
                <w:color w:val="000000" w:themeColor="text1"/>
              </w:rPr>
              <w:t>DNPSES</w:t>
            </w:r>
          </w:p>
        </w:tc>
        <w:tc>
          <w:tcPr>
            <w:tcW w:w="1984" w:type="dxa"/>
          </w:tcPr>
          <w:p w14:paraId="1B546686" w14:textId="77777777" w:rsidR="00597885" w:rsidRPr="008A64E9" w:rsidRDefault="00597885" w:rsidP="00795A69">
            <w:pPr>
              <w:rPr>
                <w:color w:val="000000" w:themeColor="text1"/>
              </w:rPr>
            </w:pPr>
            <w:r w:rsidRPr="008A64E9">
              <w:rPr>
                <w:color w:val="000000" w:themeColor="text1"/>
              </w:rPr>
              <w:t>DNPSES</w:t>
            </w:r>
          </w:p>
        </w:tc>
      </w:tr>
      <w:tr w:rsidR="008A64E9" w:rsidRPr="008A64E9" w14:paraId="5A7F4BE2" w14:textId="77777777" w:rsidTr="002D75EB">
        <w:tc>
          <w:tcPr>
            <w:tcW w:w="1701" w:type="dxa"/>
          </w:tcPr>
          <w:p w14:paraId="346B351D" w14:textId="77777777" w:rsidR="00597885" w:rsidRPr="008A64E9" w:rsidRDefault="00597885" w:rsidP="00795A69">
            <w:pPr>
              <w:rPr>
                <w:color w:val="000000" w:themeColor="text1"/>
              </w:rPr>
            </w:pPr>
            <w:r w:rsidRPr="008A64E9">
              <w:rPr>
                <w:color w:val="000000" w:themeColor="text1"/>
              </w:rPr>
              <w:t xml:space="preserve">M. Sekou </w:t>
            </w:r>
            <w:proofErr w:type="spellStart"/>
            <w:r w:rsidRPr="008A64E9">
              <w:rPr>
                <w:color w:val="000000" w:themeColor="text1"/>
              </w:rPr>
              <w:t>Arouna</w:t>
            </w:r>
            <w:proofErr w:type="spellEnd"/>
          </w:p>
        </w:tc>
        <w:tc>
          <w:tcPr>
            <w:tcW w:w="1980" w:type="dxa"/>
          </w:tcPr>
          <w:p w14:paraId="0FE17912" w14:textId="77777777" w:rsidR="00597885" w:rsidRPr="008A64E9" w:rsidRDefault="00597885" w:rsidP="00795A69">
            <w:pPr>
              <w:rPr>
                <w:color w:val="000000" w:themeColor="text1"/>
              </w:rPr>
            </w:pPr>
            <w:r w:rsidRPr="008A64E9">
              <w:rPr>
                <w:color w:val="000000" w:themeColor="text1"/>
              </w:rPr>
              <w:t>Sangaré</w:t>
            </w:r>
          </w:p>
        </w:tc>
        <w:tc>
          <w:tcPr>
            <w:tcW w:w="3402" w:type="dxa"/>
          </w:tcPr>
          <w:p w14:paraId="57EE71B8" w14:textId="77777777" w:rsidR="00597885" w:rsidRPr="008A64E9" w:rsidRDefault="00597885" w:rsidP="00795A69">
            <w:pPr>
              <w:rPr>
                <w:color w:val="000000" w:themeColor="text1"/>
              </w:rPr>
            </w:pPr>
            <w:r w:rsidRPr="008A64E9">
              <w:rPr>
                <w:color w:val="000000" w:themeColor="text1"/>
              </w:rPr>
              <w:t>Directeur Général</w:t>
            </w:r>
          </w:p>
        </w:tc>
        <w:tc>
          <w:tcPr>
            <w:tcW w:w="1984" w:type="dxa"/>
          </w:tcPr>
          <w:p w14:paraId="718D72F0" w14:textId="77777777" w:rsidR="00597885" w:rsidRPr="008A64E9" w:rsidRDefault="00597885" w:rsidP="00795A69">
            <w:pPr>
              <w:rPr>
                <w:color w:val="000000" w:themeColor="text1"/>
              </w:rPr>
            </w:pPr>
            <w:r w:rsidRPr="008A64E9">
              <w:rPr>
                <w:color w:val="000000" w:themeColor="text1"/>
              </w:rPr>
              <w:t>INSTAT</w:t>
            </w:r>
          </w:p>
        </w:tc>
      </w:tr>
      <w:tr w:rsidR="008A64E9" w:rsidRPr="008A64E9" w14:paraId="14352236" w14:textId="77777777" w:rsidTr="002D75EB">
        <w:trPr>
          <w:trHeight w:val="96"/>
        </w:trPr>
        <w:tc>
          <w:tcPr>
            <w:tcW w:w="9067" w:type="dxa"/>
            <w:gridSpan w:val="4"/>
          </w:tcPr>
          <w:p w14:paraId="623EAC54" w14:textId="77777777" w:rsidR="00091B52" w:rsidRDefault="00597885" w:rsidP="00795A69">
            <w:pPr>
              <w:jc w:val="both"/>
              <w:rPr>
                <w:rFonts w:eastAsia="Times New Roman"/>
                <w:b/>
                <w:color w:val="000000" w:themeColor="text1"/>
              </w:rPr>
            </w:pPr>
            <w:r w:rsidRPr="008A64E9">
              <w:rPr>
                <w:rFonts w:eastAsia="Times New Roman"/>
                <w:b/>
                <w:color w:val="000000" w:themeColor="text1"/>
              </w:rPr>
              <w:t xml:space="preserve"> </w:t>
            </w:r>
          </w:p>
          <w:p w14:paraId="75F2932F" w14:textId="77777777" w:rsidR="00597885" w:rsidRPr="00091B52" w:rsidRDefault="00597885" w:rsidP="00795A69">
            <w:pPr>
              <w:jc w:val="both"/>
              <w:rPr>
                <w:rFonts w:eastAsia="Times New Roman"/>
                <w:b/>
                <w:color w:val="000000" w:themeColor="text1"/>
                <w:sz w:val="22"/>
                <w:szCs w:val="22"/>
              </w:rPr>
            </w:pPr>
            <w:r w:rsidRPr="00091B52">
              <w:rPr>
                <w:rFonts w:eastAsia="Times New Roman"/>
                <w:b/>
                <w:color w:val="000000" w:themeColor="text1"/>
                <w:sz w:val="22"/>
                <w:szCs w:val="22"/>
              </w:rPr>
              <w:t>La liste des personnes rencontrés à Ségou lors de la Mission d’évaluation</w:t>
            </w:r>
          </w:p>
          <w:p w14:paraId="65269529" w14:textId="1965EAEF" w:rsidR="00091B52" w:rsidRPr="008A64E9" w:rsidRDefault="00091B52" w:rsidP="00795A69">
            <w:pPr>
              <w:jc w:val="both"/>
              <w:rPr>
                <w:rFonts w:eastAsia="Times New Roman"/>
                <w:b/>
                <w:color w:val="000000" w:themeColor="text1"/>
              </w:rPr>
            </w:pPr>
          </w:p>
        </w:tc>
      </w:tr>
      <w:tr w:rsidR="008A64E9" w:rsidRPr="008A64E9" w14:paraId="38D1E5D6" w14:textId="77777777" w:rsidTr="002D75EB">
        <w:trPr>
          <w:trHeight w:val="50"/>
        </w:trPr>
        <w:tc>
          <w:tcPr>
            <w:tcW w:w="1701" w:type="dxa"/>
          </w:tcPr>
          <w:p w14:paraId="556E1CB3"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BOKARIE</w:t>
            </w:r>
          </w:p>
        </w:tc>
        <w:tc>
          <w:tcPr>
            <w:tcW w:w="1980" w:type="dxa"/>
          </w:tcPr>
          <w:p w14:paraId="7C4FE9DF" w14:textId="77777777" w:rsidR="00597885" w:rsidRPr="008A64E9" w:rsidRDefault="00597885" w:rsidP="00795A69">
            <w:pPr>
              <w:widowControl w:val="0"/>
              <w:pBdr>
                <w:top w:val="nil"/>
                <w:left w:val="nil"/>
                <w:bottom w:val="nil"/>
                <w:right w:val="nil"/>
                <w:between w:val="nil"/>
              </w:pBdr>
              <w:jc w:val="center"/>
              <w:rPr>
                <w:rFonts w:eastAsia="Times New Roman"/>
                <w:color w:val="000000" w:themeColor="text1"/>
              </w:rPr>
            </w:pPr>
            <w:r w:rsidRPr="008A64E9">
              <w:rPr>
                <w:rFonts w:eastAsia="Times New Roman"/>
                <w:color w:val="000000" w:themeColor="text1"/>
              </w:rPr>
              <w:t>Rosaline</w:t>
            </w:r>
          </w:p>
        </w:tc>
        <w:tc>
          <w:tcPr>
            <w:tcW w:w="3402" w:type="dxa"/>
          </w:tcPr>
          <w:p w14:paraId="20CC10F7"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Chargée de Programme </w:t>
            </w:r>
          </w:p>
        </w:tc>
        <w:tc>
          <w:tcPr>
            <w:tcW w:w="1984" w:type="dxa"/>
          </w:tcPr>
          <w:p w14:paraId="4FB39E6F" w14:textId="77777777" w:rsidR="00597885" w:rsidRPr="008A64E9" w:rsidRDefault="00597885" w:rsidP="00795A69">
            <w:pPr>
              <w:widowControl w:val="0"/>
              <w:pBdr>
                <w:top w:val="nil"/>
                <w:left w:val="nil"/>
                <w:bottom w:val="nil"/>
                <w:right w:val="nil"/>
                <w:between w:val="nil"/>
              </w:pBdr>
              <w:jc w:val="center"/>
              <w:rPr>
                <w:rFonts w:eastAsia="Times New Roman"/>
                <w:color w:val="000000" w:themeColor="text1"/>
              </w:rPr>
            </w:pPr>
            <w:r w:rsidRPr="008A64E9">
              <w:rPr>
                <w:rFonts w:eastAsia="Times New Roman"/>
                <w:color w:val="000000" w:themeColor="text1"/>
              </w:rPr>
              <w:t>PAM</w:t>
            </w:r>
          </w:p>
        </w:tc>
      </w:tr>
      <w:tr w:rsidR="008A64E9" w:rsidRPr="008A64E9" w14:paraId="57DFFC4D" w14:textId="77777777" w:rsidTr="002D75EB">
        <w:trPr>
          <w:trHeight w:val="50"/>
        </w:trPr>
        <w:tc>
          <w:tcPr>
            <w:tcW w:w="1701" w:type="dxa"/>
          </w:tcPr>
          <w:p w14:paraId="676B1097"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Abdoulaye </w:t>
            </w:r>
          </w:p>
        </w:tc>
        <w:tc>
          <w:tcPr>
            <w:tcW w:w="1980" w:type="dxa"/>
          </w:tcPr>
          <w:p w14:paraId="1168667F" w14:textId="77777777" w:rsidR="00597885" w:rsidRPr="008A64E9" w:rsidRDefault="00597885" w:rsidP="00795A69">
            <w:pPr>
              <w:widowControl w:val="0"/>
              <w:pBdr>
                <w:top w:val="nil"/>
                <w:left w:val="nil"/>
                <w:bottom w:val="nil"/>
                <w:right w:val="nil"/>
                <w:between w:val="nil"/>
              </w:pBdr>
              <w:jc w:val="center"/>
              <w:rPr>
                <w:rFonts w:eastAsia="Times New Roman"/>
                <w:color w:val="000000" w:themeColor="text1"/>
              </w:rPr>
            </w:pPr>
            <w:r w:rsidRPr="008A64E9">
              <w:rPr>
                <w:rFonts w:eastAsia="Times New Roman"/>
                <w:color w:val="000000" w:themeColor="text1"/>
              </w:rPr>
              <w:t>Ali</w:t>
            </w:r>
          </w:p>
        </w:tc>
        <w:tc>
          <w:tcPr>
            <w:tcW w:w="3402" w:type="dxa"/>
          </w:tcPr>
          <w:p w14:paraId="6D30D05B"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Coordinateur/cluster </w:t>
            </w:r>
          </w:p>
        </w:tc>
        <w:tc>
          <w:tcPr>
            <w:tcW w:w="1984" w:type="dxa"/>
          </w:tcPr>
          <w:p w14:paraId="04B61212" w14:textId="77777777" w:rsidR="00597885" w:rsidRPr="008A64E9" w:rsidRDefault="00597885" w:rsidP="00795A69">
            <w:pPr>
              <w:widowControl w:val="0"/>
              <w:pBdr>
                <w:top w:val="nil"/>
                <w:left w:val="nil"/>
                <w:bottom w:val="nil"/>
                <w:right w:val="nil"/>
                <w:between w:val="nil"/>
              </w:pBdr>
              <w:jc w:val="center"/>
              <w:rPr>
                <w:rFonts w:eastAsia="Times New Roman"/>
                <w:color w:val="000000" w:themeColor="text1"/>
              </w:rPr>
            </w:pPr>
            <w:r w:rsidRPr="008A64E9">
              <w:rPr>
                <w:rFonts w:eastAsia="Times New Roman"/>
                <w:color w:val="000000" w:themeColor="text1"/>
              </w:rPr>
              <w:t>PAM</w:t>
            </w:r>
          </w:p>
        </w:tc>
      </w:tr>
      <w:tr w:rsidR="008A64E9" w:rsidRPr="008A64E9" w14:paraId="342AF55D" w14:textId="77777777" w:rsidTr="002D75EB">
        <w:trPr>
          <w:trHeight w:val="50"/>
        </w:trPr>
        <w:tc>
          <w:tcPr>
            <w:tcW w:w="1701" w:type="dxa"/>
          </w:tcPr>
          <w:p w14:paraId="46DF05EA"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RICHARD</w:t>
            </w:r>
          </w:p>
        </w:tc>
        <w:tc>
          <w:tcPr>
            <w:tcW w:w="1980" w:type="dxa"/>
          </w:tcPr>
          <w:p w14:paraId="74F2CA15" w14:textId="77777777" w:rsidR="00597885" w:rsidRPr="008A64E9" w:rsidRDefault="00597885" w:rsidP="00795A69">
            <w:pPr>
              <w:widowControl w:val="0"/>
              <w:pBdr>
                <w:top w:val="nil"/>
                <w:left w:val="nil"/>
                <w:bottom w:val="nil"/>
                <w:right w:val="nil"/>
                <w:between w:val="nil"/>
              </w:pBdr>
              <w:jc w:val="center"/>
              <w:rPr>
                <w:rFonts w:eastAsia="Times New Roman"/>
                <w:color w:val="000000" w:themeColor="text1"/>
              </w:rPr>
            </w:pPr>
            <w:r w:rsidRPr="008A64E9">
              <w:rPr>
                <w:rFonts w:eastAsia="Times New Roman"/>
                <w:color w:val="000000" w:themeColor="text1"/>
              </w:rPr>
              <w:t>Jean</w:t>
            </w:r>
          </w:p>
        </w:tc>
        <w:tc>
          <w:tcPr>
            <w:tcW w:w="3402" w:type="dxa"/>
          </w:tcPr>
          <w:p w14:paraId="213F6CE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
        </w:tc>
        <w:tc>
          <w:tcPr>
            <w:tcW w:w="1984" w:type="dxa"/>
          </w:tcPr>
          <w:p w14:paraId="1942D67B" w14:textId="77777777" w:rsidR="00597885" w:rsidRPr="008A64E9" w:rsidRDefault="00597885" w:rsidP="00795A69">
            <w:pPr>
              <w:widowControl w:val="0"/>
              <w:pBdr>
                <w:top w:val="nil"/>
                <w:left w:val="nil"/>
                <w:bottom w:val="nil"/>
                <w:right w:val="nil"/>
                <w:between w:val="nil"/>
              </w:pBdr>
              <w:jc w:val="center"/>
              <w:rPr>
                <w:rFonts w:eastAsia="Times New Roman"/>
                <w:color w:val="000000" w:themeColor="text1"/>
              </w:rPr>
            </w:pPr>
            <w:r w:rsidRPr="008A64E9">
              <w:rPr>
                <w:rFonts w:eastAsia="Times New Roman"/>
                <w:color w:val="000000" w:themeColor="text1"/>
              </w:rPr>
              <w:t>PAM</w:t>
            </w:r>
          </w:p>
        </w:tc>
      </w:tr>
      <w:tr w:rsidR="008A64E9" w:rsidRPr="008A64E9" w14:paraId="73958D7B" w14:textId="77777777" w:rsidTr="002D75EB">
        <w:trPr>
          <w:trHeight w:val="50"/>
        </w:trPr>
        <w:tc>
          <w:tcPr>
            <w:tcW w:w="1701" w:type="dxa"/>
          </w:tcPr>
          <w:p w14:paraId="6F13D1F7"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Mme TRAORE</w:t>
            </w:r>
          </w:p>
        </w:tc>
        <w:tc>
          <w:tcPr>
            <w:tcW w:w="1980" w:type="dxa"/>
          </w:tcPr>
          <w:p w14:paraId="666AE11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SAFIATOU</w:t>
            </w:r>
          </w:p>
        </w:tc>
        <w:tc>
          <w:tcPr>
            <w:tcW w:w="3402" w:type="dxa"/>
          </w:tcPr>
          <w:p w14:paraId="2D4B4DC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Chargé des projet/chef de Bureau </w:t>
            </w:r>
          </w:p>
        </w:tc>
        <w:tc>
          <w:tcPr>
            <w:tcW w:w="1984" w:type="dxa"/>
          </w:tcPr>
          <w:p w14:paraId="3CF3E499" w14:textId="77777777" w:rsidR="00597885" w:rsidRPr="008A64E9" w:rsidRDefault="00597885" w:rsidP="00795A69">
            <w:pPr>
              <w:widowControl w:val="0"/>
              <w:pBdr>
                <w:top w:val="nil"/>
                <w:left w:val="nil"/>
                <w:bottom w:val="nil"/>
                <w:right w:val="nil"/>
                <w:between w:val="nil"/>
              </w:pBdr>
              <w:rPr>
                <w:rFonts w:eastAsia="Times New Roman"/>
                <w:b/>
                <w:color w:val="000000" w:themeColor="text1"/>
              </w:rPr>
            </w:pPr>
          </w:p>
        </w:tc>
      </w:tr>
      <w:tr w:rsidR="008A64E9" w:rsidRPr="008A64E9" w14:paraId="32214B22" w14:textId="77777777" w:rsidTr="002D75EB">
        <w:trPr>
          <w:trHeight w:val="95"/>
        </w:trPr>
        <w:tc>
          <w:tcPr>
            <w:tcW w:w="1701" w:type="dxa"/>
          </w:tcPr>
          <w:p w14:paraId="4B61A7F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Dr KOUMA</w:t>
            </w:r>
          </w:p>
        </w:tc>
        <w:tc>
          <w:tcPr>
            <w:tcW w:w="1980" w:type="dxa"/>
          </w:tcPr>
          <w:p w14:paraId="7C756101"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Makan</w:t>
            </w:r>
          </w:p>
        </w:tc>
        <w:tc>
          <w:tcPr>
            <w:tcW w:w="3402" w:type="dxa"/>
          </w:tcPr>
          <w:p w14:paraId="3E175EFF" w14:textId="77777777" w:rsidR="00597885" w:rsidRPr="008A64E9" w:rsidRDefault="00597885" w:rsidP="00795A69">
            <w:pPr>
              <w:widowControl w:val="0"/>
              <w:spacing w:after="240"/>
              <w:rPr>
                <w:rFonts w:eastAsia="Times New Roman"/>
                <w:color w:val="000000" w:themeColor="text1"/>
              </w:rPr>
            </w:pPr>
            <w:r w:rsidRPr="008A64E9">
              <w:rPr>
                <w:rFonts w:eastAsia="Times New Roman"/>
                <w:color w:val="000000" w:themeColor="text1"/>
              </w:rPr>
              <w:t xml:space="preserve">    </w:t>
            </w:r>
            <w:proofErr w:type="spellStart"/>
            <w:r w:rsidRPr="008A64E9">
              <w:rPr>
                <w:color w:val="000000" w:themeColor="text1"/>
              </w:rPr>
              <w:t>Medecin</w:t>
            </w:r>
            <w:proofErr w:type="spellEnd"/>
            <w:r w:rsidRPr="008A64E9">
              <w:rPr>
                <w:color w:val="000000" w:themeColor="text1"/>
              </w:rPr>
              <w:t xml:space="preserve"> </w:t>
            </w:r>
            <w:proofErr w:type="spellStart"/>
            <w:r w:rsidRPr="008A64E9">
              <w:rPr>
                <w:color w:val="000000" w:themeColor="text1"/>
              </w:rPr>
              <w:t>Epidomologique</w:t>
            </w:r>
            <w:proofErr w:type="spellEnd"/>
            <w:r w:rsidRPr="008A64E9">
              <w:rPr>
                <w:color w:val="000000" w:themeColor="text1"/>
              </w:rPr>
              <w:t xml:space="preserve">/ </w:t>
            </w:r>
            <w:r w:rsidRPr="008A64E9">
              <w:rPr>
                <w:rFonts w:eastAsia="Times New Roman"/>
                <w:color w:val="000000" w:themeColor="text1"/>
              </w:rPr>
              <w:t>Coordinateur Régional/Médecin Épidémiologique</w:t>
            </w:r>
          </w:p>
        </w:tc>
        <w:tc>
          <w:tcPr>
            <w:tcW w:w="1984" w:type="dxa"/>
          </w:tcPr>
          <w:p w14:paraId="21A42B63" w14:textId="77777777" w:rsidR="00597885" w:rsidRPr="008A64E9" w:rsidRDefault="00597885" w:rsidP="00795A69">
            <w:pPr>
              <w:widowControl w:val="0"/>
              <w:pBdr>
                <w:top w:val="nil"/>
                <w:left w:val="nil"/>
                <w:bottom w:val="nil"/>
                <w:right w:val="nil"/>
                <w:between w:val="nil"/>
              </w:pBdr>
              <w:rPr>
                <w:rFonts w:eastAsia="Times New Roman"/>
                <w:b/>
                <w:color w:val="000000" w:themeColor="text1"/>
              </w:rPr>
            </w:pPr>
            <w:r w:rsidRPr="008A64E9">
              <w:rPr>
                <w:rFonts w:eastAsia="Times New Roman"/>
                <w:b/>
                <w:color w:val="000000" w:themeColor="text1"/>
              </w:rPr>
              <w:t>OMS</w:t>
            </w:r>
          </w:p>
        </w:tc>
      </w:tr>
      <w:tr w:rsidR="008A64E9" w:rsidRPr="008A64E9" w14:paraId="3E85432C" w14:textId="77777777" w:rsidTr="002D75EB">
        <w:trPr>
          <w:trHeight w:val="242"/>
        </w:trPr>
        <w:tc>
          <w:tcPr>
            <w:tcW w:w="1701" w:type="dxa"/>
          </w:tcPr>
          <w:p w14:paraId="424C2CD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DIARRA</w:t>
            </w:r>
          </w:p>
        </w:tc>
        <w:tc>
          <w:tcPr>
            <w:tcW w:w="1980" w:type="dxa"/>
          </w:tcPr>
          <w:p w14:paraId="7F613DF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Salif</w:t>
            </w:r>
          </w:p>
        </w:tc>
        <w:tc>
          <w:tcPr>
            <w:tcW w:w="3402" w:type="dxa"/>
          </w:tcPr>
          <w:p w14:paraId="50935BB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Chargé de Programme/Nouveau</w:t>
            </w:r>
          </w:p>
        </w:tc>
        <w:tc>
          <w:tcPr>
            <w:tcW w:w="1984" w:type="dxa"/>
          </w:tcPr>
          <w:p w14:paraId="40314DD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UNICEF</w:t>
            </w:r>
          </w:p>
        </w:tc>
      </w:tr>
      <w:tr w:rsidR="008A64E9" w:rsidRPr="008A64E9" w14:paraId="10AADE2F" w14:textId="77777777" w:rsidTr="002D75EB">
        <w:trPr>
          <w:trHeight w:val="254"/>
        </w:trPr>
        <w:tc>
          <w:tcPr>
            <w:tcW w:w="1701" w:type="dxa"/>
          </w:tcPr>
          <w:p w14:paraId="196EBCB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
        </w:tc>
        <w:tc>
          <w:tcPr>
            <w:tcW w:w="1980" w:type="dxa"/>
          </w:tcPr>
          <w:p w14:paraId="48496D4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
        </w:tc>
        <w:tc>
          <w:tcPr>
            <w:tcW w:w="3402" w:type="dxa"/>
          </w:tcPr>
          <w:p w14:paraId="43F1FF41"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Gouverneur</w:t>
            </w:r>
          </w:p>
        </w:tc>
        <w:tc>
          <w:tcPr>
            <w:tcW w:w="1984" w:type="dxa"/>
          </w:tcPr>
          <w:p w14:paraId="35DA3EE0" w14:textId="77777777" w:rsidR="00597885" w:rsidRPr="008A64E9" w:rsidRDefault="00597885" w:rsidP="00795A69">
            <w:pPr>
              <w:widowControl w:val="0"/>
              <w:pBdr>
                <w:top w:val="nil"/>
                <w:left w:val="nil"/>
                <w:bottom w:val="nil"/>
                <w:right w:val="nil"/>
                <w:between w:val="nil"/>
              </w:pBdr>
              <w:rPr>
                <w:rFonts w:eastAsia="Times New Roman"/>
                <w:b/>
                <w:color w:val="000000" w:themeColor="text1"/>
              </w:rPr>
            </w:pPr>
            <w:r w:rsidRPr="008A64E9">
              <w:rPr>
                <w:rFonts w:eastAsia="Times New Roman"/>
                <w:b/>
                <w:color w:val="000000" w:themeColor="text1"/>
              </w:rPr>
              <w:t>Gouvernorat</w:t>
            </w:r>
          </w:p>
        </w:tc>
      </w:tr>
      <w:tr w:rsidR="008A64E9" w:rsidRPr="008A64E9" w14:paraId="69AD46AF" w14:textId="77777777" w:rsidTr="002D75EB">
        <w:trPr>
          <w:trHeight w:val="274"/>
        </w:trPr>
        <w:tc>
          <w:tcPr>
            <w:tcW w:w="1701" w:type="dxa"/>
          </w:tcPr>
          <w:p w14:paraId="061A7D81" w14:textId="77777777" w:rsidR="00597885" w:rsidRPr="008A64E9" w:rsidRDefault="00597885" w:rsidP="00795A69">
            <w:pPr>
              <w:jc w:val="center"/>
              <w:rPr>
                <w:rFonts w:eastAsia="Times New Roman"/>
                <w:color w:val="000000" w:themeColor="text1"/>
              </w:rPr>
            </w:pPr>
            <w:r w:rsidRPr="008A64E9">
              <w:rPr>
                <w:rFonts w:eastAsia="Times New Roman"/>
                <w:color w:val="000000" w:themeColor="text1"/>
              </w:rPr>
              <w:t>COULIBALY</w:t>
            </w:r>
          </w:p>
        </w:tc>
        <w:tc>
          <w:tcPr>
            <w:tcW w:w="1980" w:type="dxa"/>
          </w:tcPr>
          <w:p w14:paraId="414D7BD4"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
        </w:tc>
        <w:tc>
          <w:tcPr>
            <w:tcW w:w="3402" w:type="dxa"/>
          </w:tcPr>
          <w:p w14:paraId="5494562C"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Directeur Régional</w:t>
            </w:r>
          </w:p>
        </w:tc>
        <w:tc>
          <w:tcPr>
            <w:tcW w:w="1984" w:type="dxa"/>
          </w:tcPr>
          <w:p w14:paraId="59BAADE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Direction Régionale du Développement sociale et de l’économie Solidaire</w:t>
            </w:r>
          </w:p>
        </w:tc>
      </w:tr>
      <w:tr w:rsidR="008A64E9" w:rsidRPr="008A64E9" w14:paraId="1A6D1FD6" w14:textId="77777777" w:rsidTr="002D75EB">
        <w:trPr>
          <w:trHeight w:val="138"/>
        </w:trPr>
        <w:tc>
          <w:tcPr>
            <w:tcW w:w="1701" w:type="dxa"/>
          </w:tcPr>
          <w:p w14:paraId="377D9F63"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SYLLA</w:t>
            </w:r>
          </w:p>
        </w:tc>
        <w:tc>
          <w:tcPr>
            <w:tcW w:w="1980" w:type="dxa"/>
          </w:tcPr>
          <w:p w14:paraId="69585D7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Drissa</w:t>
            </w:r>
          </w:p>
        </w:tc>
        <w:tc>
          <w:tcPr>
            <w:tcW w:w="3402" w:type="dxa"/>
          </w:tcPr>
          <w:p w14:paraId="7E05DF5D"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CDEB point focal Unicef</w:t>
            </w:r>
          </w:p>
        </w:tc>
        <w:tc>
          <w:tcPr>
            <w:tcW w:w="1984" w:type="dxa"/>
          </w:tcPr>
          <w:p w14:paraId="4256E3C7"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L’académie d’enseignement de Ségou</w:t>
            </w:r>
          </w:p>
        </w:tc>
      </w:tr>
      <w:tr w:rsidR="008A64E9" w:rsidRPr="008A64E9" w14:paraId="0BBAF39A" w14:textId="77777777" w:rsidTr="002D75EB">
        <w:trPr>
          <w:trHeight w:val="144"/>
        </w:trPr>
        <w:tc>
          <w:tcPr>
            <w:tcW w:w="1701" w:type="dxa"/>
          </w:tcPr>
          <w:p w14:paraId="676B26B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TOUNGARA</w:t>
            </w:r>
          </w:p>
        </w:tc>
        <w:tc>
          <w:tcPr>
            <w:tcW w:w="1980" w:type="dxa"/>
          </w:tcPr>
          <w:p w14:paraId="14B9096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spellStart"/>
            <w:r w:rsidRPr="008A64E9">
              <w:rPr>
                <w:rFonts w:eastAsia="Times New Roman"/>
                <w:color w:val="000000" w:themeColor="text1"/>
              </w:rPr>
              <w:t>Bassékou</w:t>
            </w:r>
            <w:proofErr w:type="spellEnd"/>
          </w:p>
        </w:tc>
        <w:tc>
          <w:tcPr>
            <w:tcW w:w="3402" w:type="dxa"/>
          </w:tcPr>
          <w:p w14:paraId="19A9B25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Point focal</w:t>
            </w:r>
          </w:p>
        </w:tc>
        <w:tc>
          <w:tcPr>
            <w:tcW w:w="1984" w:type="dxa"/>
          </w:tcPr>
          <w:p w14:paraId="1E2BA73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DRSV</w:t>
            </w:r>
          </w:p>
        </w:tc>
      </w:tr>
      <w:tr w:rsidR="008A64E9" w:rsidRPr="008A64E9" w14:paraId="391CAD83" w14:textId="77777777" w:rsidTr="002D75EB">
        <w:trPr>
          <w:trHeight w:val="50"/>
        </w:trPr>
        <w:tc>
          <w:tcPr>
            <w:tcW w:w="1701" w:type="dxa"/>
          </w:tcPr>
          <w:p w14:paraId="1E200FC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SOULEYMANE</w:t>
            </w:r>
          </w:p>
        </w:tc>
        <w:tc>
          <w:tcPr>
            <w:tcW w:w="1980" w:type="dxa"/>
          </w:tcPr>
          <w:p w14:paraId="4F09D494"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Mahamane</w:t>
            </w:r>
          </w:p>
        </w:tc>
        <w:tc>
          <w:tcPr>
            <w:tcW w:w="3402" w:type="dxa"/>
          </w:tcPr>
          <w:p w14:paraId="472D0DB4"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Point focal </w:t>
            </w:r>
          </w:p>
        </w:tc>
        <w:tc>
          <w:tcPr>
            <w:tcW w:w="1984" w:type="dxa"/>
          </w:tcPr>
          <w:p w14:paraId="2673875C"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DRP </w:t>
            </w:r>
          </w:p>
        </w:tc>
      </w:tr>
      <w:tr w:rsidR="008A64E9" w:rsidRPr="008A64E9" w14:paraId="6D6DDFF7" w14:textId="77777777" w:rsidTr="002D75EB">
        <w:trPr>
          <w:trHeight w:val="298"/>
        </w:trPr>
        <w:tc>
          <w:tcPr>
            <w:tcW w:w="1701" w:type="dxa"/>
          </w:tcPr>
          <w:p w14:paraId="1C39534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DOUMBIA</w:t>
            </w:r>
          </w:p>
        </w:tc>
        <w:tc>
          <w:tcPr>
            <w:tcW w:w="1980" w:type="dxa"/>
          </w:tcPr>
          <w:p w14:paraId="5E3DB39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Aly</w:t>
            </w:r>
          </w:p>
        </w:tc>
        <w:tc>
          <w:tcPr>
            <w:tcW w:w="3402" w:type="dxa"/>
          </w:tcPr>
          <w:p w14:paraId="001ED8E3"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Chef de division/Régional</w:t>
            </w:r>
          </w:p>
        </w:tc>
        <w:tc>
          <w:tcPr>
            <w:tcW w:w="1984" w:type="dxa"/>
          </w:tcPr>
          <w:p w14:paraId="3A731EB5"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DRPIA</w:t>
            </w:r>
          </w:p>
        </w:tc>
      </w:tr>
      <w:tr w:rsidR="008A64E9" w:rsidRPr="008A64E9" w14:paraId="5384BA61" w14:textId="77777777" w:rsidTr="002D75EB">
        <w:trPr>
          <w:trHeight w:val="162"/>
        </w:trPr>
        <w:tc>
          <w:tcPr>
            <w:tcW w:w="1701" w:type="dxa"/>
          </w:tcPr>
          <w:p w14:paraId="2B3609A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TRAORE</w:t>
            </w:r>
          </w:p>
        </w:tc>
        <w:tc>
          <w:tcPr>
            <w:tcW w:w="1980" w:type="dxa"/>
          </w:tcPr>
          <w:p w14:paraId="531C4BEA"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Boubacar</w:t>
            </w:r>
          </w:p>
        </w:tc>
        <w:tc>
          <w:tcPr>
            <w:tcW w:w="3402" w:type="dxa"/>
          </w:tcPr>
          <w:p w14:paraId="7F993575"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Chargé de Suivi-Évaluation</w:t>
            </w:r>
          </w:p>
        </w:tc>
        <w:tc>
          <w:tcPr>
            <w:tcW w:w="1984" w:type="dxa"/>
          </w:tcPr>
          <w:p w14:paraId="33A4C77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DRGA</w:t>
            </w:r>
          </w:p>
        </w:tc>
      </w:tr>
      <w:tr w:rsidR="008A64E9" w:rsidRPr="008A64E9" w14:paraId="7DCE8931" w14:textId="77777777" w:rsidTr="002D75EB">
        <w:trPr>
          <w:trHeight w:val="50"/>
        </w:trPr>
        <w:tc>
          <w:tcPr>
            <w:tcW w:w="1701" w:type="dxa"/>
          </w:tcPr>
          <w:p w14:paraId="25EF0424"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DIAKITE</w:t>
            </w:r>
          </w:p>
        </w:tc>
        <w:tc>
          <w:tcPr>
            <w:tcW w:w="1980" w:type="dxa"/>
          </w:tcPr>
          <w:p w14:paraId="5D7E97F1"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Mohamed</w:t>
            </w:r>
          </w:p>
        </w:tc>
        <w:tc>
          <w:tcPr>
            <w:tcW w:w="3402" w:type="dxa"/>
          </w:tcPr>
          <w:p w14:paraId="5C97E19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Chef de division contrôle et Suivi-évaluation</w:t>
            </w:r>
          </w:p>
        </w:tc>
        <w:tc>
          <w:tcPr>
            <w:tcW w:w="1984" w:type="dxa"/>
          </w:tcPr>
          <w:p w14:paraId="49B69DB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DRACPN</w:t>
            </w:r>
          </w:p>
        </w:tc>
      </w:tr>
      <w:tr w:rsidR="008A64E9" w:rsidRPr="008A64E9" w14:paraId="795504F6" w14:textId="77777777" w:rsidTr="002D75EB">
        <w:trPr>
          <w:trHeight w:val="50"/>
        </w:trPr>
        <w:tc>
          <w:tcPr>
            <w:tcW w:w="1701" w:type="dxa"/>
          </w:tcPr>
          <w:p w14:paraId="777210B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BORE</w:t>
            </w:r>
          </w:p>
        </w:tc>
        <w:tc>
          <w:tcPr>
            <w:tcW w:w="1980" w:type="dxa"/>
          </w:tcPr>
          <w:p w14:paraId="6DF81651"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Abdoulaye Issa</w:t>
            </w:r>
          </w:p>
        </w:tc>
        <w:tc>
          <w:tcPr>
            <w:tcW w:w="3402" w:type="dxa"/>
          </w:tcPr>
          <w:p w14:paraId="617D198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Chef de division régional</w:t>
            </w:r>
          </w:p>
        </w:tc>
        <w:tc>
          <w:tcPr>
            <w:tcW w:w="1984" w:type="dxa"/>
          </w:tcPr>
          <w:p w14:paraId="17497D34"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SRPV </w:t>
            </w:r>
          </w:p>
        </w:tc>
      </w:tr>
      <w:tr w:rsidR="008A64E9" w:rsidRPr="008A64E9" w14:paraId="63D8BB46" w14:textId="77777777" w:rsidTr="002D75EB">
        <w:trPr>
          <w:trHeight w:val="50"/>
        </w:trPr>
        <w:tc>
          <w:tcPr>
            <w:tcW w:w="1701" w:type="dxa"/>
          </w:tcPr>
          <w:p w14:paraId="4DAC3FBC"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BOCOUM</w:t>
            </w:r>
          </w:p>
        </w:tc>
        <w:tc>
          <w:tcPr>
            <w:tcW w:w="1980" w:type="dxa"/>
          </w:tcPr>
          <w:p w14:paraId="6415FE9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Ali</w:t>
            </w:r>
          </w:p>
        </w:tc>
        <w:tc>
          <w:tcPr>
            <w:tcW w:w="3402" w:type="dxa"/>
          </w:tcPr>
          <w:p w14:paraId="3AD3D06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Chef de Bureau de Ségou/coordinateur</w:t>
            </w:r>
          </w:p>
        </w:tc>
        <w:tc>
          <w:tcPr>
            <w:tcW w:w="1984" w:type="dxa"/>
          </w:tcPr>
          <w:p w14:paraId="6AEEBD15" w14:textId="77777777" w:rsidR="00597885" w:rsidRPr="008A64E9" w:rsidRDefault="00597885" w:rsidP="00795A69">
            <w:pPr>
              <w:widowControl w:val="0"/>
              <w:pBdr>
                <w:top w:val="nil"/>
                <w:left w:val="nil"/>
                <w:bottom w:val="nil"/>
                <w:right w:val="nil"/>
                <w:between w:val="nil"/>
              </w:pBdr>
              <w:rPr>
                <w:rFonts w:eastAsia="Times New Roman"/>
                <w:b/>
                <w:color w:val="000000" w:themeColor="text1"/>
              </w:rPr>
            </w:pPr>
            <w:r w:rsidRPr="008A64E9">
              <w:rPr>
                <w:rFonts w:eastAsia="Times New Roman"/>
                <w:color w:val="000000" w:themeColor="text1"/>
              </w:rPr>
              <w:t xml:space="preserve">ONG IMADEL (L’Initiative Malienne d’Appui au Développement Local) </w:t>
            </w:r>
          </w:p>
        </w:tc>
      </w:tr>
      <w:tr w:rsidR="008A64E9" w:rsidRPr="008A64E9" w14:paraId="6BBD545A" w14:textId="77777777" w:rsidTr="002D75EB">
        <w:trPr>
          <w:trHeight w:val="50"/>
        </w:trPr>
        <w:tc>
          <w:tcPr>
            <w:tcW w:w="1701" w:type="dxa"/>
          </w:tcPr>
          <w:p w14:paraId="0C9554F5" w14:textId="77777777" w:rsidR="00597885" w:rsidRPr="008A64E9" w:rsidRDefault="00597885" w:rsidP="00795A69">
            <w:pPr>
              <w:rPr>
                <w:color w:val="000000" w:themeColor="text1"/>
              </w:rPr>
            </w:pPr>
            <w:r w:rsidRPr="008A64E9">
              <w:rPr>
                <w:color w:val="000000" w:themeColor="text1"/>
              </w:rPr>
              <w:t xml:space="preserve">Mme KEITA. </w:t>
            </w:r>
          </w:p>
        </w:tc>
        <w:tc>
          <w:tcPr>
            <w:tcW w:w="1980" w:type="dxa"/>
          </w:tcPr>
          <w:p w14:paraId="57E8FD64" w14:textId="77777777" w:rsidR="00597885" w:rsidRPr="008A64E9" w:rsidRDefault="00597885" w:rsidP="00795A69">
            <w:pPr>
              <w:rPr>
                <w:color w:val="000000" w:themeColor="text1"/>
              </w:rPr>
            </w:pPr>
            <w:r w:rsidRPr="008A64E9">
              <w:rPr>
                <w:color w:val="000000" w:themeColor="text1"/>
              </w:rPr>
              <w:t>Fanta GOGO</w:t>
            </w:r>
          </w:p>
        </w:tc>
        <w:tc>
          <w:tcPr>
            <w:tcW w:w="3402" w:type="dxa"/>
          </w:tcPr>
          <w:p w14:paraId="204DBC9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Assistante</w:t>
            </w:r>
          </w:p>
        </w:tc>
        <w:tc>
          <w:tcPr>
            <w:tcW w:w="1984" w:type="dxa"/>
          </w:tcPr>
          <w:p w14:paraId="6149EAB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ONG IMADEL (L’Initiative Malienne d’Appui au Développement Local)</w:t>
            </w:r>
          </w:p>
        </w:tc>
      </w:tr>
      <w:tr w:rsidR="008A64E9" w:rsidRPr="008A64E9" w14:paraId="0552C9F5" w14:textId="77777777" w:rsidTr="002D75EB">
        <w:trPr>
          <w:trHeight w:val="50"/>
        </w:trPr>
        <w:tc>
          <w:tcPr>
            <w:tcW w:w="1701" w:type="dxa"/>
          </w:tcPr>
          <w:p w14:paraId="5959E88B" w14:textId="77777777" w:rsidR="00597885" w:rsidRPr="008A64E9" w:rsidRDefault="00597885" w:rsidP="00795A69">
            <w:pPr>
              <w:widowControl w:val="0"/>
              <w:pBdr>
                <w:top w:val="nil"/>
                <w:left w:val="nil"/>
                <w:bottom w:val="nil"/>
                <w:right w:val="nil"/>
                <w:between w:val="nil"/>
              </w:pBdr>
              <w:rPr>
                <w:rFonts w:eastAsia="Times New Roman"/>
                <w:b/>
                <w:color w:val="000000" w:themeColor="text1"/>
              </w:rPr>
            </w:pPr>
            <w:r w:rsidRPr="008A64E9">
              <w:rPr>
                <w:rFonts w:eastAsia="Times New Roman"/>
                <w:b/>
                <w:color w:val="000000" w:themeColor="text1"/>
              </w:rPr>
              <w:t>BOCANA</w:t>
            </w:r>
          </w:p>
        </w:tc>
        <w:tc>
          <w:tcPr>
            <w:tcW w:w="1980" w:type="dxa"/>
          </w:tcPr>
          <w:p w14:paraId="693B1368" w14:textId="77777777" w:rsidR="00597885" w:rsidRPr="008A64E9" w:rsidRDefault="00597885" w:rsidP="00795A69">
            <w:pPr>
              <w:widowControl w:val="0"/>
              <w:pBdr>
                <w:top w:val="nil"/>
                <w:left w:val="nil"/>
                <w:bottom w:val="nil"/>
                <w:right w:val="nil"/>
                <w:between w:val="nil"/>
              </w:pBdr>
              <w:rPr>
                <w:rFonts w:eastAsia="Times New Roman"/>
                <w:b/>
                <w:color w:val="000000" w:themeColor="text1"/>
              </w:rPr>
            </w:pPr>
          </w:p>
        </w:tc>
        <w:tc>
          <w:tcPr>
            <w:tcW w:w="3402" w:type="dxa"/>
          </w:tcPr>
          <w:p w14:paraId="1A6460BD"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Chef de Bureau/coordinateur </w:t>
            </w:r>
          </w:p>
        </w:tc>
        <w:tc>
          <w:tcPr>
            <w:tcW w:w="1984" w:type="dxa"/>
          </w:tcPr>
          <w:p w14:paraId="17DFF1FA" w14:textId="77777777" w:rsidR="00597885" w:rsidRPr="008A64E9" w:rsidRDefault="00597885" w:rsidP="00795A69">
            <w:pPr>
              <w:widowControl w:val="0"/>
              <w:pBdr>
                <w:top w:val="nil"/>
                <w:left w:val="nil"/>
                <w:bottom w:val="nil"/>
                <w:right w:val="nil"/>
                <w:between w:val="nil"/>
              </w:pBdr>
              <w:rPr>
                <w:rFonts w:eastAsia="Times New Roman"/>
                <w:b/>
                <w:color w:val="000000" w:themeColor="text1"/>
              </w:rPr>
            </w:pPr>
            <w:r w:rsidRPr="008A64E9">
              <w:rPr>
                <w:rFonts w:eastAsia="Times New Roman"/>
                <w:color w:val="000000" w:themeColor="text1"/>
              </w:rPr>
              <w:t>ONG AMSODE (Association Malienne pour la Solidarité et le Développement°</w:t>
            </w:r>
          </w:p>
        </w:tc>
      </w:tr>
      <w:tr w:rsidR="008A64E9" w:rsidRPr="008A64E9" w14:paraId="56AA8A11" w14:textId="77777777" w:rsidTr="002D75EB">
        <w:trPr>
          <w:trHeight w:val="50"/>
        </w:trPr>
        <w:tc>
          <w:tcPr>
            <w:tcW w:w="1701" w:type="dxa"/>
          </w:tcPr>
          <w:p w14:paraId="541A7014" w14:textId="77777777" w:rsidR="00597885" w:rsidRPr="0076604E" w:rsidRDefault="00597885" w:rsidP="00795A69">
            <w:pPr>
              <w:widowControl w:val="0"/>
              <w:pBdr>
                <w:top w:val="nil"/>
                <w:left w:val="nil"/>
                <w:bottom w:val="nil"/>
                <w:right w:val="nil"/>
                <w:between w:val="nil"/>
              </w:pBdr>
              <w:rPr>
                <w:rFonts w:eastAsia="Times New Roman"/>
                <w:bCs/>
                <w:color w:val="000000" w:themeColor="text1"/>
              </w:rPr>
            </w:pPr>
            <w:r w:rsidRPr="0076604E">
              <w:rPr>
                <w:rFonts w:eastAsia="Times New Roman"/>
                <w:bCs/>
                <w:color w:val="000000" w:themeColor="text1"/>
              </w:rPr>
              <w:t>DIALLO</w:t>
            </w:r>
          </w:p>
        </w:tc>
        <w:tc>
          <w:tcPr>
            <w:tcW w:w="1980" w:type="dxa"/>
          </w:tcPr>
          <w:p w14:paraId="154A9253"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spellStart"/>
            <w:r w:rsidRPr="008A64E9">
              <w:rPr>
                <w:rFonts w:eastAsia="Times New Roman"/>
                <w:color w:val="000000" w:themeColor="text1"/>
              </w:rPr>
              <w:t>Allaye</w:t>
            </w:r>
            <w:proofErr w:type="spellEnd"/>
          </w:p>
        </w:tc>
        <w:tc>
          <w:tcPr>
            <w:tcW w:w="3402" w:type="dxa"/>
          </w:tcPr>
          <w:p w14:paraId="68DC329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Superviseur des programmes</w:t>
            </w:r>
          </w:p>
        </w:tc>
        <w:tc>
          <w:tcPr>
            <w:tcW w:w="1984" w:type="dxa"/>
          </w:tcPr>
          <w:p w14:paraId="628D029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IAD3</w:t>
            </w:r>
          </w:p>
        </w:tc>
      </w:tr>
      <w:tr w:rsidR="008A64E9" w:rsidRPr="008A64E9" w14:paraId="599F2F89" w14:textId="77777777" w:rsidTr="002D75EB">
        <w:trPr>
          <w:trHeight w:val="500"/>
        </w:trPr>
        <w:tc>
          <w:tcPr>
            <w:tcW w:w="1701" w:type="dxa"/>
          </w:tcPr>
          <w:p w14:paraId="677F9520" w14:textId="77777777" w:rsidR="00597885" w:rsidRPr="0076604E" w:rsidRDefault="00597885" w:rsidP="00795A69">
            <w:pPr>
              <w:widowControl w:val="0"/>
              <w:pBdr>
                <w:top w:val="nil"/>
                <w:left w:val="nil"/>
                <w:bottom w:val="nil"/>
                <w:right w:val="nil"/>
                <w:between w:val="nil"/>
              </w:pBdr>
              <w:rPr>
                <w:rFonts w:eastAsia="Times New Roman"/>
                <w:bCs/>
                <w:color w:val="000000" w:themeColor="text1"/>
              </w:rPr>
            </w:pPr>
            <w:r w:rsidRPr="0076604E">
              <w:rPr>
                <w:rFonts w:eastAsia="Times New Roman"/>
                <w:bCs/>
                <w:color w:val="000000" w:themeColor="text1"/>
              </w:rPr>
              <w:t>CISSOKO</w:t>
            </w:r>
          </w:p>
        </w:tc>
        <w:tc>
          <w:tcPr>
            <w:tcW w:w="1980" w:type="dxa"/>
          </w:tcPr>
          <w:p w14:paraId="2488DC7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Sidi </w:t>
            </w:r>
            <w:proofErr w:type="gramStart"/>
            <w:r w:rsidRPr="008A64E9">
              <w:rPr>
                <w:rFonts w:eastAsia="Times New Roman"/>
                <w:color w:val="000000" w:themeColor="text1"/>
              </w:rPr>
              <w:t>M.K</w:t>
            </w:r>
            <w:proofErr w:type="gramEnd"/>
          </w:p>
        </w:tc>
        <w:tc>
          <w:tcPr>
            <w:tcW w:w="3402" w:type="dxa"/>
          </w:tcPr>
          <w:p w14:paraId="317FAEE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Agent de Développement Communautaire/ADC</w:t>
            </w:r>
          </w:p>
        </w:tc>
        <w:tc>
          <w:tcPr>
            <w:tcW w:w="1984" w:type="dxa"/>
          </w:tcPr>
          <w:p w14:paraId="0A64D72A"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IAD3</w:t>
            </w:r>
          </w:p>
        </w:tc>
      </w:tr>
      <w:tr w:rsidR="008A64E9" w:rsidRPr="008A64E9" w14:paraId="3292E5D4" w14:textId="77777777" w:rsidTr="002D75EB">
        <w:trPr>
          <w:trHeight w:val="50"/>
        </w:trPr>
        <w:tc>
          <w:tcPr>
            <w:tcW w:w="1701" w:type="dxa"/>
          </w:tcPr>
          <w:p w14:paraId="4AEF8D56" w14:textId="77777777" w:rsidR="00597885" w:rsidRPr="0076604E" w:rsidRDefault="00597885" w:rsidP="00795A69">
            <w:pPr>
              <w:widowControl w:val="0"/>
              <w:pBdr>
                <w:top w:val="nil"/>
                <w:left w:val="nil"/>
                <w:bottom w:val="nil"/>
                <w:right w:val="nil"/>
                <w:between w:val="nil"/>
              </w:pBdr>
              <w:rPr>
                <w:rFonts w:eastAsia="Times New Roman"/>
                <w:bCs/>
                <w:color w:val="000000" w:themeColor="text1"/>
              </w:rPr>
            </w:pPr>
            <w:r w:rsidRPr="0076604E">
              <w:rPr>
                <w:rFonts w:eastAsia="Times New Roman"/>
                <w:bCs/>
                <w:color w:val="000000" w:themeColor="text1"/>
              </w:rPr>
              <w:t>Ouattara</w:t>
            </w:r>
          </w:p>
        </w:tc>
        <w:tc>
          <w:tcPr>
            <w:tcW w:w="1980" w:type="dxa"/>
          </w:tcPr>
          <w:p w14:paraId="630DEBAA"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Fousseyni</w:t>
            </w:r>
          </w:p>
        </w:tc>
        <w:tc>
          <w:tcPr>
            <w:tcW w:w="3402" w:type="dxa"/>
          </w:tcPr>
          <w:p w14:paraId="2816C747"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Coordinateur Programme /</w:t>
            </w:r>
            <w:proofErr w:type="spellStart"/>
            <w:r w:rsidRPr="008A64E9">
              <w:rPr>
                <w:rFonts w:eastAsia="Times New Roman"/>
                <w:color w:val="000000" w:themeColor="text1"/>
              </w:rPr>
              <w:t>Segou</w:t>
            </w:r>
            <w:proofErr w:type="spellEnd"/>
          </w:p>
        </w:tc>
        <w:tc>
          <w:tcPr>
            <w:tcW w:w="1984" w:type="dxa"/>
          </w:tcPr>
          <w:p w14:paraId="0CE7C59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AMAPROS</w:t>
            </w:r>
          </w:p>
        </w:tc>
      </w:tr>
      <w:tr w:rsidR="008A64E9" w:rsidRPr="008A64E9" w14:paraId="5F5079CE" w14:textId="77777777" w:rsidTr="002D75EB">
        <w:trPr>
          <w:trHeight w:val="50"/>
        </w:trPr>
        <w:tc>
          <w:tcPr>
            <w:tcW w:w="1701" w:type="dxa"/>
          </w:tcPr>
          <w:p w14:paraId="4887B88D" w14:textId="77777777" w:rsidR="00597885" w:rsidRPr="0076604E" w:rsidRDefault="00597885" w:rsidP="00795A69">
            <w:pPr>
              <w:widowControl w:val="0"/>
              <w:pBdr>
                <w:top w:val="nil"/>
                <w:left w:val="nil"/>
                <w:bottom w:val="nil"/>
                <w:right w:val="nil"/>
                <w:between w:val="nil"/>
              </w:pBdr>
              <w:rPr>
                <w:rFonts w:eastAsia="Times New Roman"/>
                <w:bCs/>
                <w:color w:val="000000" w:themeColor="text1"/>
              </w:rPr>
            </w:pPr>
            <w:r w:rsidRPr="0076604E">
              <w:rPr>
                <w:rFonts w:eastAsia="Times New Roman"/>
                <w:bCs/>
                <w:color w:val="000000" w:themeColor="text1"/>
              </w:rPr>
              <w:t>KONE</w:t>
            </w:r>
          </w:p>
        </w:tc>
        <w:tc>
          <w:tcPr>
            <w:tcW w:w="1980" w:type="dxa"/>
          </w:tcPr>
          <w:p w14:paraId="19BFDE74"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Aboubacar</w:t>
            </w:r>
          </w:p>
        </w:tc>
        <w:tc>
          <w:tcPr>
            <w:tcW w:w="3402" w:type="dxa"/>
          </w:tcPr>
          <w:p w14:paraId="70C5CAD3"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Coordinateur Programme/ BARAOUELI</w:t>
            </w:r>
          </w:p>
        </w:tc>
        <w:tc>
          <w:tcPr>
            <w:tcW w:w="1984" w:type="dxa"/>
          </w:tcPr>
          <w:p w14:paraId="6F02F3D1"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AMAPROS</w:t>
            </w:r>
          </w:p>
        </w:tc>
      </w:tr>
      <w:tr w:rsidR="008A64E9" w:rsidRPr="008A64E9" w14:paraId="1083A41D" w14:textId="77777777" w:rsidTr="002D75EB">
        <w:trPr>
          <w:trHeight w:val="50"/>
        </w:trPr>
        <w:tc>
          <w:tcPr>
            <w:tcW w:w="1701" w:type="dxa"/>
          </w:tcPr>
          <w:p w14:paraId="2D5DCECB" w14:textId="77777777" w:rsidR="00597885" w:rsidRPr="0076604E" w:rsidRDefault="00597885" w:rsidP="00795A69">
            <w:pPr>
              <w:widowControl w:val="0"/>
              <w:pBdr>
                <w:top w:val="nil"/>
                <w:left w:val="nil"/>
                <w:bottom w:val="nil"/>
                <w:right w:val="nil"/>
                <w:between w:val="nil"/>
              </w:pBdr>
              <w:rPr>
                <w:rFonts w:eastAsia="Times New Roman"/>
                <w:bCs/>
                <w:color w:val="000000" w:themeColor="text1"/>
              </w:rPr>
            </w:pPr>
            <w:r w:rsidRPr="0076604E">
              <w:rPr>
                <w:rFonts w:eastAsia="Times New Roman"/>
                <w:bCs/>
                <w:color w:val="000000" w:themeColor="text1"/>
              </w:rPr>
              <w:t>COULIBALY</w:t>
            </w:r>
          </w:p>
        </w:tc>
        <w:tc>
          <w:tcPr>
            <w:tcW w:w="1980" w:type="dxa"/>
          </w:tcPr>
          <w:p w14:paraId="02D31E5D"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Mamadou</w:t>
            </w:r>
          </w:p>
        </w:tc>
        <w:tc>
          <w:tcPr>
            <w:tcW w:w="3402" w:type="dxa"/>
          </w:tcPr>
          <w:p w14:paraId="7840766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Représentant Régional CNDH Ségou</w:t>
            </w:r>
          </w:p>
        </w:tc>
        <w:tc>
          <w:tcPr>
            <w:tcW w:w="1984" w:type="dxa"/>
          </w:tcPr>
          <w:p w14:paraId="5C0A419A"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CNDH</w:t>
            </w:r>
          </w:p>
        </w:tc>
      </w:tr>
      <w:tr w:rsidR="008A64E9" w:rsidRPr="008A64E9" w14:paraId="35B72335" w14:textId="77777777" w:rsidTr="002D75EB">
        <w:trPr>
          <w:trHeight w:val="50"/>
        </w:trPr>
        <w:tc>
          <w:tcPr>
            <w:tcW w:w="1701" w:type="dxa"/>
          </w:tcPr>
          <w:p w14:paraId="253BA6FB" w14:textId="77777777" w:rsidR="00597885" w:rsidRPr="0076604E" w:rsidRDefault="00597885" w:rsidP="00795A69">
            <w:pPr>
              <w:widowControl w:val="0"/>
              <w:pBdr>
                <w:top w:val="nil"/>
                <w:left w:val="nil"/>
                <w:bottom w:val="nil"/>
                <w:right w:val="nil"/>
                <w:between w:val="nil"/>
              </w:pBdr>
              <w:rPr>
                <w:rFonts w:eastAsia="Times New Roman"/>
                <w:bCs/>
                <w:color w:val="000000" w:themeColor="text1"/>
              </w:rPr>
            </w:pPr>
          </w:p>
        </w:tc>
        <w:tc>
          <w:tcPr>
            <w:tcW w:w="1980" w:type="dxa"/>
          </w:tcPr>
          <w:p w14:paraId="7C81B8BB" w14:textId="77777777" w:rsidR="00597885" w:rsidRPr="008A64E9" w:rsidRDefault="00597885" w:rsidP="00795A69">
            <w:pPr>
              <w:widowControl w:val="0"/>
              <w:pBdr>
                <w:top w:val="nil"/>
                <w:left w:val="nil"/>
                <w:bottom w:val="nil"/>
                <w:right w:val="nil"/>
                <w:between w:val="nil"/>
              </w:pBdr>
              <w:rPr>
                <w:rFonts w:eastAsia="Times New Roman"/>
                <w:b/>
                <w:color w:val="000000" w:themeColor="text1"/>
              </w:rPr>
            </w:pPr>
          </w:p>
        </w:tc>
        <w:tc>
          <w:tcPr>
            <w:tcW w:w="3402" w:type="dxa"/>
          </w:tcPr>
          <w:p w14:paraId="1798DE10" w14:textId="77777777" w:rsidR="00597885" w:rsidRPr="008A64E9" w:rsidRDefault="00597885" w:rsidP="00795A69">
            <w:pPr>
              <w:widowControl w:val="0"/>
              <w:pBdr>
                <w:top w:val="nil"/>
                <w:left w:val="nil"/>
                <w:bottom w:val="nil"/>
                <w:right w:val="nil"/>
                <w:between w:val="nil"/>
              </w:pBdr>
              <w:rPr>
                <w:rFonts w:eastAsia="Times New Roman"/>
                <w:b/>
                <w:color w:val="000000" w:themeColor="text1"/>
              </w:rPr>
            </w:pPr>
          </w:p>
        </w:tc>
        <w:tc>
          <w:tcPr>
            <w:tcW w:w="1984" w:type="dxa"/>
          </w:tcPr>
          <w:p w14:paraId="5E8BD6AA" w14:textId="77777777" w:rsidR="00597885" w:rsidRPr="008A64E9" w:rsidRDefault="00597885" w:rsidP="00795A69">
            <w:pPr>
              <w:widowControl w:val="0"/>
              <w:pBdr>
                <w:top w:val="nil"/>
                <w:left w:val="nil"/>
                <w:bottom w:val="nil"/>
                <w:right w:val="nil"/>
                <w:between w:val="nil"/>
              </w:pBdr>
              <w:rPr>
                <w:rFonts w:eastAsia="Times New Roman"/>
                <w:b/>
                <w:color w:val="000000" w:themeColor="text1"/>
              </w:rPr>
            </w:pPr>
            <w:r w:rsidRPr="008A64E9">
              <w:rPr>
                <w:rFonts w:eastAsia="Times New Roman"/>
                <w:b/>
                <w:color w:val="000000" w:themeColor="text1"/>
              </w:rPr>
              <w:t xml:space="preserve">ONG </w:t>
            </w:r>
            <w:r w:rsidRPr="008A64E9">
              <w:rPr>
                <w:rFonts w:eastAsia="Times New Roman"/>
                <w:color w:val="000000" w:themeColor="text1"/>
              </w:rPr>
              <w:t>AMEDD</w:t>
            </w:r>
          </w:p>
        </w:tc>
      </w:tr>
      <w:tr w:rsidR="008A64E9" w:rsidRPr="008A64E9" w14:paraId="4DA106AA" w14:textId="77777777" w:rsidTr="002D75EB">
        <w:trPr>
          <w:trHeight w:val="50"/>
        </w:trPr>
        <w:tc>
          <w:tcPr>
            <w:tcW w:w="1701" w:type="dxa"/>
          </w:tcPr>
          <w:p w14:paraId="4DCE6DDD" w14:textId="77777777" w:rsidR="00597885" w:rsidRPr="0076604E" w:rsidRDefault="00597885" w:rsidP="00795A69">
            <w:pPr>
              <w:widowControl w:val="0"/>
              <w:pBdr>
                <w:top w:val="nil"/>
                <w:left w:val="nil"/>
                <w:bottom w:val="nil"/>
                <w:right w:val="nil"/>
                <w:between w:val="nil"/>
              </w:pBdr>
              <w:rPr>
                <w:rFonts w:eastAsia="Times New Roman"/>
                <w:bCs/>
                <w:color w:val="000000" w:themeColor="text1"/>
              </w:rPr>
            </w:pPr>
            <w:r w:rsidRPr="0076604E">
              <w:rPr>
                <w:rFonts w:eastAsia="Times New Roman"/>
                <w:bCs/>
                <w:color w:val="000000" w:themeColor="text1"/>
              </w:rPr>
              <w:t>DIAKITE</w:t>
            </w:r>
          </w:p>
        </w:tc>
        <w:tc>
          <w:tcPr>
            <w:tcW w:w="1980" w:type="dxa"/>
          </w:tcPr>
          <w:p w14:paraId="03598750" w14:textId="77777777" w:rsidR="00597885" w:rsidRPr="0076604E" w:rsidRDefault="00597885" w:rsidP="00795A69">
            <w:pPr>
              <w:widowControl w:val="0"/>
              <w:pBdr>
                <w:top w:val="nil"/>
                <w:left w:val="nil"/>
                <w:bottom w:val="nil"/>
                <w:right w:val="nil"/>
                <w:between w:val="nil"/>
              </w:pBdr>
              <w:rPr>
                <w:rFonts w:eastAsia="Times New Roman"/>
                <w:bCs/>
                <w:color w:val="000000" w:themeColor="text1"/>
              </w:rPr>
            </w:pPr>
            <w:r w:rsidRPr="0076604E">
              <w:rPr>
                <w:rFonts w:eastAsia="Times New Roman"/>
                <w:bCs/>
                <w:color w:val="000000" w:themeColor="text1"/>
              </w:rPr>
              <w:t>GANI</w:t>
            </w:r>
          </w:p>
        </w:tc>
        <w:tc>
          <w:tcPr>
            <w:tcW w:w="3402" w:type="dxa"/>
          </w:tcPr>
          <w:p w14:paraId="1CA8BB3E"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Coordinateur Régional/Ségou</w:t>
            </w:r>
          </w:p>
        </w:tc>
        <w:tc>
          <w:tcPr>
            <w:tcW w:w="1984" w:type="dxa"/>
          </w:tcPr>
          <w:p w14:paraId="1023EF53" w14:textId="77777777" w:rsidR="00597885" w:rsidRPr="008A64E9" w:rsidRDefault="00597885" w:rsidP="00795A69">
            <w:pPr>
              <w:widowControl w:val="0"/>
              <w:pBdr>
                <w:top w:val="nil"/>
                <w:left w:val="nil"/>
                <w:bottom w:val="nil"/>
                <w:right w:val="nil"/>
                <w:between w:val="nil"/>
              </w:pBdr>
              <w:rPr>
                <w:rFonts w:eastAsia="Times New Roman"/>
                <w:b/>
                <w:color w:val="000000" w:themeColor="text1"/>
              </w:rPr>
            </w:pPr>
            <w:r w:rsidRPr="008A64E9">
              <w:rPr>
                <w:rFonts w:eastAsia="Times New Roman"/>
                <w:color w:val="000000" w:themeColor="text1"/>
              </w:rPr>
              <w:t>AMRAD (L’Association Malienne de Recherche _ Action pour le Développement)</w:t>
            </w:r>
          </w:p>
        </w:tc>
      </w:tr>
      <w:tr w:rsidR="008A64E9" w:rsidRPr="008A64E9" w14:paraId="786E31C6" w14:textId="77777777" w:rsidTr="002D75EB">
        <w:trPr>
          <w:trHeight w:val="50"/>
        </w:trPr>
        <w:tc>
          <w:tcPr>
            <w:tcW w:w="1701" w:type="dxa"/>
          </w:tcPr>
          <w:p w14:paraId="3589747C" w14:textId="77777777" w:rsidR="00597885" w:rsidRPr="00702011" w:rsidRDefault="00597885" w:rsidP="00795A69">
            <w:pPr>
              <w:widowControl w:val="0"/>
              <w:pBdr>
                <w:top w:val="nil"/>
                <w:left w:val="nil"/>
                <w:bottom w:val="nil"/>
                <w:right w:val="nil"/>
                <w:between w:val="nil"/>
              </w:pBdr>
              <w:rPr>
                <w:rFonts w:eastAsia="Times New Roman"/>
                <w:bCs/>
                <w:color w:val="000000" w:themeColor="text1"/>
              </w:rPr>
            </w:pPr>
            <w:r w:rsidRPr="00702011">
              <w:rPr>
                <w:rFonts w:eastAsia="Times New Roman"/>
                <w:bCs/>
                <w:color w:val="000000" w:themeColor="text1"/>
              </w:rPr>
              <w:t>Mme DICKO</w:t>
            </w:r>
          </w:p>
        </w:tc>
        <w:tc>
          <w:tcPr>
            <w:tcW w:w="1980" w:type="dxa"/>
          </w:tcPr>
          <w:p w14:paraId="754692E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Alima</w:t>
            </w:r>
          </w:p>
        </w:tc>
        <w:tc>
          <w:tcPr>
            <w:tcW w:w="3402" w:type="dxa"/>
          </w:tcPr>
          <w:p w14:paraId="2F7DE023"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gramStart"/>
            <w:r w:rsidRPr="008A64E9">
              <w:rPr>
                <w:rFonts w:eastAsia="Times New Roman"/>
                <w:color w:val="000000" w:themeColor="text1"/>
              </w:rPr>
              <w:t>bénéficiaire</w:t>
            </w:r>
            <w:proofErr w:type="gramEnd"/>
          </w:p>
        </w:tc>
        <w:tc>
          <w:tcPr>
            <w:tcW w:w="1984" w:type="dxa"/>
          </w:tcPr>
          <w:p w14:paraId="0B0C784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Site DPI/</w:t>
            </w:r>
            <w:proofErr w:type="spellStart"/>
            <w:r w:rsidRPr="008A64E9">
              <w:rPr>
                <w:rFonts w:eastAsia="Times New Roman"/>
                <w:color w:val="000000" w:themeColor="text1"/>
              </w:rPr>
              <w:t>Sébougou</w:t>
            </w:r>
            <w:proofErr w:type="spellEnd"/>
          </w:p>
        </w:tc>
      </w:tr>
      <w:tr w:rsidR="008A64E9" w:rsidRPr="008A64E9" w14:paraId="42BD7DB3" w14:textId="77777777" w:rsidTr="002D75EB">
        <w:trPr>
          <w:trHeight w:val="50"/>
        </w:trPr>
        <w:tc>
          <w:tcPr>
            <w:tcW w:w="1701" w:type="dxa"/>
          </w:tcPr>
          <w:p w14:paraId="367862CE" w14:textId="77777777" w:rsidR="00597885" w:rsidRPr="00702011" w:rsidRDefault="00597885" w:rsidP="00795A69">
            <w:pPr>
              <w:widowControl w:val="0"/>
              <w:pBdr>
                <w:top w:val="nil"/>
                <w:left w:val="nil"/>
                <w:bottom w:val="nil"/>
                <w:right w:val="nil"/>
                <w:between w:val="nil"/>
              </w:pBdr>
              <w:rPr>
                <w:rFonts w:eastAsia="Times New Roman"/>
                <w:bCs/>
                <w:color w:val="000000" w:themeColor="text1"/>
              </w:rPr>
            </w:pPr>
            <w:proofErr w:type="gramStart"/>
            <w:r w:rsidRPr="00702011">
              <w:rPr>
                <w:rFonts w:eastAsia="Times New Roman"/>
                <w:bCs/>
                <w:color w:val="000000" w:themeColor="text1"/>
              </w:rPr>
              <w:t xml:space="preserve">Mme  </w:t>
            </w:r>
            <w:proofErr w:type="spellStart"/>
            <w:r w:rsidRPr="00702011">
              <w:rPr>
                <w:rFonts w:eastAsia="Times New Roman"/>
                <w:bCs/>
                <w:color w:val="000000" w:themeColor="text1"/>
              </w:rPr>
              <w:t>Walette</w:t>
            </w:r>
            <w:proofErr w:type="spellEnd"/>
            <w:proofErr w:type="gramEnd"/>
            <w:r w:rsidRPr="00702011">
              <w:rPr>
                <w:rFonts w:eastAsia="Times New Roman"/>
                <w:bCs/>
                <w:color w:val="000000" w:themeColor="text1"/>
              </w:rPr>
              <w:t xml:space="preserve"> </w:t>
            </w:r>
          </w:p>
        </w:tc>
        <w:tc>
          <w:tcPr>
            <w:tcW w:w="1980" w:type="dxa"/>
          </w:tcPr>
          <w:p w14:paraId="437345A3"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spellStart"/>
            <w:r w:rsidRPr="008A64E9">
              <w:rPr>
                <w:rFonts w:eastAsia="Times New Roman"/>
                <w:color w:val="000000" w:themeColor="text1"/>
              </w:rPr>
              <w:t>Tanned</w:t>
            </w:r>
            <w:proofErr w:type="spellEnd"/>
            <w:r w:rsidRPr="008A64E9">
              <w:rPr>
                <w:rFonts w:eastAsia="Times New Roman"/>
                <w:color w:val="000000" w:themeColor="text1"/>
              </w:rPr>
              <w:t xml:space="preserve"> Ibrahim</w:t>
            </w:r>
          </w:p>
        </w:tc>
        <w:tc>
          <w:tcPr>
            <w:tcW w:w="3402" w:type="dxa"/>
          </w:tcPr>
          <w:p w14:paraId="38435F0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gramStart"/>
            <w:r w:rsidRPr="008A64E9">
              <w:rPr>
                <w:rFonts w:eastAsia="Times New Roman"/>
                <w:color w:val="000000" w:themeColor="text1"/>
              </w:rPr>
              <w:t>bénéficiaire</w:t>
            </w:r>
            <w:proofErr w:type="gramEnd"/>
          </w:p>
        </w:tc>
        <w:tc>
          <w:tcPr>
            <w:tcW w:w="1984" w:type="dxa"/>
          </w:tcPr>
          <w:p w14:paraId="0BA136BC"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Site DPI/</w:t>
            </w:r>
            <w:proofErr w:type="spellStart"/>
            <w:r w:rsidRPr="008A64E9">
              <w:rPr>
                <w:rFonts w:eastAsia="Times New Roman"/>
                <w:color w:val="000000" w:themeColor="text1"/>
              </w:rPr>
              <w:t>Sébougou</w:t>
            </w:r>
            <w:proofErr w:type="spellEnd"/>
          </w:p>
        </w:tc>
      </w:tr>
      <w:tr w:rsidR="008A64E9" w:rsidRPr="008A64E9" w14:paraId="49548A67" w14:textId="77777777" w:rsidTr="002D75EB">
        <w:trPr>
          <w:trHeight w:val="50"/>
        </w:trPr>
        <w:tc>
          <w:tcPr>
            <w:tcW w:w="1701" w:type="dxa"/>
          </w:tcPr>
          <w:p w14:paraId="7A8C06BA" w14:textId="77777777" w:rsidR="00597885" w:rsidRPr="00702011" w:rsidRDefault="00597885" w:rsidP="00795A69">
            <w:pPr>
              <w:widowControl w:val="0"/>
              <w:pBdr>
                <w:top w:val="nil"/>
                <w:left w:val="nil"/>
                <w:bottom w:val="nil"/>
                <w:right w:val="nil"/>
                <w:between w:val="nil"/>
              </w:pBdr>
              <w:rPr>
                <w:rFonts w:eastAsia="Times New Roman"/>
                <w:bCs/>
                <w:color w:val="000000" w:themeColor="text1"/>
              </w:rPr>
            </w:pPr>
            <w:proofErr w:type="gramStart"/>
            <w:r w:rsidRPr="00702011">
              <w:rPr>
                <w:rFonts w:eastAsia="Times New Roman"/>
                <w:bCs/>
                <w:color w:val="000000" w:themeColor="text1"/>
              </w:rPr>
              <w:t xml:space="preserve">Mme  </w:t>
            </w:r>
            <w:proofErr w:type="spellStart"/>
            <w:r w:rsidRPr="00702011">
              <w:rPr>
                <w:rFonts w:eastAsia="Times New Roman"/>
                <w:bCs/>
                <w:color w:val="000000" w:themeColor="text1"/>
              </w:rPr>
              <w:t>Walette</w:t>
            </w:r>
            <w:proofErr w:type="spellEnd"/>
            <w:proofErr w:type="gramEnd"/>
            <w:r w:rsidRPr="00702011">
              <w:rPr>
                <w:rFonts w:eastAsia="Times New Roman"/>
                <w:bCs/>
                <w:color w:val="000000" w:themeColor="text1"/>
              </w:rPr>
              <w:t xml:space="preserve"> </w:t>
            </w:r>
          </w:p>
        </w:tc>
        <w:tc>
          <w:tcPr>
            <w:tcW w:w="1980" w:type="dxa"/>
          </w:tcPr>
          <w:p w14:paraId="68EB1171"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Aïcha</w:t>
            </w:r>
          </w:p>
        </w:tc>
        <w:tc>
          <w:tcPr>
            <w:tcW w:w="3402" w:type="dxa"/>
          </w:tcPr>
          <w:p w14:paraId="1D091044"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gramStart"/>
            <w:r w:rsidRPr="008A64E9">
              <w:rPr>
                <w:rFonts w:eastAsia="Times New Roman"/>
                <w:color w:val="000000" w:themeColor="text1"/>
              </w:rPr>
              <w:t>bénéficiaire</w:t>
            </w:r>
            <w:proofErr w:type="gramEnd"/>
          </w:p>
        </w:tc>
        <w:tc>
          <w:tcPr>
            <w:tcW w:w="1984" w:type="dxa"/>
          </w:tcPr>
          <w:p w14:paraId="7FC1CFF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Site DPI/</w:t>
            </w:r>
            <w:proofErr w:type="spellStart"/>
            <w:r w:rsidRPr="008A64E9">
              <w:rPr>
                <w:rFonts w:eastAsia="Times New Roman"/>
                <w:color w:val="000000" w:themeColor="text1"/>
              </w:rPr>
              <w:t>Sébougou</w:t>
            </w:r>
            <w:proofErr w:type="spellEnd"/>
          </w:p>
        </w:tc>
      </w:tr>
      <w:tr w:rsidR="008A64E9" w:rsidRPr="008A64E9" w14:paraId="31BC5169" w14:textId="77777777" w:rsidTr="002D75EB">
        <w:trPr>
          <w:trHeight w:val="50"/>
        </w:trPr>
        <w:tc>
          <w:tcPr>
            <w:tcW w:w="1701" w:type="dxa"/>
          </w:tcPr>
          <w:p w14:paraId="4B4E7080" w14:textId="77777777" w:rsidR="00597885" w:rsidRPr="00702011" w:rsidRDefault="00597885" w:rsidP="00795A69">
            <w:pPr>
              <w:widowControl w:val="0"/>
              <w:pBdr>
                <w:top w:val="nil"/>
                <w:left w:val="nil"/>
                <w:bottom w:val="nil"/>
                <w:right w:val="nil"/>
                <w:between w:val="nil"/>
              </w:pBdr>
              <w:rPr>
                <w:rFonts w:eastAsia="Times New Roman"/>
                <w:bCs/>
                <w:color w:val="000000" w:themeColor="text1"/>
              </w:rPr>
            </w:pPr>
            <w:r w:rsidRPr="00702011">
              <w:rPr>
                <w:rFonts w:eastAsia="Times New Roman"/>
                <w:bCs/>
                <w:color w:val="000000" w:themeColor="text1"/>
              </w:rPr>
              <w:t xml:space="preserve">Mme </w:t>
            </w:r>
            <w:proofErr w:type="spellStart"/>
            <w:r w:rsidRPr="00702011">
              <w:rPr>
                <w:rFonts w:eastAsia="Times New Roman"/>
                <w:bCs/>
                <w:color w:val="000000" w:themeColor="text1"/>
              </w:rPr>
              <w:t>Walette</w:t>
            </w:r>
            <w:proofErr w:type="spellEnd"/>
            <w:r w:rsidRPr="00702011">
              <w:rPr>
                <w:rFonts w:eastAsia="Times New Roman"/>
                <w:bCs/>
                <w:color w:val="000000" w:themeColor="text1"/>
              </w:rPr>
              <w:t xml:space="preserve"> </w:t>
            </w:r>
          </w:p>
        </w:tc>
        <w:tc>
          <w:tcPr>
            <w:tcW w:w="1980" w:type="dxa"/>
          </w:tcPr>
          <w:p w14:paraId="1B3ECB9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gramStart"/>
            <w:r w:rsidRPr="008A64E9">
              <w:rPr>
                <w:rFonts w:eastAsia="Times New Roman"/>
                <w:color w:val="000000" w:themeColor="text1"/>
              </w:rPr>
              <w:t xml:space="preserve">Fatimata  </w:t>
            </w:r>
            <w:proofErr w:type="spellStart"/>
            <w:r w:rsidRPr="008A64E9">
              <w:rPr>
                <w:rFonts w:eastAsia="Times New Roman"/>
                <w:color w:val="000000" w:themeColor="text1"/>
              </w:rPr>
              <w:t>Aboubakrine</w:t>
            </w:r>
            <w:proofErr w:type="spellEnd"/>
            <w:proofErr w:type="gramEnd"/>
          </w:p>
        </w:tc>
        <w:tc>
          <w:tcPr>
            <w:tcW w:w="3402" w:type="dxa"/>
          </w:tcPr>
          <w:p w14:paraId="5315720A"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gramStart"/>
            <w:r w:rsidRPr="008A64E9">
              <w:rPr>
                <w:rFonts w:eastAsia="Times New Roman"/>
                <w:color w:val="000000" w:themeColor="text1"/>
              </w:rPr>
              <w:t>bénéficiaire</w:t>
            </w:r>
            <w:proofErr w:type="gramEnd"/>
          </w:p>
        </w:tc>
        <w:tc>
          <w:tcPr>
            <w:tcW w:w="1984" w:type="dxa"/>
          </w:tcPr>
          <w:p w14:paraId="78C4D214"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Site DPI/</w:t>
            </w:r>
            <w:proofErr w:type="spellStart"/>
            <w:r w:rsidRPr="008A64E9">
              <w:rPr>
                <w:rFonts w:eastAsia="Times New Roman"/>
                <w:color w:val="000000" w:themeColor="text1"/>
              </w:rPr>
              <w:t>Sébougou</w:t>
            </w:r>
            <w:proofErr w:type="spellEnd"/>
          </w:p>
        </w:tc>
      </w:tr>
      <w:tr w:rsidR="008A64E9" w:rsidRPr="008A64E9" w14:paraId="1728A48E" w14:textId="77777777" w:rsidTr="002D75EB">
        <w:trPr>
          <w:trHeight w:val="50"/>
        </w:trPr>
        <w:tc>
          <w:tcPr>
            <w:tcW w:w="1701" w:type="dxa"/>
          </w:tcPr>
          <w:p w14:paraId="208C04A2" w14:textId="77777777" w:rsidR="00597885" w:rsidRPr="00702011" w:rsidRDefault="00597885" w:rsidP="00795A69">
            <w:pPr>
              <w:rPr>
                <w:color w:val="000000" w:themeColor="text1"/>
              </w:rPr>
            </w:pPr>
            <w:r w:rsidRPr="00702011">
              <w:rPr>
                <w:rFonts w:eastAsia="Times New Roman"/>
                <w:color w:val="000000" w:themeColor="text1"/>
              </w:rPr>
              <w:t xml:space="preserve"> Mme TRAORE</w:t>
            </w:r>
          </w:p>
        </w:tc>
        <w:tc>
          <w:tcPr>
            <w:tcW w:w="1980" w:type="dxa"/>
          </w:tcPr>
          <w:p w14:paraId="369A8C60" w14:textId="77777777" w:rsidR="00597885" w:rsidRPr="008A64E9" w:rsidRDefault="00597885" w:rsidP="00795A69">
            <w:pPr>
              <w:rPr>
                <w:color w:val="000000" w:themeColor="text1"/>
              </w:rPr>
            </w:pPr>
            <w:proofErr w:type="spellStart"/>
            <w:r w:rsidRPr="008A64E9">
              <w:rPr>
                <w:rFonts w:eastAsia="Times New Roman"/>
                <w:color w:val="000000" w:themeColor="text1"/>
              </w:rPr>
              <w:t>Zeïna</w:t>
            </w:r>
            <w:proofErr w:type="spellEnd"/>
            <w:r w:rsidRPr="008A64E9">
              <w:rPr>
                <w:rFonts w:eastAsia="Times New Roman"/>
                <w:color w:val="000000" w:themeColor="text1"/>
              </w:rPr>
              <w:t xml:space="preserve"> </w:t>
            </w:r>
          </w:p>
        </w:tc>
        <w:tc>
          <w:tcPr>
            <w:tcW w:w="3402" w:type="dxa"/>
          </w:tcPr>
          <w:p w14:paraId="62080A53"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gramStart"/>
            <w:r w:rsidRPr="008A64E9">
              <w:rPr>
                <w:rFonts w:eastAsia="Times New Roman"/>
                <w:color w:val="000000" w:themeColor="text1"/>
              </w:rPr>
              <w:t>bénéficiaire</w:t>
            </w:r>
            <w:proofErr w:type="gramEnd"/>
          </w:p>
        </w:tc>
        <w:tc>
          <w:tcPr>
            <w:tcW w:w="1984" w:type="dxa"/>
          </w:tcPr>
          <w:p w14:paraId="69810EFB"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Site DPI/</w:t>
            </w:r>
            <w:proofErr w:type="spellStart"/>
            <w:r w:rsidRPr="008A64E9">
              <w:rPr>
                <w:rFonts w:eastAsia="Times New Roman"/>
                <w:color w:val="000000" w:themeColor="text1"/>
              </w:rPr>
              <w:t>Sébougou</w:t>
            </w:r>
            <w:proofErr w:type="spellEnd"/>
          </w:p>
        </w:tc>
      </w:tr>
      <w:tr w:rsidR="008A64E9" w:rsidRPr="008A64E9" w14:paraId="42F8FC2F" w14:textId="77777777" w:rsidTr="002D75EB">
        <w:trPr>
          <w:trHeight w:val="50"/>
        </w:trPr>
        <w:tc>
          <w:tcPr>
            <w:tcW w:w="1701" w:type="dxa"/>
          </w:tcPr>
          <w:p w14:paraId="0D3D883F" w14:textId="77777777" w:rsidR="00597885" w:rsidRPr="00702011" w:rsidRDefault="00597885" w:rsidP="00795A69">
            <w:pPr>
              <w:rPr>
                <w:color w:val="000000" w:themeColor="text1"/>
              </w:rPr>
            </w:pPr>
            <w:r w:rsidRPr="00702011">
              <w:rPr>
                <w:rFonts w:eastAsia="Times New Roman"/>
                <w:color w:val="000000" w:themeColor="text1"/>
              </w:rPr>
              <w:t>Mme Maïga</w:t>
            </w:r>
          </w:p>
        </w:tc>
        <w:tc>
          <w:tcPr>
            <w:tcW w:w="1980" w:type="dxa"/>
          </w:tcPr>
          <w:p w14:paraId="0CA09642" w14:textId="77777777" w:rsidR="00597885" w:rsidRPr="008A64E9" w:rsidRDefault="00597885" w:rsidP="00795A69">
            <w:pPr>
              <w:rPr>
                <w:color w:val="000000" w:themeColor="text1"/>
              </w:rPr>
            </w:pPr>
            <w:r w:rsidRPr="008A64E9">
              <w:rPr>
                <w:rFonts w:eastAsia="Times New Roman"/>
                <w:color w:val="000000" w:themeColor="text1"/>
              </w:rPr>
              <w:t xml:space="preserve">Ama </w:t>
            </w:r>
          </w:p>
        </w:tc>
        <w:tc>
          <w:tcPr>
            <w:tcW w:w="3402" w:type="dxa"/>
          </w:tcPr>
          <w:p w14:paraId="07B10C64"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gramStart"/>
            <w:r w:rsidRPr="008A64E9">
              <w:rPr>
                <w:rFonts w:eastAsia="Times New Roman"/>
                <w:color w:val="000000" w:themeColor="text1"/>
              </w:rPr>
              <w:t>bénéficiaire</w:t>
            </w:r>
            <w:proofErr w:type="gramEnd"/>
          </w:p>
        </w:tc>
        <w:tc>
          <w:tcPr>
            <w:tcW w:w="1984" w:type="dxa"/>
          </w:tcPr>
          <w:p w14:paraId="2E35047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Site DPI/</w:t>
            </w:r>
            <w:proofErr w:type="spellStart"/>
            <w:r w:rsidRPr="008A64E9">
              <w:rPr>
                <w:rFonts w:eastAsia="Times New Roman"/>
                <w:color w:val="000000" w:themeColor="text1"/>
              </w:rPr>
              <w:t>Sébougou</w:t>
            </w:r>
            <w:proofErr w:type="spellEnd"/>
          </w:p>
        </w:tc>
      </w:tr>
      <w:tr w:rsidR="008A64E9" w:rsidRPr="008A64E9" w14:paraId="74AD0039" w14:textId="77777777" w:rsidTr="002D75EB">
        <w:trPr>
          <w:trHeight w:val="50"/>
        </w:trPr>
        <w:tc>
          <w:tcPr>
            <w:tcW w:w="1701" w:type="dxa"/>
          </w:tcPr>
          <w:p w14:paraId="64EF5E54" w14:textId="77777777" w:rsidR="00597885" w:rsidRPr="00702011" w:rsidRDefault="00597885" w:rsidP="00795A69">
            <w:pPr>
              <w:widowControl w:val="0"/>
              <w:pBdr>
                <w:top w:val="nil"/>
                <w:left w:val="nil"/>
                <w:bottom w:val="nil"/>
                <w:right w:val="nil"/>
                <w:between w:val="nil"/>
              </w:pBdr>
              <w:rPr>
                <w:rFonts w:eastAsia="Times New Roman"/>
                <w:color w:val="000000" w:themeColor="text1"/>
              </w:rPr>
            </w:pPr>
            <w:r w:rsidRPr="00702011">
              <w:rPr>
                <w:rFonts w:eastAsia="Times New Roman"/>
                <w:color w:val="000000" w:themeColor="text1"/>
              </w:rPr>
              <w:t>Mme Traore</w:t>
            </w:r>
          </w:p>
        </w:tc>
        <w:tc>
          <w:tcPr>
            <w:tcW w:w="1980" w:type="dxa"/>
          </w:tcPr>
          <w:p w14:paraId="4E02B2C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Hawa</w:t>
            </w:r>
          </w:p>
        </w:tc>
        <w:tc>
          <w:tcPr>
            <w:tcW w:w="3402" w:type="dxa"/>
          </w:tcPr>
          <w:p w14:paraId="589061B7"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gramStart"/>
            <w:r w:rsidRPr="008A64E9">
              <w:rPr>
                <w:rFonts w:eastAsia="Times New Roman"/>
                <w:color w:val="000000" w:themeColor="text1"/>
              </w:rPr>
              <w:t>bénéficiaire</w:t>
            </w:r>
            <w:proofErr w:type="gramEnd"/>
          </w:p>
        </w:tc>
        <w:tc>
          <w:tcPr>
            <w:tcW w:w="1984" w:type="dxa"/>
          </w:tcPr>
          <w:p w14:paraId="36018DE3"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Site DPI/</w:t>
            </w:r>
            <w:proofErr w:type="spellStart"/>
            <w:r w:rsidRPr="008A64E9">
              <w:rPr>
                <w:rFonts w:eastAsia="Times New Roman"/>
                <w:color w:val="000000" w:themeColor="text1"/>
              </w:rPr>
              <w:t>Sébougou</w:t>
            </w:r>
            <w:proofErr w:type="spellEnd"/>
          </w:p>
        </w:tc>
      </w:tr>
      <w:tr w:rsidR="008A64E9" w:rsidRPr="008A64E9" w14:paraId="0F51B12F" w14:textId="77777777" w:rsidTr="002D75EB">
        <w:trPr>
          <w:trHeight w:val="50"/>
        </w:trPr>
        <w:tc>
          <w:tcPr>
            <w:tcW w:w="1701" w:type="dxa"/>
          </w:tcPr>
          <w:p w14:paraId="2BEE84D7" w14:textId="77777777" w:rsidR="00597885" w:rsidRPr="00702011" w:rsidRDefault="00597885" w:rsidP="00795A69">
            <w:pPr>
              <w:rPr>
                <w:color w:val="000000" w:themeColor="text1"/>
              </w:rPr>
            </w:pPr>
            <w:r w:rsidRPr="00702011">
              <w:rPr>
                <w:rFonts w:eastAsia="Times New Roman"/>
                <w:color w:val="000000" w:themeColor="text1"/>
              </w:rPr>
              <w:t xml:space="preserve">TRAORE </w:t>
            </w:r>
          </w:p>
        </w:tc>
        <w:tc>
          <w:tcPr>
            <w:tcW w:w="1980" w:type="dxa"/>
          </w:tcPr>
          <w:p w14:paraId="786B08F0" w14:textId="77777777" w:rsidR="00597885" w:rsidRPr="008A64E9" w:rsidRDefault="00597885" w:rsidP="00795A69">
            <w:pPr>
              <w:rPr>
                <w:color w:val="000000" w:themeColor="text1"/>
              </w:rPr>
            </w:pPr>
            <w:r w:rsidRPr="008A64E9">
              <w:rPr>
                <w:rFonts w:eastAsia="Times New Roman"/>
                <w:color w:val="000000" w:themeColor="text1"/>
              </w:rPr>
              <w:t>Moussa</w:t>
            </w:r>
          </w:p>
        </w:tc>
        <w:tc>
          <w:tcPr>
            <w:tcW w:w="3402" w:type="dxa"/>
          </w:tcPr>
          <w:p w14:paraId="3D42E16A"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gramStart"/>
            <w:r w:rsidRPr="008A64E9">
              <w:rPr>
                <w:rFonts w:eastAsia="Times New Roman"/>
                <w:color w:val="000000" w:themeColor="text1"/>
              </w:rPr>
              <w:t>bénéficiaire</w:t>
            </w:r>
            <w:proofErr w:type="gramEnd"/>
          </w:p>
        </w:tc>
        <w:tc>
          <w:tcPr>
            <w:tcW w:w="1984" w:type="dxa"/>
          </w:tcPr>
          <w:p w14:paraId="49CE6DA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Site DPI/</w:t>
            </w:r>
            <w:proofErr w:type="spellStart"/>
            <w:r w:rsidRPr="008A64E9">
              <w:rPr>
                <w:rFonts w:eastAsia="Times New Roman"/>
                <w:color w:val="000000" w:themeColor="text1"/>
              </w:rPr>
              <w:t>Sébougou</w:t>
            </w:r>
            <w:proofErr w:type="spellEnd"/>
          </w:p>
        </w:tc>
      </w:tr>
      <w:tr w:rsidR="008A64E9" w:rsidRPr="008A64E9" w14:paraId="1A2D19D8" w14:textId="77777777" w:rsidTr="002D75EB">
        <w:trPr>
          <w:trHeight w:val="50"/>
        </w:trPr>
        <w:tc>
          <w:tcPr>
            <w:tcW w:w="1701" w:type="dxa"/>
          </w:tcPr>
          <w:p w14:paraId="4C0701CF" w14:textId="77777777" w:rsidR="00597885" w:rsidRPr="008A64E9" w:rsidRDefault="00597885" w:rsidP="00795A69">
            <w:pPr>
              <w:rPr>
                <w:color w:val="000000" w:themeColor="text1"/>
              </w:rPr>
            </w:pPr>
            <w:r w:rsidRPr="008A64E9">
              <w:rPr>
                <w:rFonts w:eastAsia="Times New Roman"/>
                <w:color w:val="000000" w:themeColor="text1"/>
              </w:rPr>
              <w:t xml:space="preserve">Ag </w:t>
            </w:r>
            <w:proofErr w:type="spellStart"/>
            <w:r w:rsidRPr="008A64E9">
              <w:rPr>
                <w:rFonts w:eastAsia="Times New Roman"/>
                <w:color w:val="000000" w:themeColor="text1"/>
              </w:rPr>
              <w:t>chedi</w:t>
            </w:r>
            <w:proofErr w:type="spellEnd"/>
            <w:r w:rsidRPr="008A64E9">
              <w:rPr>
                <w:rFonts w:eastAsia="Times New Roman"/>
                <w:color w:val="000000" w:themeColor="text1"/>
              </w:rPr>
              <w:t xml:space="preserve"> </w:t>
            </w:r>
          </w:p>
        </w:tc>
        <w:tc>
          <w:tcPr>
            <w:tcW w:w="1980" w:type="dxa"/>
          </w:tcPr>
          <w:p w14:paraId="43DD42B5" w14:textId="77777777" w:rsidR="00597885" w:rsidRPr="008A64E9" w:rsidRDefault="00597885" w:rsidP="00795A69">
            <w:pPr>
              <w:rPr>
                <w:color w:val="000000" w:themeColor="text1"/>
              </w:rPr>
            </w:pPr>
            <w:r w:rsidRPr="008A64E9">
              <w:rPr>
                <w:rFonts w:eastAsia="Times New Roman"/>
                <w:color w:val="000000" w:themeColor="text1"/>
              </w:rPr>
              <w:t>Hassane</w:t>
            </w:r>
          </w:p>
        </w:tc>
        <w:tc>
          <w:tcPr>
            <w:tcW w:w="3402" w:type="dxa"/>
          </w:tcPr>
          <w:p w14:paraId="1A54F1CC"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gramStart"/>
            <w:r w:rsidRPr="008A64E9">
              <w:rPr>
                <w:rFonts w:eastAsia="Times New Roman"/>
                <w:color w:val="000000" w:themeColor="text1"/>
              </w:rPr>
              <w:t>bénéficiaire</w:t>
            </w:r>
            <w:proofErr w:type="gramEnd"/>
          </w:p>
        </w:tc>
        <w:tc>
          <w:tcPr>
            <w:tcW w:w="1984" w:type="dxa"/>
          </w:tcPr>
          <w:p w14:paraId="47CCE2F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Site DPI/</w:t>
            </w:r>
            <w:proofErr w:type="spellStart"/>
            <w:r w:rsidRPr="008A64E9">
              <w:rPr>
                <w:rFonts w:eastAsia="Times New Roman"/>
                <w:color w:val="000000" w:themeColor="text1"/>
              </w:rPr>
              <w:t>Sébougou</w:t>
            </w:r>
            <w:proofErr w:type="spellEnd"/>
          </w:p>
        </w:tc>
      </w:tr>
      <w:tr w:rsidR="008A64E9" w:rsidRPr="008A64E9" w14:paraId="549BDAB8" w14:textId="77777777" w:rsidTr="002D75EB">
        <w:trPr>
          <w:trHeight w:val="50"/>
        </w:trPr>
        <w:tc>
          <w:tcPr>
            <w:tcW w:w="1701" w:type="dxa"/>
          </w:tcPr>
          <w:p w14:paraId="4F4538B4" w14:textId="77777777" w:rsidR="00597885" w:rsidRPr="008A64E9" w:rsidRDefault="00597885" w:rsidP="00795A69">
            <w:pPr>
              <w:widowControl w:val="0"/>
              <w:pBdr>
                <w:top w:val="nil"/>
                <w:left w:val="nil"/>
                <w:bottom w:val="nil"/>
                <w:right w:val="nil"/>
                <w:between w:val="nil"/>
              </w:pBdr>
              <w:rPr>
                <w:rFonts w:eastAsia="Times New Roman"/>
                <w:b/>
                <w:color w:val="000000" w:themeColor="text1"/>
              </w:rPr>
            </w:pPr>
            <w:r w:rsidRPr="008A64E9">
              <w:rPr>
                <w:rFonts w:eastAsia="Times New Roman"/>
                <w:b/>
                <w:color w:val="000000" w:themeColor="text1"/>
              </w:rPr>
              <w:t>CISSE</w:t>
            </w:r>
          </w:p>
        </w:tc>
        <w:tc>
          <w:tcPr>
            <w:tcW w:w="1980" w:type="dxa"/>
          </w:tcPr>
          <w:p w14:paraId="2D9D24F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Al Mohamed </w:t>
            </w:r>
            <w:proofErr w:type="spellStart"/>
            <w:r w:rsidRPr="008A64E9">
              <w:rPr>
                <w:rFonts w:eastAsia="Times New Roman"/>
                <w:color w:val="000000" w:themeColor="text1"/>
              </w:rPr>
              <w:t>Abbakrine</w:t>
            </w:r>
            <w:proofErr w:type="spellEnd"/>
          </w:p>
        </w:tc>
        <w:tc>
          <w:tcPr>
            <w:tcW w:w="3402" w:type="dxa"/>
          </w:tcPr>
          <w:p w14:paraId="009ED2F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gramStart"/>
            <w:r w:rsidRPr="008A64E9">
              <w:rPr>
                <w:rFonts w:eastAsia="Times New Roman"/>
                <w:color w:val="000000" w:themeColor="text1"/>
              </w:rPr>
              <w:t>bénéficiaire</w:t>
            </w:r>
            <w:proofErr w:type="gramEnd"/>
          </w:p>
        </w:tc>
        <w:tc>
          <w:tcPr>
            <w:tcW w:w="1984" w:type="dxa"/>
          </w:tcPr>
          <w:p w14:paraId="68104E61"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Site DPI/</w:t>
            </w:r>
            <w:proofErr w:type="spellStart"/>
            <w:r w:rsidRPr="008A64E9">
              <w:rPr>
                <w:rFonts w:eastAsia="Times New Roman"/>
                <w:color w:val="000000" w:themeColor="text1"/>
              </w:rPr>
              <w:t>Sébougou</w:t>
            </w:r>
            <w:proofErr w:type="spellEnd"/>
          </w:p>
        </w:tc>
      </w:tr>
      <w:tr w:rsidR="008A64E9" w:rsidRPr="008A64E9" w14:paraId="4CCB76DC" w14:textId="77777777" w:rsidTr="002D75EB">
        <w:trPr>
          <w:trHeight w:val="50"/>
        </w:trPr>
        <w:tc>
          <w:tcPr>
            <w:tcW w:w="1701" w:type="dxa"/>
          </w:tcPr>
          <w:p w14:paraId="7A22B755" w14:textId="77777777" w:rsidR="00597885" w:rsidRPr="008A64E9" w:rsidRDefault="00597885" w:rsidP="00795A69">
            <w:pPr>
              <w:rPr>
                <w:color w:val="000000" w:themeColor="text1"/>
              </w:rPr>
            </w:pPr>
            <w:r w:rsidRPr="008A64E9">
              <w:rPr>
                <w:rFonts w:eastAsia="Times New Roman"/>
                <w:color w:val="000000" w:themeColor="text1"/>
              </w:rPr>
              <w:t>CISSE</w:t>
            </w:r>
          </w:p>
        </w:tc>
        <w:tc>
          <w:tcPr>
            <w:tcW w:w="1980" w:type="dxa"/>
          </w:tcPr>
          <w:p w14:paraId="20E026B3" w14:textId="77777777" w:rsidR="00597885" w:rsidRPr="008A64E9" w:rsidRDefault="00597885" w:rsidP="00795A69">
            <w:pPr>
              <w:rPr>
                <w:color w:val="000000" w:themeColor="text1"/>
              </w:rPr>
            </w:pPr>
            <w:proofErr w:type="spellStart"/>
            <w:r w:rsidRPr="008A64E9">
              <w:rPr>
                <w:rFonts w:eastAsia="Times New Roman"/>
                <w:color w:val="000000" w:themeColor="text1"/>
              </w:rPr>
              <w:t>Aldjouma</w:t>
            </w:r>
            <w:proofErr w:type="spellEnd"/>
            <w:r w:rsidRPr="008A64E9">
              <w:rPr>
                <w:rFonts w:eastAsia="Times New Roman"/>
                <w:color w:val="000000" w:themeColor="text1"/>
              </w:rPr>
              <w:t xml:space="preserve"> </w:t>
            </w:r>
          </w:p>
        </w:tc>
        <w:tc>
          <w:tcPr>
            <w:tcW w:w="3402" w:type="dxa"/>
          </w:tcPr>
          <w:p w14:paraId="52396D61"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gramStart"/>
            <w:r w:rsidRPr="008A64E9">
              <w:rPr>
                <w:rFonts w:eastAsia="Times New Roman"/>
                <w:color w:val="000000" w:themeColor="text1"/>
              </w:rPr>
              <w:t>bénéficiaire</w:t>
            </w:r>
            <w:proofErr w:type="gramEnd"/>
          </w:p>
        </w:tc>
        <w:tc>
          <w:tcPr>
            <w:tcW w:w="1984" w:type="dxa"/>
          </w:tcPr>
          <w:p w14:paraId="0025FF9A"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Site DPI/</w:t>
            </w:r>
            <w:proofErr w:type="spellStart"/>
            <w:r w:rsidRPr="008A64E9">
              <w:rPr>
                <w:rFonts w:eastAsia="Times New Roman"/>
                <w:color w:val="000000" w:themeColor="text1"/>
              </w:rPr>
              <w:t>Sébougou</w:t>
            </w:r>
            <w:proofErr w:type="spellEnd"/>
          </w:p>
        </w:tc>
      </w:tr>
      <w:tr w:rsidR="008A64E9" w:rsidRPr="008A64E9" w14:paraId="04C85465" w14:textId="77777777" w:rsidTr="002D75EB">
        <w:trPr>
          <w:trHeight w:val="50"/>
        </w:trPr>
        <w:tc>
          <w:tcPr>
            <w:tcW w:w="1701" w:type="dxa"/>
          </w:tcPr>
          <w:p w14:paraId="349BAD71" w14:textId="77777777" w:rsidR="00597885" w:rsidRPr="008A64E9" w:rsidRDefault="00597885" w:rsidP="00795A69">
            <w:pPr>
              <w:rPr>
                <w:color w:val="000000" w:themeColor="text1"/>
              </w:rPr>
            </w:pPr>
            <w:proofErr w:type="spellStart"/>
            <w:r w:rsidRPr="008A64E9">
              <w:rPr>
                <w:rFonts w:eastAsia="Times New Roman"/>
                <w:color w:val="000000" w:themeColor="text1"/>
              </w:rPr>
              <w:t>Almahmoud</w:t>
            </w:r>
            <w:proofErr w:type="spellEnd"/>
            <w:r w:rsidRPr="008A64E9">
              <w:rPr>
                <w:rFonts w:eastAsia="Times New Roman"/>
                <w:color w:val="000000" w:themeColor="text1"/>
              </w:rPr>
              <w:t xml:space="preserve"> </w:t>
            </w:r>
          </w:p>
        </w:tc>
        <w:tc>
          <w:tcPr>
            <w:tcW w:w="1980" w:type="dxa"/>
          </w:tcPr>
          <w:p w14:paraId="53598FE8" w14:textId="77777777" w:rsidR="00597885" w:rsidRPr="008A64E9" w:rsidRDefault="00597885" w:rsidP="00795A69">
            <w:pPr>
              <w:rPr>
                <w:color w:val="000000" w:themeColor="text1"/>
              </w:rPr>
            </w:pPr>
            <w:r w:rsidRPr="008A64E9">
              <w:rPr>
                <w:rFonts w:eastAsia="Times New Roman"/>
                <w:color w:val="000000" w:themeColor="text1"/>
              </w:rPr>
              <w:t>Ibrahim</w:t>
            </w:r>
          </w:p>
        </w:tc>
        <w:tc>
          <w:tcPr>
            <w:tcW w:w="3402" w:type="dxa"/>
          </w:tcPr>
          <w:p w14:paraId="2DF2988A"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gramStart"/>
            <w:r w:rsidRPr="008A64E9">
              <w:rPr>
                <w:rFonts w:eastAsia="Times New Roman"/>
                <w:color w:val="000000" w:themeColor="text1"/>
              </w:rPr>
              <w:t>bénéficiaire</w:t>
            </w:r>
            <w:proofErr w:type="gramEnd"/>
          </w:p>
        </w:tc>
        <w:tc>
          <w:tcPr>
            <w:tcW w:w="1984" w:type="dxa"/>
          </w:tcPr>
          <w:p w14:paraId="4ED2B721"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Site DPI/</w:t>
            </w:r>
            <w:proofErr w:type="spellStart"/>
            <w:r w:rsidRPr="008A64E9">
              <w:rPr>
                <w:rFonts w:eastAsia="Times New Roman"/>
                <w:color w:val="000000" w:themeColor="text1"/>
              </w:rPr>
              <w:t>Sébougou</w:t>
            </w:r>
            <w:proofErr w:type="spellEnd"/>
          </w:p>
        </w:tc>
      </w:tr>
      <w:tr w:rsidR="008A64E9" w:rsidRPr="008A64E9" w14:paraId="072E8557" w14:textId="77777777" w:rsidTr="002D75EB">
        <w:trPr>
          <w:trHeight w:val="50"/>
        </w:trPr>
        <w:tc>
          <w:tcPr>
            <w:tcW w:w="1701" w:type="dxa"/>
          </w:tcPr>
          <w:p w14:paraId="145A4D48" w14:textId="77777777" w:rsidR="00597885" w:rsidRPr="008A64E9" w:rsidRDefault="00597885" w:rsidP="00795A69">
            <w:pPr>
              <w:rPr>
                <w:color w:val="000000" w:themeColor="text1"/>
              </w:rPr>
            </w:pPr>
            <w:r w:rsidRPr="008A64E9">
              <w:rPr>
                <w:rFonts w:eastAsia="Times New Roman"/>
                <w:color w:val="000000" w:themeColor="text1"/>
              </w:rPr>
              <w:t xml:space="preserve">TRAORE </w:t>
            </w:r>
          </w:p>
        </w:tc>
        <w:tc>
          <w:tcPr>
            <w:tcW w:w="1980" w:type="dxa"/>
          </w:tcPr>
          <w:p w14:paraId="67538B89" w14:textId="77777777" w:rsidR="00597885" w:rsidRPr="008A64E9" w:rsidRDefault="00597885" w:rsidP="00795A69">
            <w:pPr>
              <w:rPr>
                <w:color w:val="000000" w:themeColor="text1"/>
              </w:rPr>
            </w:pPr>
            <w:r w:rsidRPr="008A64E9">
              <w:rPr>
                <w:rFonts w:eastAsia="Times New Roman"/>
                <w:color w:val="000000" w:themeColor="text1"/>
              </w:rPr>
              <w:t xml:space="preserve">TRAORE </w:t>
            </w:r>
          </w:p>
        </w:tc>
        <w:tc>
          <w:tcPr>
            <w:tcW w:w="3402" w:type="dxa"/>
          </w:tcPr>
          <w:p w14:paraId="0B1CF272"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gramStart"/>
            <w:r w:rsidRPr="008A64E9">
              <w:rPr>
                <w:rFonts w:eastAsia="Times New Roman"/>
                <w:color w:val="000000" w:themeColor="text1"/>
              </w:rPr>
              <w:t>bénéficiaire</w:t>
            </w:r>
            <w:proofErr w:type="gramEnd"/>
          </w:p>
        </w:tc>
        <w:tc>
          <w:tcPr>
            <w:tcW w:w="1984" w:type="dxa"/>
          </w:tcPr>
          <w:p w14:paraId="708DB39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Site DPI/</w:t>
            </w:r>
            <w:proofErr w:type="spellStart"/>
            <w:r w:rsidRPr="008A64E9">
              <w:rPr>
                <w:rFonts w:eastAsia="Times New Roman"/>
                <w:color w:val="000000" w:themeColor="text1"/>
              </w:rPr>
              <w:t>Sébougou</w:t>
            </w:r>
            <w:proofErr w:type="spellEnd"/>
          </w:p>
        </w:tc>
      </w:tr>
      <w:tr w:rsidR="008A64E9" w:rsidRPr="008A64E9" w14:paraId="45D53924" w14:textId="77777777" w:rsidTr="002D75EB">
        <w:trPr>
          <w:trHeight w:val="50"/>
        </w:trPr>
        <w:tc>
          <w:tcPr>
            <w:tcW w:w="1701" w:type="dxa"/>
          </w:tcPr>
          <w:p w14:paraId="1EBE0EFC" w14:textId="77777777" w:rsidR="00597885" w:rsidRPr="008A64E9" w:rsidRDefault="00597885" w:rsidP="00795A69">
            <w:pPr>
              <w:rPr>
                <w:color w:val="000000" w:themeColor="text1"/>
              </w:rPr>
            </w:pPr>
            <w:r w:rsidRPr="008A64E9">
              <w:rPr>
                <w:rFonts w:eastAsia="Times New Roman"/>
                <w:color w:val="000000" w:themeColor="text1"/>
              </w:rPr>
              <w:t xml:space="preserve">DIARRA </w:t>
            </w:r>
          </w:p>
        </w:tc>
        <w:tc>
          <w:tcPr>
            <w:tcW w:w="1980" w:type="dxa"/>
          </w:tcPr>
          <w:p w14:paraId="7C518BBF" w14:textId="77777777" w:rsidR="00597885" w:rsidRPr="008A64E9" w:rsidRDefault="00597885" w:rsidP="00795A69">
            <w:pPr>
              <w:rPr>
                <w:color w:val="000000" w:themeColor="text1"/>
              </w:rPr>
            </w:pPr>
            <w:r w:rsidRPr="008A64E9">
              <w:rPr>
                <w:rFonts w:eastAsia="Times New Roman"/>
                <w:color w:val="000000" w:themeColor="text1"/>
              </w:rPr>
              <w:t>Mohamed</w:t>
            </w:r>
          </w:p>
        </w:tc>
        <w:tc>
          <w:tcPr>
            <w:tcW w:w="3402" w:type="dxa"/>
          </w:tcPr>
          <w:p w14:paraId="5F6B130C"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roofErr w:type="gramStart"/>
            <w:r w:rsidRPr="008A64E9">
              <w:rPr>
                <w:rFonts w:eastAsia="Times New Roman"/>
                <w:color w:val="000000" w:themeColor="text1"/>
              </w:rPr>
              <w:t>bénéficiaire</w:t>
            </w:r>
            <w:proofErr w:type="gramEnd"/>
          </w:p>
        </w:tc>
        <w:tc>
          <w:tcPr>
            <w:tcW w:w="1984" w:type="dxa"/>
          </w:tcPr>
          <w:p w14:paraId="29C6AC85"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Site DPI/</w:t>
            </w:r>
            <w:proofErr w:type="spellStart"/>
            <w:r w:rsidRPr="008A64E9">
              <w:rPr>
                <w:rFonts w:eastAsia="Times New Roman"/>
                <w:color w:val="000000" w:themeColor="text1"/>
              </w:rPr>
              <w:t>Sébougou</w:t>
            </w:r>
            <w:proofErr w:type="spellEnd"/>
          </w:p>
        </w:tc>
      </w:tr>
      <w:tr w:rsidR="008A64E9" w:rsidRPr="008A64E9" w14:paraId="6D01CA5A" w14:textId="77777777" w:rsidTr="002D75EB">
        <w:trPr>
          <w:trHeight w:val="50"/>
        </w:trPr>
        <w:tc>
          <w:tcPr>
            <w:tcW w:w="9067" w:type="dxa"/>
            <w:gridSpan w:val="4"/>
          </w:tcPr>
          <w:p w14:paraId="4414E8CE" w14:textId="77777777" w:rsidR="00091B52" w:rsidRDefault="00091B52" w:rsidP="00795A69">
            <w:pPr>
              <w:widowControl w:val="0"/>
              <w:pBdr>
                <w:top w:val="nil"/>
                <w:left w:val="nil"/>
                <w:bottom w:val="nil"/>
                <w:right w:val="nil"/>
                <w:between w:val="nil"/>
              </w:pBdr>
              <w:jc w:val="center"/>
              <w:rPr>
                <w:rFonts w:eastAsia="Times New Roman"/>
                <w:b/>
                <w:color w:val="000000" w:themeColor="text1"/>
              </w:rPr>
            </w:pPr>
          </w:p>
          <w:p w14:paraId="73A8D767" w14:textId="0CB78215" w:rsidR="00597885" w:rsidRPr="00091B52" w:rsidRDefault="00597885" w:rsidP="00795A69">
            <w:pPr>
              <w:widowControl w:val="0"/>
              <w:pBdr>
                <w:top w:val="nil"/>
                <w:left w:val="nil"/>
                <w:bottom w:val="nil"/>
                <w:right w:val="nil"/>
                <w:between w:val="nil"/>
              </w:pBdr>
              <w:jc w:val="center"/>
              <w:rPr>
                <w:rFonts w:eastAsia="Times New Roman"/>
                <w:b/>
                <w:color w:val="000000" w:themeColor="text1"/>
                <w:sz w:val="22"/>
                <w:szCs w:val="22"/>
              </w:rPr>
            </w:pPr>
            <w:r w:rsidRPr="00091B52">
              <w:rPr>
                <w:rFonts w:eastAsia="Times New Roman"/>
                <w:b/>
                <w:color w:val="000000" w:themeColor="text1"/>
                <w:sz w:val="22"/>
                <w:szCs w:val="22"/>
              </w:rPr>
              <w:t xml:space="preserve">Bureau des agences rencontrées en focus groups par visioconférence à distance </w:t>
            </w:r>
            <w:r w:rsidR="00091B52" w:rsidRPr="00091B52">
              <w:rPr>
                <w:rFonts w:eastAsia="Times New Roman"/>
                <w:b/>
                <w:color w:val="000000" w:themeColor="text1"/>
                <w:sz w:val="22"/>
                <w:szCs w:val="22"/>
              </w:rPr>
              <w:t>(région</w:t>
            </w:r>
            <w:r w:rsidRPr="00091B52">
              <w:rPr>
                <w:rFonts w:eastAsia="Times New Roman"/>
                <w:b/>
                <w:color w:val="000000" w:themeColor="text1"/>
                <w:sz w:val="22"/>
                <w:szCs w:val="22"/>
              </w:rPr>
              <w:t xml:space="preserve"> de Kayes)</w:t>
            </w:r>
          </w:p>
          <w:p w14:paraId="1FFDF737" w14:textId="713404CB" w:rsidR="00091B52" w:rsidRPr="008A64E9" w:rsidRDefault="00091B52" w:rsidP="00795A69">
            <w:pPr>
              <w:widowControl w:val="0"/>
              <w:pBdr>
                <w:top w:val="nil"/>
                <w:left w:val="nil"/>
                <w:bottom w:val="nil"/>
                <w:right w:val="nil"/>
                <w:between w:val="nil"/>
              </w:pBdr>
              <w:jc w:val="center"/>
              <w:rPr>
                <w:rFonts w:eastAsia="Times New Roman"/>
                <w:b/>
                <w:color w:val="000000" w:themeColor="text1"/>
              </w:rPr>
            </w:pPr>
          </w:p>
        </w:tc>
      </w:tr>
      <w:tr w:rsidR="008A64E9" w:rsidRPr="008A64E9" w14:paraId="380C6AF5" w14:textId="77777777" w:rsidTr="002D75EB">
        <w:trPr>
          <w:trHeight w:val="50"/>
        </w:trPr>
        <w:tc>
          <w:tcPr>
            <w:tcW w:w="1701" w:type="dxa"/>
          </w:tcPr>
          <w:p w14:paraId="78BCC292" w14:textId="77777777" w:rsidR="00597885" w:rsidRPr="008A64E9" w:rsidRDefault="00597885" w:rsidP="00795A69">
            <w:pPr>
              <w:jc w:val="both"/>
              <w:rPr>
                <w:color w:val="000000" w:themeColor="text1"/>
              </w:rPr>
            </w:pPr>
            <w:r w:rsidRPr="008A64E9">
              <w:rPr>
                <w:color w:val="000000" w:themeColor="text1"/>
              </w:rPr>
              <w:t>TRAORE</w:t>
            </w:r>
          </w:p>
        </w:tc>
        <w:tc>
          <w:tcPr>
            <w:tcW w:w="1980" w:type="dxa"/>
          </w:tcPr>
          <w:p w14:paraId="7C81602F" w14:textId="77777777" w:rsidR="00597885" w:rsidRPr="008A64E9" w:rsidRDefault="00597885" w:rsidP="00795A69">
            <w:pPr>
              <w:jc w:val="both"/>
              <w:rPr>
                <w:color w:val="000000" w:themeColor="text1"/>
              </w:rPr>
            </w:pPr>
            <w:r w:rsidRPr="008A64E9">
              <w:rPr>
                <w:color w:val="000000" w:themeColor="text1"/>
              </w:rPr>
              <w:t>Amadou</w:t>
            </w:r>
          </w:p>
        </w:tc>
        <w:tc>
          <w:tcPr>
            <w:tcW w:w="3402" w:type="dxa"/>
          </w:tcPr>
          <w:p w14:paraId="0A53E2BD"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Chef de Projet PBF</w:t>
            </w:r>
          </w:p>
        </w:tc>
        <w:tc>
          <w:tcPr>
            <w:tcW w:w="1984" w:type="dxa"/>
          </w:tcPr>
          <w:p w14:paraId="4F2E2348"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OIM</w:t>
            </w:r>
          </w:p>
        </w:tc>
      </w:tr>
      <w:tr w:rsidR="008A64E9" w:rsidRPr="008A64E9" w14:paraId="29072227" w14:textId="77777777" w:rsidTr="002D75EB">
        <w:trPr>
          <w:trHeight w:val="50"/>
        </w:trPr>
        <w:tc>
          <w:tcPr>
            <w:tcW w:w="1701" w:type="dxa"/>
          </w:tcPr>
          <w:p w14:paraId="4F6FFEC3" w14:textId="77777777" w:rsidR="00597885" w:rsidRPr="008A64E9" w:rsidRDefault="00597885" w:rsidP="00795A69">
            <w:pPr>
              <w:jc w:val="both"/>
              <w:rPr>
                <w:color w:val="000000" w:themeColor="text1"/>
              </w:rPr>
            </w:pPr>
            <w:r w:rsidRPr="008A64E9">
              <w:rPr>
                <w:color w:val="000000" w:themeColor="text1"/>
              </w:rPr>
              <w:t>LY</w:t>
            </w:r>
          </w:p>
        </w:tc>
        <w:tc>
          <w:tcPr>
            <w:tcW w:w="1980" w:type="dxa"/>
          </w:tcPr>
          <w:p w14:paraId="168D5CCE" w14:textId="77777777" w:rsidR="00597885" w:rsidRPr="008A64E9" w:rsidRDefault="00597885" w:rsidP="00795A69">
            <w:pPr>
              <w:jc w:val="both"/>
              <w:rPr>
                <w:color w:val="000000" w:themeColor="text1"/>
              </w:rPr>
            </w:pPr>
            <w:proofErr w:type="spellStart"/>
            <w:r w:rsidRPr="008A64E9">
              <w:rPr>
                <w:color w:val="000000" w:themeColor="text1"/>
              </w:rPr>
              <w:t>Abdine</w:t>
            </w:r>
            <w:proofErr w:type="spellEnd"/>
          </w:p>
        </w:tc>
        <w:tc>
          <w:tcPr>
            <w:tcW w:w="3402" w:type="dxa"/>
          </w:tcPr>
          <w:p w14:paraId="482DF5C5"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Chargé de projet</w:t>
            </w:r>
          </w:p>
        </w:tc>
        <w:tc>
          <w:tcPr>
            <w:tcW w:w="1984" w:type="dxa"/>
          </w:tcPr>
          <w:p w14:paraId="263A637B"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UNHCR</w:t>
            </w:r>
          </w:p>
        </w:tc>
      </w:tr>
      <w:tr w:rsidR="008A64E9" w:rsidRPr="008A64E9" w14:paraId="0235B8BD" w14:textId="77777777" w:rsidTr="002D75EB">
        <w:trPr>
          <w:trHeight w:val="50"/>
        </w:trPr>
        <w:tc>
          <w:tcPr>
            <w:tcW w:w="1701" w:type="dxa"/>
          </w:tcPr>
          <w:p w14:paraId="11B5FC0D" w14:textId="77777777" w:rsidR="00597885" w:rsidRPr="008A64E9" w:rsidRDefault="00597885" w:rsidP="00795A69">
            <w:pPr>
              <w:jc w:val="both"/>
              <w:rPr>
                <w:color w:val="000000" w:themeColor="text1"/>
              </w:rPr>
            </w:pPr>
            <w:r w:rsidRPr="008A64E9">
              <w:rPr>
                <w:color w:val="000000" w:themeColor="text1"/>
              </w:rPr>
              <w:t>KEITA</w:t>
            </w:r>
          </w:p>
        </w:tc>
        <w:tc>
          <w:tcPr>
            <w:tcW w:w="1980" w:type="dxa"/>
          </w:tcPr>
          <w:p w14:paraId="0D9335F3" w14:textId="77777777" w:rsidR="00597885" w:rsidRPr="008A64E9" w:rsidRDefault="00597885" w:rsidP="00795A69">
            <w:pPr>
              <w:jc w:val="both"/>
              <w:rPr>
                <w:color w:val="000000" w:themeColor="text1"/>
              </w:rPr>
            </w:pPr>
            <w:r w:rsidRPr="008A64E9">
              <w:rPr>
                <w:color w:val="000000" w:themeColor="text1"/>
              </w:rPr>
              <w:t>Amadou</w:t>
            </w:r>
          </w:p>
        </w:tc>
        <w:tc>
          <w:tcPr>
            <w:tcW w:w="3402" w:type="dxa"/>
          </w:tcPr>
          <w:p w14:paraId="638959BB"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Chef-sous Bureau/Kayes</w:t>
            </w:r>
          </w:p>
        </w:tc>
        <w:tc>
          <w:tcPr>
            <w:tcW w:w="1984" w:type="dxa"/>
          </w:tcPr>
          <w:p w14:paraId="27444C74"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PAM</w:t>
            </w:r>
          </w:p>
        </w:tc>
      </w:tr>
      <w:tr w:rsidR="008A64E9" w:rsidRPr="008A64E9" w14:paraId="4B493CD3" w14:textId="77777777" w:rsidTr="002D75EB">
        <w:trPr>
          <w:trHeight w:val="50"/>
        </w:trPr>
        <w:tc>
          <w:tcPr>
            <w:tcW w:w="1701" w:type="dxa"/>
          </w:tcPr>
          <w:p w14:paraId="61FCDFC8" w14:textId="77777777" w:rsidR="00597885" w:rsidRPr="008A64E9" w:rsidRDefault="00597885" w:rsidP="00795A69">
            <w:pPr>
              <w:jc w:val="both"/>
              <w:rPr>
                <w:color w:val="000000" w:themeColor="text1"/>
              </w:rPr>
            </w:pPr>
            <w:r w:rsidRPr="008A64E9">
              <w:rPr>
                <w:color w:val="000000" w:themeColor="text1"/>
              </w:rPr>
              <w:t>DOLO</w:t>
            </w:r>
          </w:p>
        </w:tc>
        <w:tc>
          <w:tcPr>
            <w:tcW w:w="1980" w:type="dxa"/>
          </w:tcPr>
          <w:p w14:paraId="3D21F38B" w14:textId="77777777" w:rsidR="00597885" w:rsidRPr="008A64E9" w:rsidRDefault="00597885" w:rsidP="00795A69">
            <w:pPr>
              <w:jc w:val="both"/>
              <w:rPr>
                <w:color w:val="000000" w:themeColor="text1"/>
              </w:rPr>
            </w:pPr>
            <w:r w:rsidRPr="008A64E9">
              <w:rPr>
                <w:color w:val="000000" w:themeColor="text1"/>
              </w:rPr>
              <w:t>ISACK</w:t>
            </w:r>
          </w:p>
        </w:tc>
        <w:tc>
          <w:tcPr>
            <w:tcW w:w="3402" w:type="dxa"/>
          </w:tcPr>
          <w:p w14:paraId="5A88FDF3"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Chargé de programme éducation</w:t>
            </w:r>
          </w:p>
        </w:tc>
        <w:tc>
          <w:tcPr>
            <w:tcW w:w="1984" w:type="dxa"/>
          </w:tcPr>
          <w:p w14:paraId="5483470A"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UNIECF</w:t>
            </w:r>
          </w:p>
        </w:tc>
      </w:tr>
      <w:tr w:rsidR="008A64E9" w:rsidRPr="008A64E9" w14:paraId="04DAF359" w14:textId="77777777" w:rsidTr="002D75EB">
        <w:trPr>
          <w:trHeight w:val="96"/>
        </w:trPr>
        <w:tc>
          <w:tcPr>
            <w:tcW w:w="9067" w:type="dxa"/>
            <w:gridSpan w:val="4"/>
          </w:tcPr>
          <w:p w14:paraId="3D20BB1D" w14:textId="77777777" w:rsidR="00091B52" w:rsidRDefault="00597885" w:rsidP="00795A69">
            <w:pPr>
              <w:jc w:val="both"/>
              <w:rPr>
                <w:rFonts w:eastAsia="Times New Roman"/>
                <w:b/>
                <w:color w:val="000000" w:themeColor="text1"/>
              </w:rPr>
            </w:pPr>
            <w:r w:rsidRPr="008A64E9">
              <w:rPr>
                <w:rFonts w:eastAsia="Times New Roman"/>
                <w:b/>
                <w:color w:val="000000" w:themeColor="text1"/>
              </w:rPr>
              <w:t xml:space="preserve"> </w:t>
            </w:r>
          </w:p>
          <w:p w14:paraId="2A51BF84" w14:textId="77777777" w:rsidR="00597885" w:rsidRPr="00091B52" w:rsidRDefault="00597885" w:rsidP="00795A69">
            <w:pPr>
              <w:jc w:val="both"/>
              <w:rPr>
                <w:rFonts w:eastAsia="Times New Roman"/>
                <w:b/>
                <w:color w:val="000000" w:themeColor="text1"/>
                <w:sz w:val="22"/>
                <w:szCs w:val="22"/>
              </w:rPr>
            </w:pPr>
            <w:r w:rsidRPr="00091B52">
              <w:rPr>
                <w:rFonts w:eastAsia="Times New Roman"/>
                <w:b/>
                <w:color w:val="000000" w:themeColor="text1"/>
                <w:sz w:val="22"/>
                <w:szCs w:val="22"/>
              </w:rPr>
              <w:t>La liste des personnes rencontrés à Mopti lors de la Mission d’évaluation</w:t>
            </w:r>
          </w:p>
          <w:p w14:paraId="53AF3D99" w14:textId="2BB71949" w:rsidR="00091B52" w:rsidRPr="008A64E9" w:rsidRDefault="00091B52" w:rsidP="00795A69">
            <w:pPr>
              <w:jc w:val="both"/>
              <w:rPr>
                <w:rFonts w:eastAsia="Times New Roman"/>
                <w:b/>
                <w:color w:val="000000" w:themeColor="text1"/>
              </w:rPr>
            </w:pPr>
          </w:p>
        </w:tc>
      </w:tr>
      <w:tr w:rsidR="008A64E9" w:rsidRPr="008A64E9" w14:paraId="01980A58" w14:textId="77777777" w:rsidTr="002D75EB">
        <w:trPr>
          <w:trHeight w:val="308"/>
        </w:trPr>
        <w:tc>
          <w:tcPr>
            <w:tcW w:w="1701" w:type="dxa"/>
          </w:tcPr>
          <w:p w14:paraId="5EB64BDC" w14:textId="77777777" w:rsidR="00597885" w:rsidRPr="008A64E9" w:rsidRDefault="00597885" w:rsidP="00702011">
            <w:pPr>
              <w:jc w:val="both"/>
              <w:rPr>
                <w:color w:val="000000" w:themeColor="text1"/>
              </w:rPr>
            </w:pPr>
            <w:r w:rsidRPr="008A64E9">
              <w:rPr>
                <w:color w:val="000000" w:themeColor="text1"/>
              </w:rPr>
              <w:t>SAWADOGO</w:t>
            </w:r>
          </w:p>
        </w:tc>
        <w:tc>
          <w:tcPr>
            <w:tcW w:w="1980" w:type="dxa"/>
          </w:tcPr>
          <w:p w14:paraId="12892F69" w14:textId="77777777" w:rsidR="00597885" w:rsidRPr="008A64E9" w:rsidRDefault="00597885" w:rsidP="00702011">
            <w:pPr>
              <w:jc w:val="both"/>
              <w:rPr>
                <w:color w:val="000000" w:themeColor="text1"/>
              </w:rPr>
            </w:pPr>
            <w:r w:rsidRPr="008A64E9">
              <w:rPr>
                <w:color w:val="000000" w:themeColor="text1"/>
              </w:rPr>
              <w:t xml:space="preserve">Daouda Michel </w:t>
            </w:r>
          </w:p>
        </w:tc>
        <w:tc>
          <w:tcPr>
            <w:tcW w:w="3402" w:type="dxa"/>
          </w:tcPr>
          <w:p w14:paraId="33EC859E" w14:textId="77777777" w:rsidR="00597885" w:rsidRPr="008A64E9" w:rsidRDefault="00597885" w:rsidP="00702011">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 Chef de bureau </w:t>
            </w:r>
            <w:proofErr w:type="spellStart"/>
            <w:r w:rsidRPr="008A64E9">
              <w:rPr>
                <w:rFonts w:eastAsia="Times New Roman"/>
                <w:color w:val="000000" w:themeColor="text1"/>
              </w:rPr>
              <w:t>P.i</w:t>
            </w:r>
            <w:proofErr w:type="spellEnd"/>
            <w:r w:rsidRPr="008A64E9">
              <w:rPr>
                <w:rFonts w:eastAsia="Times New Roman"/>
                <w:color w:val="000000" w:themeColor="text1"/>
              </w:rPr>
              <w:t xml:space="preserve"> </w:t>
            </w:r>
          </w:p>
        </w:tc>
        <w:tc>
          <w:tcPr>
            <w:tcW w:w="1984" w:type="dxa"/>
          </w:tcPr>
          <w:p w14:paraId="13CEDA43" w14:textId="77777777" w:rsidR="00597885" w:rsidRPr="008A64E9" w:rsidRDefault="00597885" w:rsidP="00702011">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PNUD (Bureau Commun Sévaré)</w:t>
            </w:r>
          </w:p>
        </w:tc>
      </w:tr>
      <w:tr w:rsidR="008A64E9" w:rsidRPr="008A64E9" w14:paraId="01AE43A6" w14:textId="77777777" w:rsidTr="002D75EB">
        <w:trPr>
          <w:trHeight w:val="308"/>
        </w:trPr>
        <w:tc>
          <w:tcPr>
            <w:tcW w:w="1701" w:type="dxa"/>
          </w:tcPr>
          <w:p w14:paraId="40D188D1" w14:textId="77777777" w:rsidR="00597885" w:rsidRPr="008A64E9" w:rsidRDefault="00597885" w:rsidP="00702011">
            <w:pPr>
              <w:jc w:val="both"/>
              <w:rPr>
                <w:color w:val="000000" w:themeColor="text1"/>
              </w:rPr>
            </w:pPr>
            <w:r w:rsidRPr="008A64E9">
              <w:rPr>
                <w:color w:val="000000" w:themeColor="text1"/>
              </w:rPr>
              <w:t>DIALLO</w:t>
            </w:r>
          </w:p>
        </w:tc>
        <w:tc>
          <w:tcPr>
            <w:tcW w:w="1980" w:type="dxa"/>
          </w:tcPr>
          <w:p w14:paraId="417A9245" w14:textId="77777777" w:rsidR="00597885" w:rsidRPr="008A64E9" w:rsidRDefault="00597885" w:rsidP="00702011">
            <w:pPr>
              <w:jc w:val="both"/>
              <w:rPr>
                <w:color w:val="000000" w:themeColor="text1"/>
              </w:rPr>
            </w:pPr>
            <w:r w:rsidRPr="008A64E9">
              <w:rPr>
                <w:color w:val="000000" w:themeColor="text1"/>
              </w:rPr>
              <w:t>Ahmadou</w:t>
            </w:r>
          </w:p>
        </w:tc>
        <w:tc>
          <w:tcPr>
            <w:tcW w:w="3402" w:type="dxa"/>
          </w:tcPr>
          <w:p w14:paraId="164A25EE" w14:textId="77777777" w:rsidR="00597885" w:rsidRPr="008A64E9" w:rsidRDefault="00597885" w:rsidP="00702011">
            <w:pPr>
              <w:widowControl w:val="0"/>
              <w:pBdr>
                <w:top w:val="nil"/>
                <w:left w:val="nil"/>
                <w:bottom w:val="nil"/>
                <w:right w:val="nil"/>
                <w:between w:val="nil"/>
              </w:pBdr>
              <w:rPr>
                <w:rFonts w:eastAsia="Times New Roman"/>
                <w:color w:val="000000" w:themeColor="text1"/>
              </w:rPr>
            </w:pPr>
          </w:p>
        </w:tc>
        <w:tc>
          <w:tcPr>
            <w:tcW w:w="1984" w:type="dxa"/>
          </w:tcPr>
          <w:p w14:paraId="359DCC2A" w14:textId="77777777" w:rsidR="00597885" w:rsidRPr="008A64E9" w:rsidRDefault="00597885" w:rsidP="00702011">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PNUD (Bureau Commun Sévaré)</w:t>
            </w:r>
          </w:p>
        </w:tc>
      </w:tr>
      <w:tr w:rsidR="008A64E9" w:rsidRPr="008A64E9" w14:paraId="57808B67" w14:textId="77777777" w:rsidTr="002D75EB">
        <w:trPr>
          <w:trHeight w:val="308"/>
        </w:trPr>
        <w:tc>
          <w:tcPr>
            <w:tcW w:w="1701" w:type="dxa"/>
          </w:tcPr>
          <w:p w14:paraId="1565E95C" w14:textId="77777777" w:rsidR="00597885" w:rsidRPr="008A64E9" w:rsidRDefault="00597885" w:rsidP="00702011">
            <w:pPr>
              <w:jc w:val="both"/>
              <w:rPr>
                <w:color w:val="000000" w:themeColor="text1"/>
              </w:rPr>
            </w:pPr>
            <w:r w:rsidRPr="008A64E9">
              <w:rPr>
                <w:color w:val="000000" w:themeColor="text1"/>
              </w:rPr>
              <w:t>Ba</w:t>
            </w:r>
          </w:p>
        </w:tc>
        <w:tc>
          <w:tcPr>
            <w:tcW w:w="1980" w:type="dxa"/>
          </w:tcPr>
          <w:p w14:paraId="01B62ECB" w14:textId="77777777" w:rsidR="00597885" w:rsidRPr="008A64E9" w:rsidRDefault="00597885" w:rsidP="00702011">
            <w:pPr>
              <w:jc w:val="both"/>
              <w:rPr>
                <w:color w:val="000000" w:themeColor="text1"/>
              </w:rPr>
            </w:pPr>
            <w:r w:rsidRPr="008A64E9">
              <w:rPr>
                <w:color w:val="000000" w:themeColor="text1"/>
              </w:rPr>
              <w:t>Sadio</w:t>
            </w:r>
          </w:p>
        </w:tc>
        <w:tc>
          <w:tcPr>
            <w:tcW w:w="3402" w:type="dxa"/>
          </w:tcPr>
          <w:p w14:paraId="452DC6FC" w14:textId="77777777" w:rsidR="00597885" w:rsidRPr="008A64E9" w:rsidRDefault="00597885" w:rsidP="00702011">
            <w:pPr>
              <w:widowControl w:val="0"/>
              <w:pBdr>
                <w:top w:val="nil"/>
                <w:left w:val="nil"/>
                <w:bottom w:val="nil"/>
                <w:right w:val="nil"/>
                <w:between w:val="nil"/>
              </w:pBdr>
              <w:rPr>
                <w:rFonts w:eastAsia="Times New Roman"/>
                <w:color w:val="000000" w:themeColor="text1"/>
              </w:rPr>
            </w:pPr>
          </w:p>
        </w:tc>
        <w:tc>
          <w:tcPr>
            <w:tcW w:w="1984" w:type="dxa"/>
          </w:tcPr>
          <w:p w14:paraId="083795F5" w14:textId="77777777" w:rsidR="00597885" w:rsidRPr="008A64E9" w:rsidRDefault="00597885" w:rsidP="00702011">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PNUD (Bureau Commun Sévaré)</w:t>
            </w:r>
          </w:p>
        </w:tc>
      </w:tr>
      <w:tr w:rsidR="008A64E9" w:rsidRPr="008A64E9" w14:paraId="060206D8" w14:textId="77777777" w:rsidTr="002D75EB">
        <w:trPr>
          <w:trHeight w:val="50"/>
        </w:trPr>
        <w:tc>
          <w:tcPr>
            <w:tcW w:w="1701" w:type="dxa"/>
          </w:tcPr>
          <w:p w14:paraId="7970DF7B" w14:textId="77777777" w:rsidR="00597885" w:rsidRPr="008A64E9" w:rsidRDefault="00597885" w:rsidP="00702011">
            <w:pPr>
              <w:jc w:val="both"/>
              <w:rPr>
                <w:color w:val="000000" w:themeColor="text1"/>
              </w:rPr>
            </w:pPr>
            <w:r w:rsidRPr="008A64E9">
              <w:rPr>
                <w:color w:val="000000" w:themeColor="text1"/>
              </w:rPr>
              <w:t>Issa OULD</w:t>
            </w:r>
          </w:p>
        </w:tc>
        <w:tc>
          <w:tcPr>
            <w:tcW w:w="1980" w:type="dxa"/>
          </w:tcPr>
          <w:p w14:paraId="7A3A758E" w14:textId="77777777" w:rsidR="00597885" w:rsidRPr="008A64E9" w:rsidRDefault="00597885" w:rsidP="00702011">
            <w:pPr>
              <w:jc w:val="both"/>
              <w:rPr>
                <w:color w:val="000000" w:themeColor="text1"/>
              </w:rPr>
            </w:pPr>
            <w:r w:rsidRPr="008A64E9">
              <w:rPr>
                <w:color w:val="000000" w:themeColor="text1"/>
              </w:rPr>
              <w:t>Mohamed</w:t>
            </w:r>
          </w:p>
        </w:tc>
        <w:tc>
          <w:tcPr>
            <w:tcW w:w="3402" w:type="dxa"/>
          </w:tcPr>
          <w:p w14:paraId="2FBCBCCD" w14:textId="77777777" w:rsidR="00597885" w:rsidRPr="008A64E9" w:rsidRDefault="00597885" w:rsidP="00702011">
            <w:pPr>
              <w:widowControl w:val="0"/>
              <w:pBdr>
                <w:top w:val="nil"/>
                <w:left w:val="nil"/>
                <w:bottom w:val="nil"/>
                <w:right w:val="nil"/>
                <w:between w:val="nil"/>
              </w:pBdr>
              <w:rPr>
                <w:rFonts w:eastAsia="Times New Roman"/>
                <w:color w:val="000000" w:themeColor="text1"/>
              </w:rPr>
            </w:pPr>
          </w:p>
        </w:tc>
        <w:tc>
          <w:tcPr>
            <w:tcW w:w="1984" w:type="dxa"/>
          </w:tcPr>
          <w:p w14:paraId="76A3D3D2" w14:textId="77777777" w:rsidR="00597885" w:rsidRPr="008A64E9" w:rsidRDefault="00597885" w:rsidP="00702011">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PNUD (Bureau Commun Sévaré)</w:t>
            </w:r>
          </w:p>
        </w:tc>
      </w:tr>
      <w:tr w:rsidR="008A64E9" w:rsidRPr="008A64E9" w14:paraId="63ED572C" w14:textId="77777777" w:rsidTr="002D75EB">
        <w:trPr>
          <w:trHeight w:val="50"/>
        </w:trPr>
        <w:tc>
          <w:tcPr>
            <w:tcW w:w="1701" w:type="dxa"/>
          </w:tcPr>
          <w:p w14:paraId="16CD4125" w14:textId="77777777" w:rsidR="00597885" w:rsidRPr="008A64E9" w:rsidRDefault="00597885" w:rsidP="00702011">
            <w:pPr>
              <w:jc w:val="both"/>
              <w:rPr>
                <w:color w:val="000000" w:themeColor="text1"/>
              </w:rPr>
            </w:pPr>
            <w:r w:rsidRPr="008A64E9">
              <w:rPr>
                <w:color w:val="000000" w:themeColor="text1"/>
              </w:rPr>
              <w:t>ARBY</w:t>
            </w:r>
          </w:p>
        </w:tc>
        <w:tc>
          <w:tcPr>
            <w:tcW w:w="1980" w:type="dxa"/>
          </w:tcPr>
          <w:p w14:paraId="5B48F684" w14:textId="77777777" w:rsidR="00597885" w:rsidRPr="008A64E9" w:rsidRDefault="00597885" w:rsidP="00702011">
            <w:pPr>
              <w:jc w:val="both"/>
              <w:rPr>
                <w:color w:val="000000" w:themeColor="text1"/>
              </w:rPr>
            </w:pPr>
            <w:r w:rsidRPr="008A64E9">
              <w:rPr>
                <w:color w:val="000000" w:themeColor="text1"/>
              </w:rPr>
              <w:t>Moulaye</w:t>
            </w:r>
          </w:p>
        </w:tc>
        <w:tc>
          <w:tcPr>
            <w:tcW w:w="3402" w:type="dxa"/>
          </w:tcPr>
          <w:p w14:paraId="19260A23" w14:textId="77777777" w:rsidR="00597885" w:rsidRPr="008A64E9" w:rsidRDefault="00597885" w:rsidP="00702011">
            <w:pPr>
              <w:widowControl w:val="0"/>
              <w:pBdr>
                <w:top w:val="nil"/>
                <w:left w:val="nil"/>
                <w:bottom w:val="nil"/>
                <w:right w:val="nil"/>
                <w:between w:val="nil"/>
              </w:pBdr>
              <w:rPr>
                <w:rFonts w:eastAsia="Times New Roman"/>
                <w:color w:val="000000" w:themeColor="text1"/>
              </w:rPr>
            </w:pPr>
          </w:p>
        </w:tc>
        <w:tc>
          <w:tcPr>
            <w:tcW w:w="1984" w:type="dxa"/>
          </w:tcPr>
          <w:p w14:paraId="635F8E92" w14:textId="77777777" w:rsidR="00597885" w:rsidRPr="008A64E9" w:rsidRDefault="00597885" w:rsidP="00702011">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PNUD (Bureau Commun Sévaré)</w:t>
            </w:r>
          </w:p>
        </w:tc>
      </w:tr>
      <w:tr w:rsidR="008A64E9" w:rsidRPr="008A64E9" w14:paraId="02F10587" w14:textId="77777777" w:rsidTr="002D75EB">
        <w:trPr>
          <w:trHeight w:val="50"/>
        </w:trPr>
        <w:tc>
          <w:tcPr>
            <w:tcW w:w="1701" w:type="dxa"/>
          </w:tcPr>
          <w:p w14:paraId="23360E8D" w14:textId="77777777" w:rsidR="00597885" w:rsidRPr="008A64E9" w:rsidRDefault="00597885" w:rsidP="00702011">
            <w:pPr>
              <w:jc w:val="both"/>
              <w:rPr>
                <w:color w:val="000000" w:themeColor="text1"/>
              </w:rPr>
            </w:pPr>
            <w:r w:rsidRPr="008A64E9">
              <w:rPr>
                <w:color w:val="000000" w:themeColor="text1"/>
              </w:rPr>
              <w:t xml:space="preserve">Irene </w:t>
            </w:r>
          </w:p>
        </w:tc>
        <w:tc>
          <w:tcPr>
            <w:tcW w:w="1980" w:type="dxa"/>
          </w:tcPr>
          <w:p w14:paraId="6BD8E959" w14:textId="77777777" w:rsidR="00597885" w:rsidRPr="008A64E9" w:rsidRDefault="00597885" w:rsidP="00702011">
            <w:pPr>
              <w:jc w:val="both"/>
              <w:rPr>
                <w:color w:val="000000" w:themeColor="text1"/>
              </w:rPr>
            </w:pPr>
            <w:r w:rsidRPr="008A64E9">
              <w:rPr>
                <w:color w:val="000000" w:themeColor="text1"/>
              </w:rPr>
              <w:t>KATOBA</w:t>
            </w:r>
          </w:p>
        </w:tc>
        <w:tc>
          <w:tcPr>
            <w:tcW w:w="3402" w:type="dxa"/>
          </w:tcPr>
          <w:p w14:paraId="7B7CE906" w14:textId="77777777" w:rsidR="00597885" w:rsidRPr="008A64E9" w:rsidRDefault="00597885" w:rsidP="00702011">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Chef de bureau</w:t>
            </w:r>
          </w:p>
        </w:tc>
        <w:tc>
          <w:tcPr>
            <w:tcW w:w="1984" w:type="dxa"/>
          </w:tcPr>
          <w:p w14:paraId="02048864" w14:textId="77777777" w:rsidR="00597885" w:rsidRPr="008A64E9" w:rsidRDefault="00597885" w:rsidP="00702011">
            <w:pPr>
              <w:widowControl w:val="0"/>
              <w:pBdr>
                <w:top w:val="nil"/>
                <w:left w:val="nil"/>
                <w:bottom w:val="nil"/>
                <w:right w:val="nil"/>
                <w:between w:val="nil"/>
              </w:pBdr>
              <w:rPr>
                <w:rFonts w:eastAsia="Times New Roman"/>
                <w:color w:val="000000" w:themeColor="text1"/>
              </w:rPr>
            </w:pPr>
            <w:r w:rsidRPr="008A64E9">
              <w:rPr>
                <w:color w:val="000000" w:themeColor="text1"/>
              </w:rPr>
              <w:t xml:space="preserve">UNFPA </w:t>
            </w:r>
            <w:r w:rsidRPr="008A64E9">
              <w:rPr>
                <w:rFonts w:eastAsia="Times New Roman"/>
                <w:color w:val="000000" w:themeColor="text1"/>
              </w:rPr>
              <w:t>(Bureau Commun Sévaré)</w:t>
            </w:r>
          </w:p>
        </w:tc>
      </w:tr>
      <w:tr w:rsidR="008A64E9" w:rsidRPr="008A64E9" w14:paraId="72C58AB4" w14:textId="77777777" w:rsidTr="002D75EB">
        <w:trPr>
          <w:trHeight w:val="50"/>
        </w:trPr>
        <w:tc>
          <w:tcPr>
            <w:tcW w:w="1701" w:type="dxa"/>
          </w:tcPr>
          <w:p w14:paraId="736DAB10" w14:textId="77777777" w:rsidR="00597885" w:rsidRPr="008A64E9" w:rsidRDefault="00597885" w:rsidP="00702011">
            <w:pPr>
              <w:jc w:val="both"/>
              <w:rPr>
                <w:color w:val="000000" w:themeColor="text1"/>
              </w:rPr>
            </w:pPr>
            <w:r w:rsidRPr="008A64E9">
              <w:rPr>
                <w:color w:val="000000" w:themeColor="text1"/>
              </w:rPr>
              <w:t>BABY</w:t>
            </w:r>
          </w:p>
        </w:tc>
        <w:tc>
          <w:tcPr>
            <w:tcW w:w="1980" w:type="dxa"/>
          </w:tcPr>
          <w:p w14:paraId="51487D4B" w14:textId="77777777" w:rsidR="00597885" w:rsidRPr="008A64E9" w:rsidRDefault="00597885" w:rsidP="00702011">
            <w:pPr>
              <w:jc w:val="both"/>
              <w:rPr>
                <w:color w:val="000000" w:themeColor="text1"/>
              </w:rPr>
            </w:pPr>
          </w:p>
        </w:tc>
        <w:tc>
          <w:tcPr>
            <w:tcW w:w="3402" w:type="dxa"/>
          </w:tcPr>
          <w:p w14:paraId="64FB7B96" w14:textId="77777777" w:rsidR="00597885" w:rsidRPr="008A64E9" w:rsidRDefault="00597885" w:rsidP="00702011">
            <w:pPr>
              <w:widowControl w:val="0"/>
              <w:pBdr>
                <w:top w:val="nil"/>
                <w:left w:val="nil"/>
                <w:bottom w:val="nil"/>
                <w:right w:val="nil"/>
                <w:between w:val="nil"/>
              </w:pBdr>
              <w:rPr>
                <w:rFonts w:eastAsia="Times New Roman"/>
                <w:color w:val="000000" w:themeColor="text1"/>
              </w:rPr>
            </w:pPr>
          </w:p>
        </w:tc>
        <w:tc>
          <w:tcPr>
            <w:tcW w:w="1984" w:type="dxa"/>
          </w:tcPr>
          <w:p w14:paraId="1EC1256D" w14:textId="77777777" w:rsidR="00597885" w:rsidRPr="008A64E9" w:rsidRDefault="00597885" w:rsidP="00702011">
            <w:pPr>
              <w:widowControl w:val="0"/>
              <w:pBdr>
                <w:top w:val="nil"/>
                <w:left w:val="nil"/>
                <w:bottom w:val="nil"/>
                <w:right w:val="nil"/>
                <w:between w:val="nil"/>
              </w:pBdr>
              <w:rPr>
                <w:color w:val="000000" w:themeColor="text1"/>
              </w:rPr>
            </w:pPr>
            <w:r w:rsidRPr="008A64E9">
              <w:rPr>
                <w:color w:val="000000" w:themeColor="text1"/>
              </w:rPr>
              <w:t xml:space="preserve">UNFPA </w:t>
            </w:r>
            <w:r w:rsidRPr="008A64E9">
              <w:rPr>
                <w:rFonts w:eastAsia="Times New Roman"/>
                <w:color w:val="000000" w:themeColor="text1"/>
              </w:rPr>
              <w:t>(Bureau Commun Sévaré)</w:t>
            </w:r>
          </w:p>
        </w:tc>
      </w:tr>
      <w:tr w:rsidR="008A64E9" w:rsidRPr="008A64E9" w14:paraId="386BF1D3" w14:textId="77777777" w:rsidTr="002D75EB">
        <w:trPr>
          <w:trHeight w:val="50"/>
        </w:trPr>
        <w:tc>
          <w:tcPr>
            <w:tcW w:w="1701" w:type="dxa"/>
          </w:tcPr>
          <w:p w14:paraId="1F671FDE" w14:textId="77777777" w:rsidR="00597885" w:rsidRPr="008A64E9" w:rsidRDefault="00597885" w:rsidP="00702011">
            <w:pPr>
              <w:jc w:val="both"/>
              <w:rPr>
                <w:color w:val="000000" w:themeColor="text1"/>
              </w:rPr>
            </w:pPr>
            <w:r w:rsidRPr="008A64E9">
              <w:rPr>
                <w:color w:val="000000" w:themeColor="text1"/>
              </w:rPr>
              <w:t>KONATE</w:t>
            </w:r>
          </w:p>
        </w:tc>
        <w:tc>
          <w:tcPr>
            <w:tcW w:w="1980" w:type="dxa"/>
          </w:tcPr>
          <w:p w14:paraId="523E4085" w14:textId="77777777" w:rsidR="00597885" w:rsidRPr="008A64E9" w:rsidRDefault="00597885" w:rsidP="00702011">
            <w:pPr>
              <w:jc w:val="both"/>
              <w:rPr>
                <w:color w:val="000000" w:themeColor="text1"/>
              </w:rPr>
            </w:pPr>
            <w:proofErr w:type="spellStart"/>
            <w:r w:rsidRPr="008A64E9">
              <w:rPr>
                <w:color w:val="000000" w:themeColor="text1"/>
              </w:rPr>
              <w:t>Seyba</w:t>
            </w:r>
            <w:proofErr w:type="spellEnd"/>
          </w:p>
        </w:tc>
        <w:tc>
          <w:tcPr>
            <w:tcW w:w="3402" w:type="dxa"/>
          </w:tcPr>
          <w:p w14:paraId="393E02FC" w14:textId="77777777" w:rsidR="00597885" w:rsidRPr="008A64E9" w:rsidRDefault="00597885" w:rsidP="00702011">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Chef de bureau</w:t>
            </w:r>
          </w:p>
        </w:tc>
        <w:tc>
          <w:tcPr>
            <w:tcW w:w="1984" w:type="dxa"/>
          </w:tcPr>
          <w:p w14:paraId="1B056121" w14:textId="77777777" w:rsidR="00597885" w:rsidRPr="008A64E9" w:rsidRDefault="00597885" w:rsidP="00702011">
            <w:pPr>
              <w:widowControl w:val="0"/>
              <w:pBdr>
                <w:top w:val="nil"/>
                <w:left w:val="nil"/>
                <w:bottom w:val="nil"/>
                <w:right w:val="nil"/>
                <w:between w:val="nil"/>
              </w:pBdr>
              <w:rPr>
                <w:color w:val="000000" w:themeColor="text1"/>
              </w:rPr>
            </w:pPr>
            <w:r w:rsidRPr="008A64E9">
              <w:rPr>
                <w:color w:val="000000" w:themeColor="text1"/>
              </w:rPr>
              <w:t xml:space="preserve">FAO </w:t>
            </w:r>
            <w:r w:rsidRPr="008A64E9">
              <w:rPr>
                <w:rFonts w:eastAsia="Times New Roman"/>
                <w:color w:val="000000" w:themeColor="text1"/>
              </w:rPr>
              <w:t>(Bureau Commun Sévaré)</w:t>
            </w:r>
          </w:p>
        </w:tc>
      </w:tr>
      <w:tr w:rsidR="008A64E9" w:rsidRPr="008A64E9" w14:paraId="715194FE" w14:textId="77777777" w:rsidTr="002D75EB">
        <w:trPr>
          <w:trHeight w:val="50"/>
        </w:trPr>
        <w:tc>
          <w:tcPr>
            <w:tcW w:w="1701" w:type="dxa"/>
          </w:tcPr>
          <w:p w14:paraId="20290665" w14:textId="77777777" w:rsidR="00597885" w:rsidRPr="008A64E9" w:rsidRDefault="00597885" w:rsidP="00702011">
            <w:pPr>
              <w:jc w:val="both"/>
              <w:rPr>
                <w:color w:val="000000" w:themeColor="text1"/>
              </w:rPr>
            </w:pPr>
            <w:r w:rsidRPr="008A64E9">
              <w:rPr>
                <w:color w:val="000000" w:themeColor="text1"/>
              </w:rPr>
              <w:t>KONE</w:t>
            </w:r>
          </w:p>
        </w:tc>
        <w:tc>
          <w:tcPr>
            <w:tcW w:w="1980" w:type="dxa"/>
          </w:tcPr>
          <w:p w14:paraId="60E702E4" w14:textId="77777777" w:rsidR="00597885" w:rsidRPr="008A64E9" w:rsidRDefault="00597885" w:rsidP="00702011">
            <w:pPr>
              <w:jc w:val="both"/>
              <w:rPr>
                <w:color w:val="000000" w:themeColor="text1"/>
              </w:rPr>
            </w:pPr>
            <w:r w:rsidRPr="008A64E9">
              <w:rPr>
                <w:color w:val="000000" w:themeColor="text1"/>
              </w:rPr>
              <w:t>Sidi</w:t>
            </w:r>
          </w:p>
        </w:tc>
        <w:tc>
          <w:tcPr>
            <w:tcW w:w="3402" w:type="dxa"/>
          </w:tcPr>
          <w:p w14:paraId="1966D97F" w14:textId="77777777" w:rsidR="00597885" w:rsidRPr="008A64E9" w:rsidRDefault="00597885" w:rsidP="00702011">
            <w:pPr>
              <w:widowControl w:val="0"/>
              <w:pBdr>
                <w:top w:val="nil"/>
                <w:left w:val="nil"/>
                <w:bottom w:val="nil"/>
                <w:right w:val="nil"/>
                <w:between w:val="nil"/>
              </w:pBdr>
              <w:rPr>
                <w:rFonts w:eastAsia="Times New Roman"/>
                <w:color w:val="000000" w:themeColor="text1"/>
              </w:rPr>
            </w:pPr>
          </w:p>
        </w:tc>
        <w:tc>
          <w:tcPr>
            <w:tcW w:w="1984" w:type="dxa"/>
          </w:tcPr>
          <w:p w14:paraId="19B2897F" w14:textId="77777777" w:rsidR="00597885" w:rsidRPr="008A64E9" w:rsidRDefault="00597885" w:rsidP="00702011">
            <w:pPr>
              <w:widowControl w:val="0"/>
              <w:pBdr>
                <w:top w:val="nil"/>
                <w:left w:val="nil"/>
                <w:bottom w:val="nil"/>
                <w:right w:val="nil"/>
                <w:between w:val="nil"/>
              </w:pBdr>
              <w:rPr>
                <w:color w:val="000000" w:themeColor="text1"/>
              </w:rPr>
            </w:pPr>
            <w:r w:rsidRPr="008A64E9">
              <w:rPr>
                <w:color w:val="000000" w:themeColor="text1"/>
              </w:rPr>
              <w:t xml:space="preserve">FAO </w:t>
            </w:r>
            <w:r w:rsidRPr="008A64E9">
              <w:rPr>
                <w:rFonts w:eastAsia="Times New Roman"/>
                <w:color w:val="000000" w:themeColor="text1"/>
              </w:rPr>
              <w:t>(Bureau Commun Sévaré)</w:t>
            </w:r>
          </w:p>
        </w:tc>
      </w:tr>
      <w:tr w:rsidR="008A64E9" w:rsidRPr="008A64E9" w14:paraId="5B39094F" w14:textId="77777777" w:rsidTr="002D75EB">
        <w:trPr>
          <w:trHeight w:val="50"/>
        </w:trPr>
        <w:tc>
          <w:tcPr>
            <w:tcW w:w="1701" w:type="dxa"/>
          </w:tcPr>
          <w:p w14:paraId="61CDB587" w14:textId="77777777" w:rsidR="00597885" w:rsidRPr="008A64E9" w:rsidRDefault="00597885" w:rsidP="00702011">
            <w:pPr>
              <w:jc w:val="both"/>
              <w:rPr>
                <w:color w:val="000000" w:themeColor="text1"/>
              </w:rPr>
            </w:pPr>
            <w:r w:rsidRPr="008A64E9">
              <w:rPr>
                <w:color w:val="000000" w:themeColor="text1"/>
              </w:rPr>
              <w:t>THIAM</w:t>
            </w:r>
          </w:p>
        </w:tc>
        <w:tc>
          <w:tcPr>
            <w:tcW w:w="1980" w:type="dxa"/>
          </w:tcPr>
          <w:p w14:paraId="2BB9F38E" w14:textId="77777777" w:rsidR="00597885" w:rsidRPr="008A64E9" w:rsidRDefault="00597885" w:rsidP="00702011">
            <w:pPr>
              <w:jc w:val="both"/>
              <w:rPr>
                <w:color w:val="000000" w:themeColor="text1"/>
              </w:rPr>
            </w:pPr>
            <w:proofErr w:type="spellStart"/>
            <w:r w:rsidRPr="008A64E9">
              <w:rPr>
                <w:color w:val="000000" w:themeColor="text1"/>
              </w:rPr>
              <w:t>Mawa</w:t>
            </w:r>
            <w:proofErr w:type="spellEnd"/>
          </w:p>
        </w:tc>
        <w:tc>
          <w:tcPr>
            <w:tcW w:w="3402" w:type="dxa"/>
          </w:tcPr>
          <w:p w14:paraId="17C15D90" w14:textId="77777777" w:rsidR="00597885" w:rsidRPr="008A64E9" w:rsidRDefault="00597885" w:rsidP="00702011">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Chef de bureau</w:t>
            </w:r>
          </w:p>
        </w:tc>
        <w:tc>
          <w:tcPr>
            <w:tcW w:w="1984" w:type="dxa"/>
          </w:tcPr>
          <w:p w14:paraId="702F2205" w14:textId="77777777" w:rsidR="00597885" w:rsidRPr="008A64E9" w:rsidRDefault="00597885" w:rsidP="00702011">
            <w:pPr>
              <w:widowControl w:val="0"/>
              <w:pBdr>
                <w:top w:val="nil"/>
                <w:left w:val="nil"/>
                <w:bottom w:val="nil"/>
                <w:right w:val="nil"/>
                <w:between w:val="nil"/>
              </w:pBdr>
              <w:rPr>
                <w:color w:val="000000" w:themeColor="text1"/>
              </w:rPr>
            </w:pPr>
            <w:r w:rsidRPr="008A64E9">
              <w:rPr>
                <w:color w:val="000000" w:themeColor="text1"/>
              </w:rPr>
              <w:t xml:space="preserve">UNICEF </w:t>
            </w:r>
            <w:r w:rsidRPr="008A64E9">
              <w:rPr>
                <w:rFonts w:eastAsia="Times New Roman"/>
                <w:color w:val="000000" w:themeColor="text1"/>
              </w:rPr>
              <w:t>(Bureau Commun Sévaré)</w:t>
            </w:r>
          </w:p>
        </w:tc>
      </w:tr>
      <w:tr w:rsidR="008A64E9" w:rsidRPr="008A64E9" w14:paraId="23A66F80" w14:textId="77777777" w:rsidTr="002D75EB">
        <w:trPr>
          <w:trHeight w:val="50"/>
        </w:trPr>
        <w:tc>
          <w:tcPr>
            <w:tcW w:w="1701" w:type="dxa"/>
          </w:tcPr>
          <w:p w14:paraId="36270054" w14:textId="77777777" w:rsidR="00597885" w:rsidRPr="008A64E9" w:rsidRDefault="00597885" w:rsidP="00702011">
            <w:pPr>
              <w:jc w:val="both"/>
              <w:rPr>
                <w:color w:val="000000" w:themeColor="text1"/>
              </w:rPr>
            </w:pPr>
            <w:r w:rsidRPr="008A64E9">
              <w:rPr>
                <w:color w:val="000000" w:themeColor="text1"/>
              </w:rPr>
              <w:t>BADO</w:t>
            </w:r>
          </w:p>
        </w:tc>
        <w:tc>
          <w:tcPr>
            <w:tcW w:w="1980" w:type="dxa"/>
          </w:tcPr>
          <w:p w14:paraId="11446E2F" w14:textId="77777777" w:rsidR="00597885" w:rsidRPr="008A64E9" w:rsidRDefault="00597885" w:rsidP="00702011">
            <w:pPr>
              <w:jc w:val="both"/>
              <w:rPr>
                <w:color w:val="000000" w:themeColor="text1"/>
              </w:rPr>
            </w:pPr>
            <w:r w:rsidRPr="008A64E9">
              <w:rPr>
                <w:color w:val="000000" w:themeColor="text1"/>
              </w:rPr>
              <w:t>Kadiatou</w:t>
            </w:r>
          </w:p>
        </w:tc>
        <w:tc>
          <w:tcPr>
            <w:tcW w:w="3402" w:type="dxa"/>
          </w:tcPr>
          <w:p w14:paraId="0943C87C" w14:textId="77777777" w:rsidR="00597885" w:rsidRPr="008A64E9" w:rsidRDefault="00597885" w:rsidP="00702011">
            <w:pPr>
              <w:widowControl w:val="0"/>
              <w:pBdr>
                <w:top w:val="nil"/>
                <w:left w:val="nil"/>
                <w:bottom w:val="nil"/>
                <w:right w:val="nil"/>
                <w:between w:val="nil"/>
              </w:pBdr>
              <w:rPr>
                <w:rFonts w:eastAsia="Times New Roman"/>
                <w:color w:val="000000" w:themeColor="text1"/>
              </w:rPr>
            </w:pPr>
          </w:p>
        </w:tc>
        <w:tc>
          <w:tcPr>
            <w:tcW w:w="1984" w:type="dxa"/>
          </w:tcPr>
          <w:p w14:paraId="086EF47F" w14:textId="77777777" w:rsidR="00597885" w:rsidRPr="008A64E9" w:rsidRDefault="00597885" w:rsidP="00702011">
            <w:pPr>
              <w:widowControl w:val="0"/>
              <w:pBdr>
                <w:top w:val="nil"/>
                <w:left w:val="nil"/>
                <w:bottom w:val="nil"/>
                <w:right w:val="nil"/>
                <w:between w:val="nil"/>
              </w:pBdr>
              <w:rPr>
                <w:color w:val="000000" w:themeColor="text1"/>
              </w:rPr>
            </w:pPr>
            <w:r w:rsidRPr="008A64E9">
              <w:rPr>
                <w:color w:val="000000" w:themeColor="text1"/>
              </w:rPr>
              <w:t xml:space="preserve">UNICEF </w:t>
            </w:r>
            <w:r w:rsidRPr="008A64E9">
              <w:rPr>
                <w:rFonts w:eastAsia="Times New Roman"/>
                <w:color w:val="000000" w:themeColor="text1"/>
              </w:rPr>
              <w:t>(Bureau Commun Sévaré)</w:t>
            </w:r>
          </w:p>
        </w:tc>
      </w:tr>
      <w:tr w:rsidR="008A64E9" w:rsidRPr="008A64E9" w14:paraId="5AFF2D84" w14:textId="77777777" w:rsidTr="002D75EB">
        <w:trPr>
          <w:trHeight w:val="50"/>
        </w:trPr>
        <w:tc>
          <w:tcPr>
            <w:tcW w:w="1701" w:type="dxa"/>
          </w:tcPr>
          <w:p w14:paraId="4310404A" w14:textId="77777777" w:rsidR="00597885" w:rsidRPr="008A64E9" w:rsidRDefault="00597885" w:rsidP="00795A69">
            <w:pPr>
              <w:jc w:val="both"/>
              <w:rPr>
                <w:color w:val="000000" w:themeColor="text1"/>
              </w:rPr>
            </w:pPr>
            <w:proofErr w:type="spellStart"/>
            <w:r w:rsidRPr="008A64E9">
              <w:rPr>
                <w:color w:val="000000" w:themeColor="text1"/>
              </w:rPr>
              <w:t>Kamau</w:t>
            </w:r>
            <w:proofErr w:type="spellEnd"/>
          </w:p>
        </w:tc>
        <w:tc>
          <w:tcPr>
            <w:tcW w:w="1980" w:type="dxa"/>
          </w:tcPr>
          <w:p w14:paraId="617F38F6" w14:textId="77777777" w:rsidR="00597885" w:rsidRPr="008A64E9" w:rsidRDefault="00597885" w:rsidP="00795A69">
            <w:pPr>
              <w:jc w:val="both"/>
              <w:rPr>
                <w:color w:val="000000" w:themeColor="text1"/>
              </w:rPr>
            </w:pPr>
          </w:p>
        </w:tc>
        <w:tc>
          <w:tcPr>
            <w:tcW w:w="3402" w:type="dxa"/>
          </w:tcPr>
          <w:p w14:paraId="68B92CA7"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Chef de bureau</w:t>
            </w:r>
          </w:p>
        </w:tc>
        <w:tc>
          <w:tcPr>
            <w:tcW w:w="1984" w:type="dxa"/>
          </w:tcPr>
          <w:p w14:paraId="22F2E31A" w14:textId="77777777" w:rsidR="00597885" w:rsidRPr="008A64E9" w:rsidRDefault="00597885" w:rsidP="00795A69">
            <w:pPr>
              <w:widowControl w:val="0"/>
              <w:pBdr>
                <w:top w:val="nil"/>
                <w:left w:val="nil"/>
                <w:bottom w:val="nil"/>
                <w:right w:val="nil"/>
                <w:between w:val="nil"/>
              </w:pBdr>
              <w:rPr>
                <w:color w:val="000000" w:themeColor="text1"/>
              </w:rPr>
            </w:pPr>
            <w:r w:rsidRPr="008A64E9">
              <w:rPr>
                <w:color w:val="000000" w:themeColor="text1"/>
              </w:rPr>
              <w:t xml:space="preserve">UN HCR </w:t>
            </w:r>
            <w:r w:rsidRPr="008A64E9">
              <w:rPr>
                <w:rFonts w:eastAsia="Times New Roman"/>
                <w:color w:val="000000" w:themeColor="text1"/>
              </w:rPr>
              <w:t>(Bureau Commun Sévaré)</w:t>
            </w:r>
          </w:p>
        </w:tc>
      </w:tr>
      <w:tr w:rsidR="008A64E9" w:rsidRPr="008A64E9" w14:paraId="5F603E88" w14:textId="77777777" w:rsidTr="002D75EB">
        <w:trPr>
          <w:trHeight w:val="50"/>
        </w:trPr>
        <w:tc>
          <w:tcPr>
            <w:tcW w:w="1701" w:type="dxa"/>
          </w:tcPr>
          <w:p w14:paraId="0A820F53" w14:textId="77777777" w:rsidR="00597885" w:rsidRPr="008A64E9" w:rsidRDefault="00597885" w:rsidP="00795A69">
            <w:pPr>
              <w:jc w:val="both"/>
              <w:rPr>
                <w:color w:val="000000" w:themeColor="text1"/>
              </w:rPr>
            </w:pPr>
            <w:r w:rsidRPr="008A64E9">
              <w:rPr>
                <w:color w:val="000000" w:themeColor="text1"/>
              </w:rPr>
              <w:t>MUHIMPUNDU</w:t>
            </w:r>
          </w:p>
        </w:tc>
        <w:tc>
          <w:tcPr>
            <w:tcW w:w="1980" w:type="dxa"/>
          </w:tcPr>
          <w:p w14:paraId="3A92ABFC" w14:textId="77777777" w:rsidR="00597885" w:rsidRPr="008A64E9" w:rsidRDefault="00597885" w:rsidP="00795A69">
            <w:pPr>
              <w:jc w:val="both"/>
              <w:rPr>
                <w:color w:val="000000" w:themeColor="text1"/>
              </w:rPr>
            </w:pPr>
            <w:r w:rsidRPr="008A64E9">
              <w:rPr>
                <w:color w:val="000000" w:themeColor="text1"/>
              </w:rPr>
              <w:t>Clarisse</w:t>
            </w:r>
          </w:p>
        </w:tc>
        <w:tc>
          <w:tcPr>
            <w:tcW w:w="3402" w:type="dxa"/>
          </w:tcPr>
          <w:p w14:paraId="27DCAB4E"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Chef de bureau</w:t>
            </w:r>
          </w:p>
        </w:tc>
        <w:tc>
          <w:tcPr>
            <w:tcW w:w="1984" w:type="dxa"/>
          </w:tcPr>
          <w:p w14:paraId="57A4911F" w14:textId="77777777" w:rsidR="00597885" w:rsidRPr="008A64E9" w:rsidRDefault="00597885" w:rsidP="00795A69">
            <w:pPr>
              <w:widowControl w:val="0"/>
              <w:pBdr>
                <w:top w:val="nil"/>
                <w:left w:val="nil"/>
                <w:bottom w:val="nil"/>
                <w:right w:val="nil"/>
                <w:between w:val="nil"/>
              </w:pBdr>
              <w:rPr>
                <w:color w:val="000000" w:themeColor="text1"/>
              </w:rPr>
            </w:pPr>
            <w:r w:rsidRPr="008A64E9">
              <w:rPr>
                <w:color w:val="000000" w:themeColor="text1"/>
              </w:rPr>
              <w:t>PAM Sévaré</w:t>
            </w:r>
          </w:p>
        </w:tc>
      </w:tr>
      <w:tr w:rsidR="008A64E9" w:rsidRPr="008A64E9" w14:paraId="6FB82C0F" w14:textId="77777777" w:rsidTr="002D75EB">
        <w:trPr>
          <w:trHeight w:val="50"/>
        </w:trPr>
        <w:tc>
          <w:tcPr>
            <w:tcW w:w="1701" w:type="dxa"/>
          </w:tcPr>
          <w:p w14:paraId="0A4BD34E" w14:textId="77777777" w:rsidR="00597885" w:rsidRPr="008A64E9" w:rsidRDefault="00597885" w:rsidP="00795A69">
            <w:pPr>
              <w:jc w:val="both"/>
              <w:rPr>
                <w:color w:val="000000" w:themeColor="text1"/>
              </w:rPr>
            </w:pPr>
            <w:r w:rsidRPr="008A64E9">
              <w:rPr>
                <w:color w:val="000000" w:themeColor="text1"/>
              </w:rPr>
              <w:t>DJIBO</w:t>
            </w:r>
          </w:p>
        </w:tc>
        <w:tc>
          <w:tcPr>
            <w:tcW w:w="1980" w:type="dxa"/>
          </w:tcPr>
          <w:p w14:paraId="19F62065" w14:textId="77777777" w:rsidR="00597885" w:rsidRPr="008A64E9" w:rsidRDefault="00597885" w:rsidP="00795A69">
            <w:pPr>
              <w:jc w:val="both"/>
              <w:rPr>
                <w:color w:val="000000" w:themeColor="text1"/>
              </w:rPr>
            </w:pPr>
            <w:r w:rsidRPr="008A64E9">
              <w:rPr>
                <w:color w:val="000000" w:themeColor="text1"/>
              </w:rPr>
              <w:t>Hamidou</w:t>
            </w:r>
          </w:p>
        </w:tc>
        <w:tc>
          <w:tcPr>
            <w:tcW w:w="3402" w:type="dxa"/>
          </w:tcPr>
          <w:p w14:paraId="124579FE"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Directeur régional</w:t>
            </w:r>
          </w:p>
        </w:tc>
        <w:tc>
          <w:tcPr>
            <w:tcW w:w="1984" w:type="dxa"/>
          </w:tcPr>
          <w:p w14:paraId="0E65BAB3" w14:textId="77777777" w:rsidR="00597885" w:rsidRPr="008A64E9" w:rsidRDefault="00597885" w:rsidP="00795A69">
            <w:pPr>
              <w:widowControl w:val="0"/>
              <w:pBdr>
                <w:top w:val="nil"/>
                <w:left w:val="nil"/>
                <w:bottom w:val="nil"/>
                <w:right w:val="nil"/>
                <w:between w:val="nil"/>
              </w:pBdr>
              <w:rPr>
                <w:color w:val="000000" w:themeColor="text1"/>
              </w:rPr>
            </w:pPr>
            <w:r w:rsidRPr="008A64E9">
              <w:rPr>
                <w:color w:val="000000" w:themeColor="text1"/>
              </w:rPr>
              <w:t>DRPIA Mopti</w:t>
            </w:r>
          </w:p>
        </w:tc>
      </w:tr>
      <w:tr w:rsidR="008A64E9" w:rsidRPr="008A64E9" w14:paraId="3905E74A" w14:textId="77777777" w:rsidTr="002D75EB">
        <w:trPr>
          <w:trHeight w:val="50"/>
        </w:trPr>
        <w:tc>
          <w:tcPr>
            <w:tcW w:w="1701" w:type="dxa"/>
          </w:tcPr>
          <w:p w14:paraId="077F1CC9" w14:textId="77777777" w:rsidR="00597885" w:rsidRPr="008A64E9" w:rsidRDefault="00597885" w:rsidP="00795A69">
            <w:pPr>
              <w:jc w:val="both"/>
              <w:rPr>
                <w:color w:val="000000" w:themeColor="text1"/>
              </w:rPr>
            </w:pPr>
            <w:r w:rsidRPr="008A64E9">
              <w:rPr>
                <w:color w:val="000000" w:themeColor="text1"/>
              </w:rPr>
              <w:t>TOGO</w:t>
            </w:r>
          </w:p>
        </w:tc>
        <w:tc>
          <w:tcPr>
            <w:tcW w:w="1980" w:type="dxa"/>
          </w:tcPr>
          <w:p w14:paraId="327FFCB3" w14:textId="77777777" w:rsidR="00597885" w:rsidRPr="008A64E9" w:rsidRDefault="00597885" w:rsidP="00795A69">
            <w:pPr>
              <w:jc w:val="both"/>
              <w:rPr>
                <w:color w:val="000000" w:themeColor="text1"/>
              </w:rPr>
            </w:pPr>
            <w:r w:rsidRPr="008A64E9">
              <w:rPr>
                <w:color w:val="000000" w:themeColor="text1"/>
              </w:rPr>
              <w:t>Jean Pierre</w:t>
            </w:r>
          </w:p>
        </w:tc>
        <w:tc>
          <w:tcPr>
            <w:tcW w:w="3402" w:type="dxa"/>
          </w:tcPr>
          <w:p w14:paraId="730E22E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Directeur Régional</w:t>
            </w:r>
          </w:p>
        </w:tc>
        <w:tc>
          <w:tcPr>
            <w:tcW w:w="1984" w:type="dxa"/>
          </w:tcPr>
          <w:p w14:paraId="005E3438" w14:textId="77777777" w:rsidR="00597885" w:rsidRPr="008A64E9" w:rsidRDefault="00597885" w:rsidP="00795A69">
            <w:pPr>
              <w:widowControl w:val="0"/>
              <w:pBdr>
                <w:top w:val="nil"/>
                <w:left w:val="nil"/>
                <w:bottom w:val="nil"/>
                <w:right w:val="nil"/>
                <w:between w:val="nil"/>
              </w:pBdr>
              <w:rPr>
                <w:color w:val="000000" w:themeColor="text1"/>
              </w:rPr>
            </w:pPr>
            <w:r w:rsidRPr="008A64E9">
              <w:rPr>
                <w:color w:val="000000" w:themeColor="text1"/>
              </w:rPr>
              <w:t>DRA</w:t>
            </w:r>
          </w:p>
        </w:tc>
      </w:tr>
      <w:tr w:rsidR="008A64E9" w:rsidRPr="008A64E9" w14:paraId="035E98BB" w14:textId="77777777" w:rsidTr="002D75EB">
        <w:trPr>
          <w:trHeight w:val="50"/>
        </w:trPr>
        <w:tc>
          <w:tcPr>
            <w:tcW w:w="1701" w:type="dxa"/>
          </w:tcPr>
          <w:p w14:paraId="3286DC66" w14:textId="77777777" w:rsidR="00597885" w:rsidRPr="008A64E9" w:rsidRDefault="00597885" w:rsidP="00795A69">
            <w:pPr>
              <w:jc w:val="both"/>
              <w:rPr>
                <w:color w:val="000000" w:themeColor="text1"/>
              </w:rPr>
            </w:pPr>
            <w:r w:rsidRPr="008A64E9">
              <w:rPr>
                <w:color w:val="000000" w:themeColor="text1"/>
              </w:rPr>
              <w:t>KOUMARA</w:t>
            </w:r>
          </w:p>
        </w:tc>
        <w:tc>
          <w:tcPr>
            <w:tcW w:w="1980" w:type="dxa"/>
          </w:tcPr>
          <w:p w14:paraId="7AC20719" w14:textId="77777777" w:rsidR="00597885" w:rsidRPr="008A64E9" w:rsidRDefault="00597885" w:rsidP="00795A69">
            <w:pPr>
              <w:jc w:val="both"/>
              <w:rPr>
                <w:color w:val="000000" w:themeColor="text1"/>
              </w:rPr>
            </w:pPr>
            <w:r w:rsidRPr="008A64E9">
              <w:rPr>
                <w:color w:val="000000" w:themeColor="text1"/>
              </w:rPr>
              <w:t>Mahamadou</w:t>
            </w:r>
          </w:p>
        </w:tc>
        <w:tc>
          <w:tcPr>
            <w:tcW w:w="3402" w:type="dxa"/>
          </w:tcPr>
          <w:p w14:paraId="00974651"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p>
        </w:tc>
        <w:tc>
          <w:tcPr>
            <w:tcW w:w="1984" w:type="dxa"/>
          </w:tcPr>
          <w:p w14:paraId="46714B32" w14:textId="77777777" w:rsidR="00597885" w:rsidRPr="008A64E9" w:rsidRDefault="00597885" w:rsidP="00795A69">
            <w:pPr>
              <w:widowControl w:val="0"/>
              <w:pBdr>
                <w:top w:val="nil"/>
                <w:left w:val="nil"/>
                <w:bottom w:val="nil"/>
                <w:right w:val="nil"/>
                <w:between w:val="nil"/>
              </w:pBdr>
              <w:rPr>
                <w:color w:val="000000" w:themeColor="text1"/>
              </w:rPr>
            </w:pPr>
            <w:r w:rsidRPr="008A64E9">
              <w:rPr>
                <w:color w:val="000000" w:themeColor="text1"/>
              </w:rPr>
              <w:t>DRA</w:t>
            </w:r>
          </w:p>
        </w:tc>
      </w:tr>
      <w:tr w:rsidR="008A64E9" w:rsidRPr="008A64E9" w14:paraId="4DD1373D" w14:textId="77777777" w:rsidTr="002D75EB">
        <w:trPr>
          <w:trHeight w:val="50"/>
        </w:trPr>
        <w:tc>
          <w:tcPr>
            <w:tcW w:w="1701" w:type="dxa"/>
          </w:tcPr>
          <w:p w14:paraId="5F15FB86" w14:textId="77777777" w:rsidR="00597885" w:rsidRPr="008A64E9" w:rsidRDefault="00597885" w:rsidP="00795A69">
            <w:pPr>
              <w:jc w:val="both"/>
              <w:rPr>
                <w:color w:val="000000" w:themeColor="text1"/>
              </w:rPr>
            </w:pPr>
            <w:r w:rsidRPr="008A64E9">
              <w:rPr>
                <w:color w:val="000000" w:themeColor="text1"/>
              </w:rPr>
              <w:t>WAIGALO</w:t>
            </w:r>
          </w:p>
        </w:tc>
        <w:tc>
          <w:tcPr>
            <w:tcW w:w="1980" w:type="dxa"/>
          </w:tcPr>
          <w:p w14:paraId="695F295B" w14:textId="77777777" w:rsidR="00597885" w:rsidRPr="008A64E9" w:rsidRDefault="00597885" w:rsidP="00795A69">
            <w:pPr>
              <w:jc w:val="both"/>
              <w:rPr>
                <w:color w:val="000000" w:themeColor="text1"/>
              </w:rPr>
            </w:pPr>
            <w:r w:rsidRPr="008A64E9">
              <w:rPr>
                <w:color w:val="000000" w:themeColor="text1"/>
              </w:rPr>
              <w:t>Amadou</w:t>
            </w:r>
          </w:p>
        </w:tc>
        <w:tc>
          <w:tcPr>
            <w:tcW w:w="3402" w:type="dxa"/>
          </w:tcPr>
          <w:p w14:paraId="02C2748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Directeur Régional</w:t>
            </w:r>
          </w:p>
        </w:tc>
        <w:tc>
          <w:tcPr>
            <w:tcW w:w="1984" w:type="dxa"/>
          </w:tcPr>
          <w:p w14:paraId="78FE4605" w14:textId="77777777" w:rsidR="00597885" w:rsidRPr="008A64E9" w:rsidRDefault="00597885" w:rsidP="00795A69">
            <w:pPr>
              <w:widowControl w:val="0"/>
              <w:pBdr>
                <w:top w:val="nil"/>
                <w:left w:val="nil"/>
                <w:bottom w:val="nil"/>
                <w:right w:val="nil"/>
                <w:between w:val="nil"/>
              </w:pBdr>
              <w:rPr>
                <w:color w:val="000000" w:themeColor="text1"/>
              </w:rPr>
            </w:pPr>
            <w:r w:rsidRPr="008A64E9">
              <w:rPr>
                <w:color w:val="000000" w:themeColor="text1"/>
              </w:rPr>
              <w:t>ADR</w:t>
            </w:r>
          </w:p>
        </w:tc>
      </w:tr>
      <w:tr w:rsidR="008A64E9" w:rsidRPr="008A64E9" w14:paraId="54DA7EC7" w14:textId="77777777" w:rsidTr="002D75EB">
        <w:trPr>
          <w:trHeight w:val="50"/>
        </w:trPr>
        <w:tc>
          <w:tcPr>
            <w:tcW w:w="1701" w:type="dxa"/>
          </w:tcPr>
          <w:p w14:paraId="6E40EEA8" w14:textId="77777777" w:rsidR="00597885" w:rsidRPr="008A64E9" w:rsidRDefault="00597885" w:rsidP="00795A69">
            <w:pPr>
              <w:jc w:val="both"/>
              <w:rPr>
                <w:color w:val="000000" w:themeColor="text1"/>
              </w:rPr>
            </w:pPr>
            <w:r w:rsidRPr="008A64E9">
              <w:rPr>
                <w:color w:val="000000" w:themeColor="text1"/>
              </w:rPr>
              <w:t>TRAORE</w:t>
            </w:r>
          </w:p>
        </w:tc>
        <w:tc>
          <w:tcPr>
            <w:tcW w:w="1980" w:type="dxa"/>
          </w:tcPr>
          <w:p w14:paraId="4C109885" w14:textId="77777777" w:rsidR="00597885" w:rsidRPr="008A64E9" w:rsidRDefault="00597885" w:rsidP="00795A69">
            <w:pPr>
              <w:jc w:val="both"/>
              <w:rPr>
                <w:color w:val="000000" w:themeColor="text1"/>
              </w:rPr>
            </w:pPr>
            <w:r w:rsidRPr="008A64E9">
              <w:rPr>
                <w:color w:val="000000" w:themeColor="text1"/>
              </w:rPr>
              <w:t>Toura</w:t>
            </w:r>
          </w:p>
        </w:tc>
        <w:tc>
          <w:tcPr>
            <w:tcW w:w="3402" w:type="dxa"/>
          </w:tcPr>
          <w:p w14:paraId="33B7F8F7"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color w:val="000000" w:themeColor="text1"/>
              </w:rPr>
              <w:t>Représentant régional</w:t>
            </w:r>
          </w:p>
        </w:tc>
        <w:tc>
          <w:tcPr>
            <w:tcW w:w="1984" w:type="dxa"/>
          </w:tcPr>
          <w:p w14:paraId="33D6DC9F" w14:textId="77777777" w:rsidR="00597885" w:rsidRPr="008A64E9" w:rsidRDefault="00597885" w:rsidP="00795A69">
            <w:pPr>
              <w:widowControl w:val="0"/>
              <w:pBdr>
                <w:top w:val="nil"/>
                <w:left w:val="nil"/>
                <w:bottom w:val="nil"/>
                <w:right w:val="nil"/>
                <w:between w:val="nil"/>
              </w:pBdr>
              <w:rPr>
                <w:color w:val="000000" w:themeColor="text1"/>
              </w:rPr>
            </w:pPr>
            <w:r w:rsidRPr="008A64E9">
              <w:rPr>
                <w:color w:val="000000" w:themeColor="text1"/>
              </w:rPr>
              <w:t>ONG Association pour le Développement durable au Mali (ADD Mali)</w:t>
            </w:r>
          </w:p>
        </w:tc>
      </w:tr>
      <w:tr w:rsidR="008A64E9" w:rsidRPr="008A64E9" w14:paraId="3633B025" w14:textId="77777777" w:rsidTr="002D75EB">
        <w:trPr>
          <w:trHeight w:val="50"/>
        </w:trPr>
        <w:tc>
          <w:tcPr>
            <w:tcW w:w="1701" w:type="dxa"/>
          </w:tcPr>
          <w:p w14:paraId="5D3E68EA" w14:textId="77777777" w:rsidR="00597885" w:rsidRPr="008A64E9" w:rsidRDefault="00597885" w:rsidP="00795A69">
            <w:pPr>
              <w:jc w:val="both"/>
              <w:rPr>
                <w:color w:val="000000" w:themeColor="text1"/>
              </w:rPr>
            </w:pPr>
            <w:r w:rsidRPr="008A64E9">
              <w:rPr>
                <w:color w:val="000000" w:themeColor="text1"/>
              </w:rPr>
              <w:t>CISSOUMA</w:t>
            </w:r>
          </w:p>
        </w:tc>
        <w:tc>
          <w:tcPr>
            <w:tcW w:w="1980" w:type="dxa"/>
          </w:tcPr>
          <w:p w14:paraId="3E4BC3EE" w14:textId="77777777" w:rsidR="00597885" w:rsidRPr="008A64E9" w:rsidRDefault="00597885" w:rsidP="00795A69">
            <w:pPr>
              <w:jc w:val="both"/>
              <w:rPr>
                <w:color w:val="000000" w:themeColor="text1"/>
              </w:rPr>
            </w:pPr>
            <w:proofErr w:type="spellStart"/>
            <w:r w:rsidRPr="008A64E9">
              <w:rPr>
                <w:color w:val="000000" w:themeColor="text1"/>
              </w:rPr>
              <w:t>Djigui</w:t>
            </w:r>
            <w:proofErr w:type="spellEnd"/>
          </w:p>
        </w:tc>
        <w:tc>
          <w:tcPr>
            <w:tcW w:w="3402" w:type="dxa"/>
          </w:tcPr>
          <w:p w14:paraId="7BA86304" w14:textId="77777777" w:rsidR="00597885" w:rsidRPr="008A64E9" w:rsidRDefault="00597885" w:rsidP="00795A69">
            <w:pPr>
              <w:widowControl w:val="0"/>
              <w:pBdr>
                <w:top w:val="nil"/>
                <w:left w:val="nil"/>
                <w:bottom w:val="nil"/>
                <w:right w:val="nil"/>
                <w:between w:val="nil"/>
              </w:pBdr>
              <w:rPr>
                <w:color w:val="000000" w:themeColor="text1"/>
              </w:rPr>
            </w:pPr>
            <w:r w:rsidRPr="008A64E9">
              <w:rPr>
                <w:color w:val="000000" w:themeColor="text1"/>
              </w:rPr>
              <w:t>Représentant régional</w:t>
            </w:r>
          </w:p>
        </w:tc>
        <w:tc>
          <w:tcPr>
            <w:tcW w:w="1984" w:type="dxa"/>
          </w:tcPr>
          <w:p w14:paraId="05EB7D54" w14:textId="77777777" w:rsidR="00597885" w:rsidRPr="008A64E9" w:rsidRDefault="00597885" w:rsidP="00795A69">
            <w:pPr>
              <w:widowControl w:val="0"/>
              <w:pBdr>
                <w:top w:val="nil"/>
                <w:left w:val="nil"/>
                <w:bottom w:val="nil"/>
                <w:right w:val="nil"/>
                <w:between w:val="nil"/>
              </w:pBdr>
              <w:rPr>
                <w:color w:val="000000" w:themeColor="text1"/>
              </w:rPr>
            </w:pPr>
            <w:r w:rsidRPr="008A64E9">
              <w:rPr>
                <w:color w:val="000000" w:themeColor="text1"/>
              </w:rPr>
              <w:t>ONG CSPEEDA</w:t>
            </w:r>
          </w:p>
        </w:tc>
      </w:tr>
      <w:tr w:rsidR="008A64E9" w:rsidRPr="008A64E9" w14:paraId="5867AD99" w14:textId="77777777" w:rsidTr="002D75EB">
        <w:trPr>
          <w:trHeight w:val="50"/>
        </w:trPr>
        <w:tc>
          <w:tcPr>
            <w:tcW w:w="1701" w:type="dxa"/>
          </w:tcPr>
          <w:p w14:paraId="77F950DB" w14:textId="77777777" w:rsidR="00597885" w:rsidRPr="008A64E9" w:rsidRDefault="00597885" w:rsidP="00795A69">
            <w:pPr>
              <w:jc w:val="both"/>
              <w:rPr>
                <w:color w:val="000000" w:themeColor="text1"/>
              </w:rPr>
            </w:pPr>
            <w:r w:rsidRPr="008A64E9">
              <w:rPr>
                <w:color w:val="000000" w:themeColor="text1"/>
                <w:lang w:val="en-US"/>
              </w:rPr>
              <w:t>DIA</w:t>
            </w:r>
          </w:p>
        </w:tc>
        <w:tc>
          <w:tcPr>
            <w:tcW w:w="1980" w:type="dxa"/>
          </w:tcPr>
          <w:p w14:paraId="329FE476" w14:textId="77777777" w:rsidR="00597885" w:rsidRPr="008A64E9" w:rsidRDefault="00597885" w:rsidP="00795A69">
            <w:pPr>
              <w:jc w:val="both"/>
              <w:rPr>
                <w:color w:val="000000" w:themeColor="text1"/>
              </w:rPr>
            </w:pPr>
            <w:r w:rsidRPr="008A64E9">
              <w:rPr>
                <w:color w:val="000000" w:themeColor="text1"/>
                <w:lang w:val="en-US"/>
              </w:rPr>
              <w:t>Madani</w:t>
            </w:r>
          </w:p>
        </w:tc>
        <w:tc>
          <w:tcPr>
            <w:tcW w:w="3402" w:type="dxa"/>
          </w:tcPr>
          <w:p w14:paraId="3B0C42EE" w14:textId="77777777" w:rsidR="00597885" w:rsidRPr="008A64E9" w:rsidRDefault="00597885" w:rsidP="00795A69">
            <w:pPr>
              <w:widowControl w:val="0"/>
              <w:pBdr>
                <w:top w:val="nil"/>
                <w:left w:val="nil"/>
                <w:bottom w:val="nil"/>
                <w:right w:val="nil"/>
                <w:between w:val="nil"/>
              </w:pBdr>
              <w:rPr>
                <w:color w:val="000000" w:themeColor="text1"/>
              </w:rPr>
            </w:pPr>
            <w:r w:rsidRPr="008A64E9">
              <w:rPr>
                <w:color w:val="000000" w:themeColor="text1"/>
              </w:rPr>
              <w:t>Représentant régional</w:t>
            </w:r>
          </w:p>
        </w:tc>
        <w:tc>
          <w:tcPr>
            <w:tcW w:w="1984" w:type="dxa"/>
          </w:tcPr>
          <w:p w14:paraId="607089EA" w14:textId="77777777" w:rsidR="00597885" w:rsidRPr="008A64E9" w:rsidRDefault="00597885" w:rsidP="00795A69">
            <w:pPr>
              <w:widowControl w:val="0"/>
              <w:pBdr>
                <w:top w:val="nil"/>
                <w:left w:val="nil"/>
                <w:bottom w:val="nil"/>
                <w:right w:val="nil"/>
                <w:between w:val="nil"/>
              </w:pBdr>
              <w:rPr>
                <w:color w:val="000000" w:themeColor="text1"/>
              </w:rPr>
            </w:pPr>
            <w:r w:rsidRPr="008A64E9">
              <w:rPr>
                <w:color w:val="000000" w:themeColor="text1"/>
                <w:lang w:val="en-US"/>
              </w:rPr>
              <w:t>ONG ADD MALI</w:t>
            </w:r>
          </w:p>
        </w:tc>
      </w:tr>
      <w:tr w:rsidR="008A64E9" w:rsidRPr="008A64E9" w14:paraId="7CFF45B4" w14:textId="77777777" w:rsidTr="002D75EB">
        <w:trPr>
          <w:trHeight w:val="50"/>
        </w:trPr>
        <w:tc>
          <w:tcPr>
            <w:tcW w:w="1701" w:type="dxa"/>
          </w:tcPr>
          <w:p w14:paraId="1C7BAD63" w14:textId="77777777" w:rsidR="00597885" w:rsidRPr="008A64E9" w:rsidRDefault="00597885" w:rsidP="00795A69">
            <w:pPr>
              <w:jc w:val="both"/>
              <w:rPr>
                <w:color w:val="000000" w:themeColor="text1"/>
              </w:rPr>
            </w:pPr>
            <w:r w:rsidRPr="008A64E9">
              <w:rPr>
                <w:color w:val="000000" w:themeColor="text1"/>
              </w:rPr>
              <w:t>TEMBELY</w:t>
            </w:r>
          </w:p>
        </w:tc>
        <w:tc>
          <w:tcPr>
            <w:tcW w:w="1980" w:type="dxa"/>
          </w:tcPr>
          <w:p w14:paraId="4FB76A88" w14:textId="77777777" w:rsidR="00597885" w:rsidRPr="008A64E9" w:rsidRDefault="00597885" w:rsidP="00795A69">
            <w:pPr>
              <w:jc w:val="both"/>
              <w:rPr>
                <w:color w:val="000000" w:themeColor="text1"/>
              </w:rPr>
            </w:pPr>
            <w:r w:rsidRPr="008A64E9">
              <w:rPr>
                <w:color w:val="000000" w:themeColor="text1"/>
              </w:rPr>
              <w:t>Aissata</w:t>
            </w:r>
          </w:p>
        </w:tc>
        <w:tc>
          <w:tcPr>
            <w:tcW w:w="3402" w:type="dxa"/>
          </w:tcPr>
          <w:p w14:paraId="4A7ECCC1" w14:textId="77777777" w:rsidR="00597885" w:rsidRPr="008A64E9" w:rsidRDefault="00597885" w:rsidP="00795A69">
            <w:pPr>
              <w:widowControl w:val="0"/>
              <w:pBdr>
                <w:top w:val="nil"/>
                <w:left w:val="nil"/>
                <w:bottom w:val="nil"/>
                <w:right w:val="nil"/>
                <w:between w:val="nil"/>
              </w:pBdr>
              <w:rPr>
                <w:color w:val="000000" w:themeColor="text1"/>
              </w:rPr>
            </w:pPr>
            <w:r w:rsidRPr="008A64E9">
              <w:rPr>
                <w:color w:val="000000" w:themeColor="text1"/>
              </w:rPr>
              <w:t>Bénéficiaire</w:t>
            </w:r>
          </w:p>
        </w:tc>
        <w:tc>
          <w:tcPr>
            <w:tcW w:w="1984" w:type="dxa"/>
          </w:tcPr>
          <w:p w14:paraId="7D81F0C9" w14:textId="77777777" w:rsidR="00597885" w:rsidRPr="008A64E9" w:rsidRDefault="00597885" w:rsidP="00795A69">
            <w:pPr>
              <w:widowControl w:val="0"/>
              <w:pBdr>
                <w:top w:val="nil"/>
                <w:left w:val="nil"/>
                <w:bottom w:val="nil"/>
                <w:right w:val="nil"/>
                <w:between w:val="nil"/>
              </w:pBdr>
              <w:rPr>
                <w:color w:val="000000" w:themeColor="text1"/>
              </w:rPr>
            </w:pPr>
            <w:r w:rsidRPr="008A64E9">
              <w:rPr>
                <w:color w:val="000000" w:themeColor="text1"/>
              </w:rPr>
              <w:t xml:space="preserve">Entreprise TEMBELY </w:t>
            </w:r>
            <w:proofErr w:type="spellStart"/>
            <w:r w:rsidRPr="008A64E9">
              <w:rPr>
                <w:color w:val="000000" w:themeColor="text1"/>
              </w:rPr>
              <w:t>Soufroulaye</w:t>
            </w:r>
            <w:proofErr w:type="spellEnd"/>
            <w:r w:rsidRPr="008A64E9">
              <w:rPr>
                <w:color w:val="000000" w:themeColor="text1"/>
              </w:rPr>
              <w:t xml:space="preserve"> (Mopti)</w:t>
            </w:r>
          </w:p>
        </w:tc>
      </w:tr>
      <w:tr w:rsidR="008A64E9" w:rsidRPr="008A64E9" w14:paraId="7E3B0799" w14:textId="77777777" w:rsidTr="002D75EB">
        <w:trPr>
          <w:trHeight w:val="50"/>
        </w:trPr>
        <w:tc>
          <w:tcPr>
            <w:tcW w:w="1701" w:type="dxa"/>
          </w:tcPr>
          <w:p w14:paraId="6821FFCD" w14:textId="77777777" w:rsidR="00597885" w:rsidRPr="008A64E9" w:rsidRDefault="00597885" w:rsidP="00795A69">
            <w:pPr>
              <w:jc w:val="both"/>
              <w:rPr>
                <w:color w:val="000000" w:themeColor="text1"/>
              </w:rPr>
            </w:pPr>
            <w:r w:rsidRPr="008A64E9">
              <w:rPr>
                <w:color w:val="000000" w:themeColor="text1"/>
              </w:rPr>
              <w:t>GUINDA</w:t>
            </w:r>
          </w:p>
        </w:tc>
        <w:tc>
          <w:tcPr>
            <w:tcW w:w="1980" w:type="dxa"/>
          </w:tcPr>
          <w:p w14:paraId="7B5F4D96" w14:textId="77777777" w:rsidR="00597885" w:rsidRPr="008A64E9" w:rsidRDefault="00597885" w:rsidP="00795A69">
            <w:pPr>
              <w:jc w:val="both"/>
              <w:rPr>
                <w:color w:val="000000" w:themeColor="text1"/>
              </w:rPr>
            </w:pPr>
            <w:r w:rsidRPr="008A64E9">
              <w:rPr>
                <w:color w:val="000000" w:themeColor="text1"/>
              </w:rPr>
              <w:t>Boubacar</w:t>
            </w:r>
          </w:p>
        </w:tc>
        <w:tc>
          <w:tcPr>
            <w:tcW w:w="3402" w:type="dxa"/>
          </w:tcPr>
          <w:p w14:paraId="123065D6" w14:textId="77777777" w:rsidR="00597885" w:rsidRPr="008A64E9" w:rsidRDefault="00597885" w:rsidP="00795A69">
            <w:pPr>
              <w:widowControl w:val="0"/>
              <w:pBdr>
                <w:top w:val="nil"/>
                <w:left w:val="nil"/>
                <w:bottom w:val="nil"/>
                <w:right w:val="nil"/>
                <w:between w:val="nil"/>
              </w:pBdr>
              <w:rPr>
                <w:color w:val="000000" w:themeColor="text1"/>
              </w:rPr>
            </w:pPr>
            <w:r w:rsidRPr="008A64E9">
              <w:rPr>
                <w:color w:val="000000" w:themeColor="text1"/>
              </w:rPr>
              <w:t>Bénéficiaire</w:t>
            </w:r>
          </w:p>
        </w:tc>
        <w:tc>
          <w:tcPr>
            <w:tcW w:w="1984" w:type="dxa"/>
          </w:tcPr>
          <w:p w14:paraId="65BF7D69" w14:textId="77777777" w:rsidR="00597885" w:rsidRPr="008A64E9" w:rsidRDefault="00597885" w:rsidP="00795A69">
            <w:pPr>
              <w:widowControl w:val="0"/>
              <w:pBdr>
                <w:top w:val="nil"/>
                <w:left w:val="nil"/>
                <w:bottom w:val="nil"/>
                <w:right w:val="nil"/>
                <w:between w:val="nil"/>
              </w:pBdr>
              <w:rPr>
                <w:color w:val="000000" w:themeColor="text1"/>
              </w:rPr>
            </w:pPr>
            <w:r w:rsidRPr="008A64E9">
              <w:rPr>
                <w:color w:val="000000" w:themeColor="text1"/>
              </w:rPr>
              <w:t xml:space="preserve">Entreprise </w:t>
            </w:r>
            <w:proofErr w:type="spellStart"/>
            <w:r w:rsidRPr="008A64E9">
              <w:rPr>
                <w:color w:val="000000" w:themeColor="text1"/>
              </w:rPr>
              <w:t>Couli</w:t>
            </w:r>
            <w:proofErr w:type="spellEnd"/>
            <w:r w:rsidRPr="008A64E9">
              <w:rPr>
                <w:color w:val="000000" w:themeColor="text1"/>
              </w:rPr>
              <w:t xml:space="preserve"> – Vitrerie Sévaré (Mopti)</w:t>
            </w:r>
          </w:p>
        </w:tc>
      </w:tr>
      <w:tr w:rsidR="008A64E9" w:rsidRPr="008A64E9" w14:paraId="61BF72BE" w14:textId="77777777" w:rsidTr="002D75EB">
        <w:trPr>
          <w:trHeight w:val="50"/>
        </w:trPr>
        <w:tc>
          <w:tcPr>
            <w:tcW w:w="1701" w:type="dxa"/>
          </w:tcPr>
          <w:p w14:paraId="399F6C59" w14:textId="77777777" w:rsidR="00597885" w:rsidRPr="008A64E9" w:rsidRDefault="00597885" w:rsidP="00795A69">
            <w:pPr>
              <w:jc w:val="both"/>
              <w:rPr>
                <w:color w:val="000000" w:themeColor="text1"/>
              </w:rPr>
            </w:pPr>
            <w:r w:rsidRPr="008A64E9">
              <w:rPr>
                <w:color w:val="000000" w:themeColor="text1"/>
              </w:rPr>
              <w:t xml:space="preserve">TOURE </w:t>
            </w:r>
          </w:p>
        </w:tc>
        <w:tc>
          <w:tcPr>
            <w:tcW w:w="1980" w:type="dxa"/>
          </w:tcPr>
          <w:p w14:paraId="340C5E3C" w14:textId="77777777" w:rsidR="00597885" w:rsidRPr="008A64E9" w:rsidRDefault="00597885" w:rsidP="00795A69">
            <w:pPr>
              <w:jc w:val="both"/>
              <w:rPr>
                <w:color w:val="000000" w:themeColor="text1"/>
              </w:rPr>
            </w:pPr>
            <w:r w:rsidRPr="008A64E9">
              <w:rPr>
                <w:color w:val="000000" w:themeColor="text1"/>
              </w:rPr>
              <w:t>Dramane</w:t>
            </w:r>
          </w:p>
        </w:tc>
        <w:tc>
          <w:tcPr>
            <w:tcW w:w="3402" w:type="dxa"/>
          </w:tcPr>
          <w:p w14:paraId="5987FDB6" w14:textId="77777777" w:rsidR="00597885" w:rsidRPr="008A64E9" w:rsidRDefault="00597885" w:rsidP="00795A69">
            <w:pPr>
              <w:widowControl w:val="0"/>
              <w:pBdr>
                <w:top w:val="nil"/>
                <w:left w:val="nil"/>
                <w:bottom w:val="nil"/>
                <w:right w:val="nil"/>
                <w:between w:val="nil"/>
              </w:pBdr>
              <w:rPr>
                <w:color w:val="000000" w:themeColor="text1"/>
              </w:rPr>
            </w:pPr>
            <w:r w:rsidRPr="008A64E9">
              <w:rPr>
                <w:color w:val="000000" w:themeColor="text1"/>
              </w:rPr>
              <w:t>Chef de service</w:t>
            </w:r>
          </w:p>
        </w:tc>
        <w:tc>
          <w:tcPr>
            <w:tcW w:w="1984" w:type="dxa"/>
          </w:tcPr>
          <w:p w14:paraId="511D07C2" w14:textId="77777777" w:rsidR="00597885" w:rsidRPr="008A64E9" w:rsidRDefault="00597885" w:rsidP="00795A69">
            <w:pPr>
              <w:widowControl w:val="0"/>
              <w:pBdr>
                <w:top w:val="nil"/>
                <w:left w:val="nil"/>
                <w:bottom w:val="nil"/>
                <w:right w:val="nil"/>
                <w:between w:val="nil"/>
              </w:pBdr>
              <w:rPr>
                <w:color w:val="000000" w:themeColor="text1"/>
              </w:rPr>
            </w:pPr>
            <w:r w:rsidRPr="008A64E9">
              <w:rPr>
                <w:color w:val="000000" w:themeColor="text1"/>
              </w:rPr>
              <w:t>URENI CSCOM de Mopti</w:t>
            </w:r>
          </w:p>
        </w:tc>
      </w:tr>
      <w:tr w:rsidR="008A64E9" w:rsidRPr="008A64E9" w14:paraId="60ECF5B3" w14:textId="77777777" w:rsidTr="002D75EB">
        <w:trPr>
          <w:trHeight w:val="50"/>
        </w:trPr>
        <w:tc>
          <w:tcPr>
            <w:tcW w:w="1701" w:type="dxa"/>
          </w:tcPr>
          <w:p w14:paraId="08A1D7FD" w14:textId="77777777" w:rsidR="00597885" w:rsidRPr="008A64E9" w:rsidRDefault="00597885" w:rsidP="00795A69">
            <w:pPr>
              <w:jc w:val="both"/>
              <w:rPr>
                <w:color w:val="000000" w:themeColor="text1"/>
              </w:rPr>
            </w:pPr>
            <w:r w:rsidRPr="008A64E9">
              <w:rPr>
                <w:color w:val="000000" w:themeColor="text1"/>
              </w:rPr>
              <w:t>DAKO</w:t>
            </w:r>
          </w:p>
        </w:tc>
        <w:tc>
          <w:tcPr>
            <w:tcW w:w="1980" w:type="dxa"/>
          </w:tcPr>
          <w:p w14:paraId="43E7CD24" w14:textId="77777777" w:rsidR="00597885" w:rsidRPr="008A64E9" w:rsidRDefault="00597885" w:rsidP="00795A69">
            <w:pPr>
              <w:jc w:val="both"/>
              <w:rPr>
                <w:color w:val="000000" w:themeColor="text1"/>
              </w:rPr>
            </w:pPr>
            <w:r w:rsidRPr="008A64E9">
              <w:rPr>
                <w:color w:val="000000" w:themeColor="text1"/>
              </w:rPr>
              <w:t>Jean</w:t>
            </w:r>
          </w:p>
        </w:tc>
        <w:tc>
          <w:tcPr>
            <w:tcW w:w="3402" w:type="dxa"/>
          </w:tcPr>
          <w:p w14:paraId="2EB5BBD1" w14:textId="77777777" w:rsidR="00597885" w:rsidRPr="008A64E9" w:rsidRDefault="00597885" w:rsidP="00795A69">
            <w:pPr>
              <w:widowControl w:val="0"/>
              <w:pBdr>
                <w:top w:val="nil"/>
                <w:left w:val="nil"/>
                <w:bottom w:val="nil"/>
                <w:right w:val="nil"/>
                <w:between w:val="nil"/>
              </w:pBdr>
              <w:rPr>
                <w:color w:val="000000" w:themeColor="text1"/>
              </w:rPr>
            </w:pPr>
            <w:r w:rsidRPr="008A64E9">
              <w:rPr>
                <w:color w:val="000000" w:themeColor="text1"/>
              </w:rPr>
              <w:t>Chef de Personnel</w:t>
            </w:r>
          </w:p>
        </w:tc>
        <w:tc>
          <w:tcPr>
            <w:tcW w:w="1984" w:type="dxa"/>
          </w:tcPr>
          <w:p w14:paraId="0CF2FD52" w14:textId="77777777" w:rsidR="00597885" w:rsidRPr="008A64E9" w:rsidRDefault="00597885" w:rsidP="00795A69">
            <w:pPr>
              <w:widowControl w:val="0"/>
              <w:pBdr>
                <w:top w:val="nil"/>
                <w:left w:val="nil"/>
                <w:bottom w:val="nil"/>
                <w:right w:val="nil"/>
                <w:between w:val="nil"/>
              </w:pBdr>
              <w:rPr>
                <w:color w:val="000000" w:themeColor="text1"/>
              </w:rPr>
            </w:pPr>
            <w:r w:rsidRPr="008A64E9">
              <w:rPr>
                <w:color w:val="000000" w:themeColor="text1"/>
              </w:rPr>
              <w:t>URENI CSCOM de Mopti</w:t>
            </w:r>
          </w:p>
        </w:tc>
      </w:tr>
      <w:tr w:rsidR="008A64E9" w:rsidRPr="008A64E9" w14:paraId="333AC1BE" w14:textId="77777777" w:rsidTr="002D75EB">
        <w:trPr>
          <w:trHeight w:val="50"/>
        </w:trPr>
        <w:tc>
          <w:tcPr>
            <w:tcW w:w="9067" w:type="dxa"/>
            <w:gridSpan w:val="4"/>
          </w:tcPr>
          <w:p w14:paraId="7D9AB5BB" w14:textId="36B88C6E" w:rsidR="00597885" w:rsidRPr="00091B52" w:rsidRDefault="00597885" w:rsidP="00795A69">
            <w:pPr>
              <w:widowControl w:val="0"/>
              <w:pBdr>
                <w:top w:val="nil"/>
                <w:left w:val="nil"/>
                <w:bottom w:val="nil"/>
                <w:right w:val="nil"/>
                <w:between w:val="nil"/>
              </w:pBdr>
              <w:jc w:val="center"/>
              <w:rPr>
                <w:rFonts w:eastAsia="Times New Roman"/>
                <w:b/>
                <w:color w:val="000000" w:themeColor="text1"/>
                <w:sz w:val="22"/>
                <w:szCs w:val="22"/>
              </w:rPr>
            </w:pPr>
            <w:r w:rsidRPr="00091B52">
              <w:rPr>
                <w:rFonts w:eastAsia="Times New Roman"/>
                <w:b/>
                <w:color w:val="000000" w:themeColor="text1"/>
                <w:sz w:val="22"/>
                <w:szCs w:val="22"/>
              </w:rPr>
              <w:t xml:space="preserve">Bureau des agences rencontrées en focus groups par visioconférence à distance </w:t>
            </w:r>
            <w:r w:rsidR="00091B52" w:rsidRPr="00091B52">
              <w:rPr>
                <w:rFonts w:eastAsia="Times New Roman"/>
                <w:b/>
                <w:color w:val="000000" w:themeColor="text1"/>
                <w:sz w:val="22"/>
                <w:szCs w:val="22"/>
              </w:rPr>
              <w:t>(régions</w:t>
            </w:r>
            <w:r w:rsidRPr="00091B52">
              <w:rPr>
                <w:rFonts w:eastAsia="Times New Roman"/>
                <w:b/>
                <w:color w:val="000000" w:themeColor="text1"/>
                <w:sz w:val="22"/>
                <w:szCs w:val="22"/>
              </w:rPr>
              <w:t xml:space="preserve"> de Kayes</w:t>
            </w:r>
            <w:r w:rsidR="00702011" w:rsidRPr="00091B52">
              <w:rPr>
                <w:rFonts w:eastAsia="Times New Roman"/>
                <w:b/>
                <w:color w:val="000000" w:themeColor="text1"/>
                <w:sz w:val="22"/>
                <w:szCs w:val="22"/>
              </w:rPr>
              <w:t xml:space="preserve"> et Gao</w:t>
            </w:r>
            <w:r w:rsidRPr="00091B52">
              <w:rPr>
                <w:rFonts w:eastAsia="Times New Roman"/>
                <w:b/>
                <w:color w:val="000000" w:themeColor="text1"/>
                <w:sz w:val="22"/>
                <w:szCs w:val="22"/>
              </w:rPr>
              <w:t>)</w:t>
            </w:r>
          </w:p>
        </w:tc>
      </w:tr>
      <w:tr w:rsidR="008A64E9" w:rsidRPr="008A64E9" w14:paraId="3838DE4B" w14:textId="77777777" w:rsidTr="002D75EB">
        <w:trPr>
          <w:trHeight w:val="50"/>
        </w:trPr>
        <w:tc>
          <w:tcPr>
            <w:tcW w:w="1701" w:type="dxa"/>
          </w:tcPr>
          <w:p w14:paraId="702764C5" w14:textId="77777777" w:rsidR="00597885" w:rsidRPr="008A64E9" w:rsidRDefault="00597885" w:rsidP="00795A69">
            <w:pPr>
              <w:rPr>
                <w:color w:val="000000" w:themeColor="text1"/>
              </w:rPr>
            </w:pPr>
            <w:r w:rsidRPr="008A64E9">
              <w:rPr>
                <w:color w:val="000000" w:themeColor="text1"/>
              </w:rPr>
              <w:t xml:space="preserve">Patrice </w:t>
            </w:r>
          </w:p>
        </w:tc>
        <w:tc>
          <w:tcPr>
            <w:tcW w:w="1980" w:type="dxa"/>
          </w:tcPr>
          <w:p w14:paraId="3251D619" w14:textId="77777777" w:rsidR="00597885" w:rsidRPr="008A64E9" w:rsidRDefault="00597885" w:rsidP="00795A69">
            <w:pPr>
              <w:rPr>
                <w:color w:val="000000" w:themeColor="text1"/>
              </w:rPr>
            </w:pPr>
            <w:r w:rsidRPr="008A64E9">
              <w:rPr>
                <w:color w:val="000000" w:themeColor="text1"/>
              </w:rPr>
              <w:t xml:space="preserve"> </w:t>
            </w:r>
          </w:p>
        </w:tc>
        <w:tc>
          <w:tcPr>
            <w:tcW w:w="3402" w:type="dxa"/>
          </w:tcPr>
          <w:p w14:paraId="088F52BB"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Chef de Bureau</w:t>
            </w:r>
          </w:p>
        </w:tc>
        <w:tc>
          <w:tcPr>
            <w:tcW w:w="1984" w:type="dxa"/>
          </w:tcPr>
          <w:p w14:paraId="7D6574A5" w14:textId="77777777" w:rsidR="00597885" w:rsidRPr="008A64E9" w:rsidRDefault="00597885" w:rsidP="00795A69">
            <w:pPr>
              <w:jc w:val="both"/>
              <w:rPr>
                <w:color w:val="000000" w:themeColor="text1"/>
              </w:rPr>
            </w:pPr>
            <w:r w:rsidRPr="008A64E9">
              <w:rPr>
                <w:color w:val="000000" w:themeColor="text1"/>
              </w:rPr>
              <w:t>UNICEF</w:t>
            </w:r>
          </w:p>
        </w:tc>
      </w:tr>
      <w:tr w:rsidR="008A64E9" w:rsidRPr="008A64E9" w14:paraId="26B82671" w14:textId="77777777" w:rsidTr="002D75EB">
        <w:trPr>
          <w:trHeight w:val="50"/>
        </w:trPr>
        <w:tc>
          <w:tcPr>
            <w:tcW w:w="1701" w:type="dxa"/>
          </w:tcPr>
          <w:p w14:paraId="78B4C2ED" w14:textId="77777777" w:rsidR="00597885" w:rsidRPr="008A64E9" w:rsidRDefault="00597885" w:rsidP="00795A69">
            <w:pPr>
              <w:jc w:val="both"/>
              <w:rPr>
                <w:color w:val="000000" w:themeColor="text1"/>
              </w:rPr>
            </w:pPr>
            <w:r w:rsidRPr="008A64E9">
              <w:rPr>
                <w:color w:val="000000" w:themeColor="text1"/>
              </w:rPr>
              <w:t>Abdoulaye</w:t>
            </w:r>
          </w:p>
        </w:tc>
        <w:tc>
          <w:tcPr>
            <w:tcW w:w="1980" w:type="dxa"/>
          </w:tcPr>
          <w:p w14:paraId="49A6FC94" w14:textId="77777777" w:rsidR="00597885" w:rsidRPr="008A64E9" w:rsidRDefault="00597885" w:rsidP="00795A69">
            <w:pPr>
              <w:jc w:val="both"/>
              <w:rPr>
                <w:color w:val="000000" w:themeColor="text1"/>
              </w:rPr>
            </w:pPr>
          </w:p>
        </w:tc>
        <w:tc>
          <w:tcPr>
            <w:tcW w:w="3402" w:type="dxa"/>
          </w:tcPr>
          <w:p w14:paraId="2634849F"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Volontaire/PROSMED</w:t>
            </w:r>
          </w:p>
        </w:tc>
        <w:tc>
          <w:tcPr>
            <w:tcW w:w="1984" w:type="dxa"/>
          </w:tcPr>
          <w:p w14:paraId="47D08CD8" w14:textId="77777777" w:rsidR="00597885" w:rsidRPr="008A64E9" w:rsidRDefault="00597885" w:rsidP="00795A69">
            <w:pPr>
              <w:jc w:val="both"/>
              <w:rPr>
                <w:color w:val="000000" w:themeColor="text1"/>
              </w:rPr>
            </w:pPr>
            <w:r w:rsidRPr="008A64E9">
              <w:rPr>
                <w:color w:val="000000" w:themeColor="text1"/>
              </w:rPr>
              <w:t>PNUD</w:t>
            </w:r>
          </w:p>
        </w:tc>
      </w:tr>
      <w:tr w:rsidR="008A64E9" w:rsidRPr="008A64E9" w14:paraId="33C741C3" w14:textId="77777777" w:rsidTr="002D75EB">
        <w:trPr>
          <w:trHeight w:val="50"/>
        </w:trPr>
        <w:tc>
          <w:tcPr>
            <w:tcW w:w="1701" w:type="dxa"/>
          </w:tcPr>
          <w:p w14:paraId="01A78D14" w14:textId="77777777" w:rsidR="00597885" w:rsidRPr="008A64E9" w:rsidRDefault="00597885" w:rsidP="00795A69">
            <w:pPr>
              <w:jc w:val="both"/>
              <w:rPr>
                <w:color w:val="000000" w:themeColor="text1"/>
              </w:rPr>
            </w:pPr>
            <w:r w:rsidRPr="008A64E9">
              <w:rPr>
                <w:color w:val="000000" w:themeColor="text1"/>
              </w:rPr>
              <w:t>Augustin</w:t>
            </w:r>
          </w:p>
        </w:tc>
        <w:tc>
          <w:tcPr>
            <w:tcW w:w="1980" w:type="dxa"/>
          </w:tcPr>
          <w:p w14:paraId="13DBEB72" w14:textId="77777777" w:rsidR="00597885" w:rsidRPr="008A64E9" w:rsidRDefault="00597885" w:rsidP="00795A69">
            <w:pPr>
              <w:jc w:val="both"/>
              <w:rPr>
                <w:color w:val="000000" w:themeColor="text1"/>
              </w:rPr>
            </w:pPr>
            <w:proofErr w:type="spellStart"/>
            <w:r w:rsidRPr="008A64E9">
              <w:rPr>
                <w:color w:val="000000" w:themeColor="text1"/>
              </w:rPr>
              <w:t>Nwali</w:t>
            </w:r>
            <w:proofErr w:type="spellEnd"/>
          </w:p>
        </w:tc>
        <w:tc>
          <w:tcPr>
            <w:tcW w:w="3402" w:type="dxa"/>
          </w:tcPr>
          <w:p w14:paraId="76E42A36"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 xml:space="preserve">Chef de projet, </w:t>
            </w:r>
          </w:p>
        </w:tc>
        <w:tc>
          <w:tcPr>
            <w:tcW w:w="1984" w:type="dxa"/>
          </w:tcPr>
          <w:p w14:paraId="2A344EFE" w14:textId="77777777" w:rsidR="00597885" w:rsidRPr="008A64E9" w:rsidRDefault="00597885" w:rsidP="00795A69">
            <w:pPr>
              <w:jc w:val="both"/>
              <w:rPr>
                <w:color w:val="000000" w:themeColor="text1"/>
              </w:rPr>
            </w:pPr>
            <w:r w:rsidRPr="008A64E9">
              <w:rPr>
                <w:color w:val="000000" w:themeColor="text1"/>
              </w:rPr>
              <w:t>UNHCR</w:t>
            </w:r>
          </w:p>
        </w:tc>
      </w:tr>
      <w:tr w:rsidR="008A64E9" w:rsidRPr="008A64E9" w14:paraId="37B0A5A2" w14:textId="77777777" w:rsidTr="002D75EB">
        <w:trPr>
          <w:trHeight w:val="50"/>
        </w:trPr>
        <w:tc>
          <w:tcPr>
            <w:tcW w:w="1701" w:type="dxa"/>
          </w:tcPr>
          <w:p w14:paraId="7E32A75C" w14:textId="77777777" w:rsidR="00597885" w:rsidRPr="008A64E9" w:rsidRDefault="00597885" w:rsidP="00795A69">
            <w:pPr>
              <w:jc w:val="both"/>
              <w:rPr>
                <w:color w:val="000000" w:themeColor="text1"/>
              </w:rPr>
            </w:pPr>
            <w:r w:rsidRPr="008A64E9">
              <w:rPr>
                <w:color w:val="000000" w:themeColor="text1"/>
              </w:rPr>
              <w:t xml:space="preserve">Ibrahim </w:t>
            </w:r>
          </w:p>
        </w:tc>
        <w:tc>
          <w:tcPr>
            <w:tcW w:w="1980" w:type="dxa"/>
          </w:tcPr>
          <w:p w14:paraId="784B663C" w14:textId="77777777" w:rsidR="00597885" w:rsidRPr="008A64E9" w:rsidRDefault="00597885" w:rsidP="00795A69">
            <w:pPr>
              <w:jc w:val="both"/>
              <w:rPr>
                <w:color w:val="000000" w:themeColor="text1"/>
              </w:rPr>
            </w:pPr>
            <w:r w:rsidRPr="008A64E9">
              <w:rPr>
                <w:color w:val="000000" w:themeColor="text1"/>
              </w:rPr>
              <w:t>Idrissa</w:t>
            </w:r>
          </w:p>
        </w:tc>
        <w:tc>
          <w:tcPr>
            <w:tcW w:w="3402" w:type="dxa"/>
          </w:tcPr>
          <w:p w14:paraId="7F9E08B3"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Assistant de Programme</w:t>
            </w:r>
          </w:p>
        </w:tc>
        <w:tc>
          <w:tcPr>
            <w:tcW w:w="1984" w:type="dxa"/>
          </w:tcPr>
          <w:p w14:paraId="6CC0B36F" w14:textId="77777777" w:rsidR="00597885" w:rsidRPr="008A64E9" w:rsidRDefault="00597885" w:rsidP="00795A69">
            <w:pPr>
              <w:jc w:val="both"/>
              <w:rPr>
                <w:color w:val="000000" w:themeColor="text1"/>
              </w:rPr>
            </w:pPr>
            <w:r w:rsidRPr="008A64E9">
              <w:rPr>
                <w:color w:val="000000" w:themeColor="text1"/>
              </w:rPr>
              <w:t>UNHCR</w:t>
            </w:r>
          </w:p>
        </w:tc>
      </w:tr>
      <w:tr w:rsidR="008A64E9" w:rsidRPr="008A64E9" w14:paraId="7B054B37" w14:textId="77777777" w:rsidTr="002D75EB">
        <w:trPr>
          <w:trHeight w:val="50"/>
        </w:trPr>
        <w:tc>
          <w:tcPr>
            <w:tcW w:w="1701" w:type="dxa"/>
          </w:tcPr>
          <w:p w14:paraId="0ECEF885" w14:textId="77777777" w:rsidR="00597885" w:rsidRPr="008A64E9" w:rsidRDefault="00597885" w:rsidP="00795A69">
            <w:pPr>
              <w:jc w:val="both"/>
              <w:rPr>
                <w:color w:val="000000" w:themeColor="text1"/>
              </w:rPr>
            </w:pPr>
            <w:r w:rsidRPr="008A64E9">
              <w:rPr>
                <w:color w:val="000000" w:themeColor="text1"/>
              </w:rPr>
              <w:t xml:space="preserve">Dr </w:t>
            </w:r>
            <w:proofErr w:type="spellStart"/>
            <w:r w:rsidRPr="008A64E9">
              <w:rPr>
                <w:color w:val="000000" w:themeColor="text1"/>
              </w:rPr>
              <w:t>Sideye</w:t>
            </w:r>
            <w:proofErr w:type="spellEnd"/>
          </w:p>
        </w:tc>
        <w:tc>
          <w:tcPr>
            <w:tcW w:w="1980" w:type="dxa"/>
          </w:tcPr>
          <w:p w14:paraId="3520B06D" w14:textId="77777777" w:rsidR="00597885" w:rsidRPr="008A64E9" w:rsidRDefault="00597885" w:rsidP="00795A69">
            <w:pPr>
              <w:jc w:val="both"/>
              <w:rPr>
                <w:color w:val="000000" w:themeColor="text1"/>
              </w:rPr>
            </w:pPr>
            <w:r w:rsidRPr="008A64E9">
              <w:rPr>
                <w:color w:val="000000" w:themeColor="text1"/>
              </w:rPr>
              <w:t>Abdoulaye</w:t>
            </w:r>
          </w:p>
        </w:tc>
        <w:tc>
          <w:tcPr>
            <w:tcW w:w="3402" w:type="dxa"/>
          </w:tcPr>
          <w:p w14:paraId="421D2295"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Chef de Bureau</w:t>
            </w:r>
          </w:p>
        </w:tc>
        <w:tc>
          <w:tcPr>
            <w:tcW w:w="1984" w:type="dxa"/>
          </w:tcPr>
          <w:p w14:paraId="72C497ED" w14:textId="77777777" w:rsidR="00597885" w:rsidRPr="008A64E9" w:rsidRDefault="00597885" w:rsidP="00795A69">
            <w:pPr>
              <w:jc w:val="both"/>
              <w:rPr>
                <w:color w:val="000000" w:themeColor="text1"/>
              </w:rPr>
            </w:pPr>
            <w:r w:rsidRPr="008A64E9">
              <w:rPr>
                <w:color w:val="000000" w:themeColor="text1"/>
              </w:rPr>
              <w:t>UNFPA</w:t>
            </w:r>
          </w:p>
        </w:tc>
      </w:tr>
      <w:tr w:rsidR="008A64E9" w:rsidRPr="008A64E9" w14:paraId="4586D7EF" w14:textId="77777777" w:rsidTr="002D75EB">
        <w:trPr>
          <w:trHeight w:val="50"/>
        </w:trPr>
        <w:tc>
          <w:tcPr>
            <w:tcW w:w="1701" w:type="dxa"/>
          </w:tcPr>
          <w:p w14:paraId="15238162" w14:textId="77777777" w:rsidR="00597885" w:rsidRPr="008A64E9" w:rsidRDefault="00597885" w:rsidP="00795A69">
            <w:pPr>
              <w:jc w:val="both"/>
              <w:rPr>
                <w:color w:val="000000" w:themeColor="text1"/>
              </w:rPr>
            </w:pPr>
            <w:proofErr w:type="spellStart"/>
            <w:r w:rsidRPr="008A64E9">
              <w:rPr>
                <w:color w:val="000000" w:themeColor="text1"/>
              </w:rPr>
              <w:t>Kalane</w:t>
            </w:r>
            <w:proofErr w:type="spellEnd"/>
            <w:r w:rsidRPr="008A64E9">
              <w:rPr>
                <w:color w:val="000000" w:themeColor="text1"/>
              </w:rPr>
              <w:t xml:space="preserve"> </w:t>
            </w:r>
          </w:p>
        </w:tc>
        <w:tc>
          <w:tcPr>
            <w:tcW w:w="1980" w:type="dxa"/>
          </w:tcPr>
          <w:p w14:paraId="0E273E95" w14:textId="77777777" w:rsidR="00597885" w:rsidRPr="008A64E9" w:rsidRDefault="00597885" w:rsidP="00795A69">
            <w:pPr>
              <w:jc w:val="both"/>
              <w:rPr>
                <w:color w:val="000000" w:themeColor="text1"/>
              </w:rPr>
            </w:pPr>
            <w:r w:rsidRPr="008A64E9">
              <w:rPr>
                <w:color w:val="000000" w:themeColor="text1"/>
              </w:rPr>
              <w:t>Abdoulaye</w:t>
            </w:r>
          </w:p>
        </w:tc>
        <w:tc>
          <w:tcPr>
            <w:tcW w:w="3402" w:type="dxa"/>
          </w:tcPr>
          <w:p w14:paraId="12989387"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color w:val="000000" w:themeColor="text1"/>
              </w:rPr>
              <w:t>Sénior Assistant de Programme</w:t>
            </w:r>
          </w:p>
        </w:tc>
        <w:tc>
          <w:tcPr>
            <w:tcW w:w="1984" w:type="dxa"/>
          </w:tcPr>
          <w:p w14:paraId="02605AC5" w14:textId="77777777" w:rsidR="00597885" w:rsidRPr="008A64E9" w:rsidRDefault="00597885" w:rsidP="00795A69">
            <w:pPr>
              <w:jc w:val="both"/>
              <w:rPr>
                <w:color w:val="000000" w:themeColor="text1"/>
              </w:rPr>
            </w:pPr>
            <w:r w:rsidRPr="008A64E9">
              <w:rPr>
                <w:color w:val="000000" w:themeColor="text1"/>
              </w:rPr>
              <w:t>OIM</w:t>
            </w:r>
          </w:p>
        </w:tc>
      </w:tr>
      <w:tr w:rsidR="008A64E9" w:rsidRPr="008A64E9" w14:paraId="33012B4C" w14:textId="77777777" w:rsidTr="002D75EB">
        <w:trPr>
          <w:trHeight w:val="50"/>
        </w:trPr>
        <w:tc>
          <w:tcPr>
            <w:tcW w:w="1701" w:type="dxa"/>
          </w:tcPr>
          <w:p w14:paraId="6116D7A6" w14:textId="77777777" w:rsidR="00597885" w:rsidRPr="008A64E9" w:rsidRDefault="00597885" w:rsidP="00795A69">
            <w:pPr>
              <w:rPr>
                <w:color w:val="000000" w:themeColor="text1"/>
              </w:rPr>
            </w:pPr>
            <w:proofErr w:type="spellStart"/>
            <w:r w:rsidRPr="008A64E9">
              <w:rPr>
                <w:color w:val="000000" w:themeColor="text1"/>
              </w:rPr>
              <w:t>Mbaiadjim</w:t>
            </w:r>
            <w:proofErr w:type="spellEnd"/>
          </w:p>
        </w:tc>
        <w:tc>
          <w:tcPr>
            <w:tcW w:w="1980" w:type="dxa"/>
          </w:tcPr>
          <w:p w14:paraId="445BD465" w14:textId="77777777" w:rsidR="00597885" w:rsidRPr="008A64E9" w:rsidRDefault="00597885" w:rsidP="00795A69">
            <w:pPr>
              <w:rPr>
                <w:color w:val="000000" w:themeColor="text1"/>
              </w:rPr>
            </w:pPr>
          </w:p>
        </w:tc>
        <w:tc>
          <w:tcPr>
            <w:tcW w:w="3402" w:type="dxa"/>
          </w:tcPr>
          <w:p w14:paraId="11EFFF69"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Chef de Bureau</w:t>
            </w:r>
          </w:p>
        </w:tc>
        <w:tc>
          <w:tcPr>
            <w:tcW w:w="1984" w:type="dxa"/>
          </w:tcPr>
          <w:p w14:paraId="3F261505" w14:textId="77777777" w:rsidR="00597885" w:rsidRPr="008A64E9" w:rsidRDefault="00597885" w:rsidP="00795A69">
            <w:pPr>
              <w:jc w:val="both"/>
              <w:rPr>
                <w:color w:val="000000" w:themeColor="text1"/>
              </w:rPr>
            </w:pPr>
            <w:r w:rsidRPr="008A64E9">
              <w:rPr>
                <w:color w:val="000000" w:themeColor="text1"/>
              </w:rPr>
              <w:t>PAM</w:t>
            </w:r>
          </w:p>
        </w:tc>
      </w:tr>
      <w:tr w:rsidR="008A64E9" w:rsidRPr="008A64E9" w14:paraId="08DF0EB8" w14:textId="77777777" w:rsidTr="002D75EB">
        <w:trPr>
          <w:trHeight w:val="50"/>
        </w:trPr>
        <w:tc>
          <w:tcPr>
            <w:tcW w:w="1701" w:type="dxa"/>
          </w:tcPr>
          <w:p w14:paraId="4EE6CB37" w14:textId="7EAD42C8" w:rsidR="00597885" w:rsidRPr="008A64E9" w:rsidRDefault="00702011" w:rsidP="00795A69">
            <w:pPr>
              <w:jc w:val="both"/>
              <w:rPr>
                <w:color w:val="000000" w:themeColor="text1"/>
              </w:rPr>
            </w:pPr>
            <w:r>
              <w:rPr>
                <w:color w:val="000000" w:themeColor="text1"/>
              </w:rPr>
              <w:t>Traoré</w:t>
            </w:r>
          </w:p>
        </w:tc>
        <w:tc>
          <w:tcPr>
            <w:tcW w:w="1980" w:type="dxa"/>
          </w:tcPr>
          <w:p w14:paraId="070ED733" w14:textId="77777777" w:rsidR="00597885" w:rsidRPr="008A64E9" w:rsidRDefault="00597885" w:rsidP="00795A69">
            <w:pPr>
              <w:jc w:val="both"/>
              <w:rPr>
                <w:color w:val="000000" w:themeColor="text1"/>
              </w:rPr>
            </w:pPr>
            <w:r w:rsidRPr="008A64E9">
              <w:rPr>
                <w:color w:val="000000" w:themeColor="text1"/>
              </w:rPr>
              <w:t>Sekou</w:t>
            </w:r>
          </w:p>
        </w:tc>
        <w:tc>
          <w:tcPr>
            <w:tcW w:w="3402" w:type="dxa"/>
          </w:tcPr>
          <w:p w14:paraId="5F626750" w14:textId="77777777" w:rsidR="00597885" w:rsidRPr="008A64E9" w:rsidRDefault="00597885" w:rsidP="00795A69">
            <w:pPr>
              <w:widowControl w:val="0"/>
              <w:pBdr>
                <w:top w:val="nil"/>
                <w:left w:val="nil"/>
                <w:bottom w:val="nil"/>
                <w:right w:val="nil"/>
                <w:between w:val="nil"/>
              </w:pBdr>
              <w:rPr>
                <w:rFonts w:eastAsia="Times New Roman"/>
                <w:color w:val="000000" w:themeColor="text1"/>
              </w:rPr>
            </w:pPr>
            <w:r w:rsidRPr="008A64E9">
              <w:rPr>
                <w:rFonts w:eastAsia="Times New Roman"/>
                <w:color w:val="000000" w:themeColor="text1"/>
              </w:rPr>
              <w:t>Chef de Bureau</w:t>
            </w:r>
          </w:p>
        </w:tc>
        <w:tc>
          <w:tcPr>
            <w:tcW w:w="1984" w:type="dxa"/>
          </w:tcPr>
          <w:p w14:paraId="5D225335" w14:textId="77777777" w:rsidR="00597885" w:rsidRPr="008A64E9" w:rsidRDefault="00597885" w:rsidP="00795A69">
            <w:pPr>
              <w:jc w:val="both"/>
              <w:rPr>
                <w:color w:val="000000" w:themeColor="text1"/>
              </w:rPr>
            </w:pPr>
            <w:r w:rsidRPr="008A64E9">
              <w:rPr>
                <w:color w:val="000000" w:themeColor="text1"/>
              </w:rPr>
              <w:t>ONUFEMMES</w:t>
            </w:r>
          </w:p>
        </w:tc>
      </w:tr>
    </w:tbl>
    <w:p w14:paraId="54CDD2D7" w14:textId="42371718" w:rsidR="00203132" w:rsidRPr="008A64E9" w:rsidRDefault="00702011" w:rsidP="00702011">
      <w:pPr>
        <w:pStyle w:val="Heading2"/>
        <w:numPr>
          <w:ilvl w:val="0"/>
          <w:numId w:val="0"/>
        </w:numPr>
        <w:rPr>
          <w:color w:val="000000" w:themeColor="text1"/>
        </w:rPr>
      </w:pPr>
      <w:bookmarkStart w:id="428" w:name="_Toc150654924"/>
      <w:bookmarkStart w:id="429" w:name="_Toc150670967"/>
      <w:bookmarkStart w:id="430" w:name="_Toc153827693"/>
      <w:r>
        <w:rPr>
          <w:color w:val="000000" w:themeColor="text1"/>
          <w:sz w:val="24"/>
        </w:rPr>
        <w:t xml:space="preserve">10.3 </w:t>
      </w:r>
      <w:r w:rsidR="006C7BE3" w:rsidRPr="008A64E9">
        <w:rPr>
          <w:color w:val="000000" w:themeColor="text1"/>
          <w:sz w:val="24"/>
        </w:rPr>
        <w:t>Annexe</w:t>
      </w:r>
      <w:r w:rsidR="00203132" w:rsidRPr="008A64E9">
        <w:rPr>
          <w:color w:val="000000" w:themeColor="text1"/>
          <w:sz w:val="24"/>
        </w:rPr>
        <w:t xml:space="preserve"> n° </w:t>
      </w:r>
      <w:r w:rsidR="006C7BE3" w:rsidRPr="008A64E9">
        <w:rPr>
          <w:color w:val="000000" w:themeColor="text1"/>
          <w:sz w:val="24"/>
        </w:rPr>
        <w:t>3</w:t>
      </w:r>
      <w:r w:rsidR="00203132" w:rsidRPr="008A64E9">
        <w:rPr>
          <w:color w:val="000000" w:themeColor="text1"/>
          <w:sz w:val="24"/>
        </w:rPr>
        <w:t xml:space="preserve"> : Calendrier général </w:t>
      </w:r>
      <w:r w:rsidR="006C7BE3" w:rsidRPr="008A64E9">
        <w:rPr>
          <w:color w:val="000000" w:themeColor="text1"/>
          <w:sz w:val="24"/>
        </w:rPr>
        <w:t xml:space="preserve">prévisionnel </w:t>
      </w:r>
      <w:r w:rsidR="00203132" w:rsidRPr="008A64E9">
        <w:rPr>
          <w:color w:val="000000" w:themeColor="text1"/>
          <w:sz w:val="24"/>
        </w:rPr>
        <w:t>de l’évaluation</w:t>
      </w:r>
      <w:r w:rsidR="00874905" w:rsidRPr="008A64E9">
        <w:rPr>
          <w:color w:val="000000" w:themeColor="text1"/>
          <w:sz w:val="24"/>
        </w:rPr>
        <w:t> </w:t>
      </w:r>
      <w:r w:rsidR="00874905" w:rsidRPr="008A64E9">
        <w:rPr>
          <w:color w:val="000000" w:themeColor="text1"/>
        </w:rPr>
        <w:t>:</w:t>
      </w:r>
      <w:bookmarkEnd w:id="428"/>
      <w:bookmarkEnd w:id="429"/>
      <w:bookmarkEnd w:id="430"/>
    </w:p>
    <w:tbl>
      <w:tblPr>
        <w:tblStyle w:val="TableGrid"/>
        <w:tblW w:w="9072" w:type="dxa"/>
        <w:tblInd w:w="-5" w:type="dxa"/>
        <w:tblLook w:val="04A0" w:firstRow="1" w:lastRow="0" w:firstColumn="1" w:lastColumn="0" w:noHBand="0" w:noVBand="1"/>
      </w:tblPr>
      <w:tblGrid>
        <w:gridCol w:w="2134"/>
        <w:gridCol w:w="1826"/>
        <w:gridCol w:w="1269"/>
        <w:gridCol w:w="1434"/>
        <w:gridCol w:w="2409"/>
      </w:tblGrid>
      <w:tr w:rsidR="008A64E9" w:rsidRPr="008A64E9" w14:paraId="6653203C" w14:textId="77777777" w:rsidTr="00702011">
        <w:tc>
          <w:tcPr>
            <w:tcW w:w="2134" w:type="dxa"/>
            <w:shd w:val="clear" w:color="auto" w:fill="92D050"/>
          </w:tcPr>
          <w:p w14:paraId="771E6ED3" w14:textId="77777777" w:rsidR="00203132" w:rsidRPr="0076604E" w:rsidRDefault="00203132" w:rsidP="00795A69">
            <w:pPr>
              <w:pStyle w:val="ListParagraph"/>
              <w:ind w:left="360"/>
              <w:jc w:val="both"/>
              <w:rPr>
                <w:b/>
                <w:color w:val="000000" w:themeColor="text1"/>
                <w:sz w:val="24"/>
                <w:szCs w:val="24"/>
              </w:rPr>
            </w:pPr>
          </w:p>
          <w:p w14:paraId="658E83FE" w14:textId="77777777" w:rsidR="00203132" w:rsidRPr="0076604E" w:rsidRDefault="00203132" w:rsidP="00795A69">
            <w:pPr>
              <w:pStyle w:val="ListParagraph"/>
              <w:ind w:left="360"/>
              <w:jc w:val="both"/>
              <w:rPr>
                <w:b/>
                <w:color w:val="000000" w:themeColor="text1"/>
                <w:sz w:val="24"/>
                <w:szCs w:val="24"/>
              </w:rPr>
            </w:pPr>
            <w:r w:rsidRPr="0076604E">
              <w:rPr>
                <w:b/>
                <w:color w:val="000000" w:themeColor="text1"/>
                <w:sz w:val="24"/>
                <w:szCs w:val="24"/>
              </w:rPr>
              <w:t xml:space="preserve">                            Activités</w:t>
            </w:r>
          </w:p>
          <w:p w14:paraId="276AA47B" w14:textId="77777777" w:rsidR="00203132" w:rsidRPr="0076604E" w:rsidRDefault="00203132" w:rsidP="00795A69">
            <w:pPr>
              <w:pStyle w:val="ListParagraph"/>
              <w:ind w:left="360"/>
              <w:jc w:val="both"/>
              <w:rPr>
                <w:b/>
                <w:color w:val="000000" w:themeColor="text1"/>
                <w:sz w:val="24"/>
                <w:szCs w:val="24"/>
              </w:rPr>
            </w:pPr>
          </w:p>
        </w:tc>
        <w:tc>
          <w:tcPr>
            <w:tcW w:w="1826" w:type="dxa"/>
            <w:shd w:val="clear" w:color="auto" w:fill="92D050"/>
          </w:tcPr>
          <w:p w14:paraId="4134CA2A" w14:textId="77777777" w:rsidR="00203132" w:rsidRPr="0076604E" w:rsidRDefault="00203132" w:rsidP="00795A69">
            <w:pPr>
              <w:jc w:val="both"/>
              <w:rPr>
                <w:b/>
                <w:color w:val="000000" w:themeColor="text1"/>
                <w:sz w:val="24"/>
                <w:szCs w:val="24"/>
              </w:rPr>
            </w:pPr>
            <w:r w:rsidRPr="0076604E">
              <w:rPr>
                <w:b/>
                <w:color w:val="000000" w:themeColor="text1"/>
                <w:sz w:val="24"/>
                <w:szCs w:val="24"/>
              </w:rPr>
              <w:t>Format : présentiel ou à distance</w:t>
            </w:r>
          </w:p>
        </w:tc>
        <w:tc>
          <w:tcPr>
            <w:tcW w:w="1269" w:type="dxa"/>
            <w:shd w:val="clear" w:color="auto" w:fill="92D050"/>
          </w:tcPr>
          <w:p w14:paraId="213C920A" w14:textId="77777777" w:rsidR="00203132" w:rsidRPr="0076604E" w:rsidRDefault="00203132" w:rsidP="00795A69">
            <w:pPr>
              <w:jc w:val="both"/>
              <w:rPr>
                <w:b/>
                <w:color w:val="000000" w:themeColor="text1"/>
                <w:sz w:val="24"/>
                <w:szCs w:val="24"/>
              </w:rPr>
            </w:pPr>
          </w:p>
          <w:p w14:paraId="2BBB48E0" w14:textId="77777777" w:rsidR="00203132" w:rsidRPr="0076604E" w:rsidRDefault="00203132" w:rsidP="00795A69">
            <w:pPr>
              <w:jc w:val="both"/>
              <w:rPr>
                <w:b/>
                <w:color w:val="000000" w:themeColor="text1"/>
                <w:sz w:val="24"/>
                <w:szCs w:val="24"/>
              </w:rPr>
            </w:pPr>
            <w:r w:rsidRPr="0076604E">
              <w:rPr>
                <w:b/>
                <w:color w:val="000000" w:themeColor="text1"/>
                <w:sz w:val="24"/>
                <w:szCs w:val="24"/>
              </w:rPr>
              <w:t>Durée</w:t>
            </w:r>
          </w:p>
        </w:tc>
        <w:tc>
          <w:tcPr>
            <w:tcW w:w="1434" w:type="dxa"/>
            <w:shd w:val="clear" w:color="auto" w:fill="92D050"/>
          </w:tcPr>
          <w:p w14:paraId="4AE7788A" w14:textId="77777777" w:rsidR="00203132" w:rsidRPr="0076604E" w:rsidRDefault="00203132" w:rsidP="00795A69">
            <w:pPr>
              <w:jc w:val="both"/>
              <w:rPr>
                <w:b/>
                <w:color w:val="000000" w:themeColor="text1"/>
                <w:sz w:val="24"/>
                <w:szCs w:val="24"/>
              </w:rPr>
            </w:pPr>
          </w:p>
          <w:p w14:paraId="2D0824B2" w14:textId="77777777" w:rsidR="00203132" w:rsidRPr="0076604E" w:rsidRDefault="00203132" w:rsidP="00795A69">
            <w:pPr>
              <w:jc w:val="both"/>
              <w:rPr>
                <w:b/>
                <w:color w:val="000000" w:themeColor="text1"/>
                <w:sz w:val="24"/>
                <w:szCs w:val="24"/>
              </w:rPr>
            </w:pPr>
            <w:r w:rsidRPr="0076604E">
              <w:rPr>
                <w:b/>
                <w:color w:val="000000" w:themeColor="text1"/>
                <w:sz w:val="24"/>
                <w:szCs w:val="24"/>
              </w:rPr>
              <w:t>Dates</w:t>
            </w:r>
          </w:p>
        </w:tc>
        <w:tc>
          <w:tcPr>
            <w:tcW w:w="2409" w:type="dxa"/>
            <w:shd w:val="clear" w:color="auto" w:fill="92D050"/>
          </w:tcPr>
          <w:p w14:paraId="2C747CFC" w14:textId="77777777" w:rsidR="00203132" w:rsidRPr="0076604E" w:rsidRDefault="00203132" w:rsidP="00795A69">
            <w:pPr>
              <w:jc w:val="both"/>
              <w:rPr>
                <w:b/>
                <w:color w:val="000000" w:themeColor="text1"/>
                <w:sz w:val="24"/>
                <w:szCs w:val="24"/>
              </w:rPr>
            </w:pPr>
          </w:p>
          <w:p w14:paraId="0BEB8B7E" w14:textId="77777777" w:rsidR="00203132" w:rsidRPr="0076604E" w:rsidRDefault="00203132" w:rsidP="00795A69">
            <w:pPr>
              <w:jc w:val="both"/>
              <w:rPr>
                <w:b/>
                <w:color w:val="000000" w:themeColor="text1"/>
                <w:sz w:val="24"/>
                <w:szCs w:val="24"/>
              </w:rPr>
            </w:pPr>
            <w:r w:rsidRPr="0076604E">
              <w:rPr>
                <w:b/>
                <w:color w:val="000000" w:themeColor="text1"/>
                <w:sz w:val="24"/>
                <w:szCs w:val="24"/>
              </w:rPr>
              <w:t>Responsables</w:t>
            </w:r>
          </w:p>
        </w:tc>
      </w:tr>
      <w:tr w:rsidR="008A64E9" w:rsidRPr="008A64E9" w14:paraId="3F6D3CFA" w14:textId="77777777" w:rsidTr="00702011">
        <w:tc>
          <w:tcPr>
            <w:tcW w:w="2134" w:type="dxa"/>
            <w:shd w:val="clear" w:color="auto" w:fill="92D050"/>
          </w:tcPr>
          <w:p w14:paraId="1E08983B" w14:textId="77777777" w:rsidR="00203132" w:rsidRPr="0076604E" w:rsidRDefault="00203132" w:rsidP="00795A69">
            <w:pPr>
              <w:jc w:val="both"/>
              <w:rPr>
                <w:b/>
                <w:color w:val="000000" w:themeColor="text1"/>
              </w:rPr>
            </w:pPr>
          </w:p>
          <w:p w14:paraId="4AC4E1A1" w14:textId="77777777" w:rsidR="00203132" w:rsidRPr="0076604E" w:rsidRDefault="00203132" w:rsidP="00795A69">
            <w:pPr>
              <w:jc w:val="both"/>
              <w:rPr>
                <w:bCs/>
                <w:color w:val="000000" w:themeColor="text1"/>
              </w:rPr>
            </w:pPr>
            <w:r w:rsidRPr="0076604E">
              <w:rPr>
                <w:bCs/>
                <w:color w:val="000000" w:themeColor="text1"/>
              </w:rPr>
              <w:t>Signature du contrat pour l’étude</w:t>
            </w:r>
          </w:p>
        </w:tc>
        <w:tc>
          <w:tcPr>
            <w:tcW w:w="1826" w:type="dxa"/>
            <w:shd w:val="clear" w:color="auto" w:fill="92D050"/>
          </w:tcPr>
          <w:p w14:paraId="7E10C14A" w14:textId="77777777" w:rsidR="00203132" w:rsidRPr="0076604E" w:rsidRDefault="00203132" w:rsidP="00795A69">
            <w:pPr>
              <w:jc w:val="both"/>
              <w:rPr>
                <w:bCs/>
                <w:color w:val="000000" w:themeColor="text1"/>
              </w:rPr>
            </w:pPr>
          </w:p>
          <w:p w14:paraId="63D431FC" w14:textId="77777777" w:rsidR="00203132" w:rsidRPr="0076604E" w:rsidRDefault="00203132" w:rsidP="00795A69">
            <w:pPr>
              <w:jc w:val="both"/>
              <w:rPr>
                <w:bCs/>
                <w:color w:val="000000" w:themeColor="text1"/>
              </w:rPr>
            </w:pPr>
            <w:r w:rsidRPr="0076604E">
              <w:rPr>
                <w:bCs/>
                <w:color w:val="000000" w:themeColor="text1"/>
              </w:rPr>
              <w:t>A distance</w:t>
            </w:r>
          </w:p>
        </w:tc>
        <w:tc>
          <w:tcPr>
            <w:tcW w:w="1269" w:type="dxa"/>
            <w:shd w:val="clear" w:color="auto" w:fill="92D050"/>
          </w:tcPr>
          <w:p w14:paraId="5E8E855C" w14:textId="77777777" w:rsidR="00203132" w:rsidRPr="0076604E" w:rsidRDefault="00203132" w:rsidP="00795A69">
            <w:pPr>
              <w:jc w:val="both"/>
              <w:rPr>
                <w:bCs/>
                <w:color w:val="000000" w:themeColor="text1"/>
              </w:rPr>
            </w:pPr>
          </w:p>
          <w:p w14:paraId="1C9EFB15" w14:textId="77777777" w:rsidR="00203132" w:rsidRPr="0076604E" w:rsidRDefault="00203132" w:rsidP="00795A69">
            <w:pPr>
              <w:jc w:val="both"/>
              <w:rPr>
                <w:bCs/>
                <w:color w:val="000000" w:themeColor="text1"/>
              </w:rPr>
            </w:pPr>
            <w:r w:rsidRPr="0076604E">
              <w:rPr>
                <w:bCs/>
                <w:color w:val="000000" w:themeColor="text1"/>
              </w:rPr>
              <w:t>1 jour</w:t>
            </w:r>
          </w:p>
        </w:tc>
        <w:tc>
          <w:tcPr>
            <w:tcW w:w="1434" w:type="dxa"/>
            <w:shd w:val="clear" w:color="auto" w:fill="92D050"/>
          </w:tcPr>
          <w:p w14:paraId="1A13143F" w14:textId="77777777" w:rsidR="00203132" w:rsidRPr="0076604E" w:rsidRDefault="00203132" w:rsidP="00795A69">
            <w:pPr>
              <w:jc w:val="both"/>
              <w:rPr>
                <w:b/>
                <w:color w:val="000000" w:themeColor="text1"/>
              </w:rPr>
            </w:pPr>
          </w:p>
          <w:p w14:paraId="68FC7087" w14:textId="77777777" w:rsidR="00203132" w:rsidRPr="0076604E" w:rsidRDefault="00203132" w:rsidP="00795A69">
            <w:pPr>
              <w:jc w:val="both"/>
              <w:rPr>
                <w:bCs/>
                <w:color w:val="000000" w:themeColor="text1"/>
              </w:rPr>
            </w:pPr>
            <w:r w:rsidRPr="0076604E">
              <w:rPr>
                <w:bCs/>
                <w:color w:val="000000" w:themeColor="text1"/>
              </w:rPr>
              <w:t>7 Septembre 2023</w:t>
            </w:r>
          </w:p>
        </w:tc>
        <w:tc>
          <w:tcPr>
            <w:tcW w:w="2409" w:type="dxa"/>
            <w:shd w:val="clear" w:color="auto" w:fill="92D050"/>
          </w:tcPr>
          <w:p w14:paraId="3775DB5C" w14:textId="77777777" w:rsidR="00203132" w:rsidRPr="0076604E" w:rsidRDefault="00203132" w:rsidP="00795A69">
            <w:pPr>
              <w:jc w:val="both"/>
              <w:rPr>
                <w:bCs/>
                <w:color w:val="000000" w:themeColor="text1"/>
              </w:rPr>
            </w:pPr>
            <w:r w:rsidRPr="0076604E">
              <w:rPr>
                <w:bCs/>
                <w:color w:val="000000" w:themeColor="text1"/>
              </w:rPr>
              <w:t>Le PNUD et les consultants</w:t>
            </w:r>
          </w:p>
        </w:tc>
      </w:tr>
      <w:tr w:rsidR="008A64E9" w:rsidRPr="008A64E9" w14:paraId="76340C67" w14:textId="77777777" w:rsidTr="00702011">
        <w:tc>
          <w:tcPr>
            <w:tcW w:w="2134" w:type="dxa"/>
          </w:tcPr>
          <w:p w14:paraId="5CC91384" w14:textId="77777777" w:rsidR="00203132" w:rsidRPr="008A64E9" w:rsidRDefault="00203132" w:rsidP="00795A69">
            <w:pPr>
              <w:jc w:val="both"/>
              <w:rPr>
                <w:rStyle w:val="markedcontent"/>
                <w:color w:val="000000" w:themeColor="text1"/>
              </w:rPr>
            </w:pPr>
          </w:p>
          <w:p w14:paraId="28FEA0D9" w14:textId="77777777" w:rsidR="00203132" w:rsidRPr="008A64E9" w:rsidRDefault="00203132" w:rsidP="00795A69">
            <w:pPr>
              <w:jc w:val="both"/>
              <w:rPr>
                <w:bCs/>
                <w:color w:val="000000" w:themeColor="text1"/>
              </w:rPr>
            </w:pPr>
            <w:r w:rsidRPr="008A64E9">
              <w:rPr>
                <w:bCs/>
                <w:color w:val="000000" w:themeColor="text1"/>
              </w:rPr>
              <w:t>Revue documentaire</w:t>
            </w:r>
          </w:p>
        </w:tc>
        <w:tc>
          <w:tcPr>
            <w:tcW w:w="1826" w:type="dxa"/>
          </w:tcPr>
          <w:p w14:paraId="4B6D5BE7" w14:textId="77777777" w:rsidR="00203132" w:rsidRPr="008A64E9" w:rsidRDefault="00203132" w:rsidP="00795A69">
            <w:pPr>
              <w:jc w:val="both"/>
              <w:rPr>
                <w:bCs/>
                <w:color w:val="000000" w:themeColor="text1"/>
              </w:rPr>
            </w:pPr>
          </w:p>
          <w:p w14:paraId="3D6B9A2A" w14:textId="77777777" w:rsidR="00203132" w:rsidRPr="008A64E9" w:rsidRDefault="00203132" w:rsidP="00795A69">
            <w:pPr>
              <w:jc w:val="both"/>
              <w:rPr>
                <w:bCs/>
                <w:color w:val="000000" w:themeColor="text1"/>
              </w:rPr>
            </w:pPr>
            <w:r w:rsidRPr="008A64E9">
              <w:rPr>
                <w:bCs/>
                <w:color w:val="000000" w:themeColor="text1"/>
              </w:rPr>
              <w:t>A domicile</w:t>
            </w:r>
          </w:p>
        </w:tc>
        <w:tc>
          <w:tcPr>
            <w:tcW w:w="1269" w:type="dxa"/>
          </w:tcPr>
          <w:p w14:paraId="640610A7" w14:textId="77777777" w:rsidR="00203132" w:rsidRPr="008A64E9" w:rsidRDefault="00203132" w:rsidP="00795A69">
            <w:pPr>
              <w:jc w:val="both"/>
              <w:rPr>
                <w:bCs/>
                <w:color w:val="000000" w:themeColor="text1"/>
              </w:rPr>
            </w:pPr>
          </w:p>
          <w:p w14:paraId="57B9B6E0" w14:textId="77777777" w:rsidR="00203132" w:rsidRPr="008A64E9" w:rsidRDefault="00203132" w:rsidP="00795A69">
            <w:pPr>
              <w:jc w:val="both"/>
              <w:rPr>
                <w:bCs/>
                <w:color w:val="000000" w:themeColor="text1"/>
              </w:rPr>
            </w:pPr>
            <w:r w:rsidRPr="008A64E9">
              <w:rPr>
                <w:bCs/>
                <w:color w:val="000000" w:themeColor="text1"/>
              </w:rPr>
              <w:t>2 jours</w:t>
            </w:r>
          </w:p>
        </w:tc>
        <w:tc>
          <w:tcPr>
            <w:tcW w:w="1434" w:type="dxa"/>
            <w:shd w:val="clear" w:color="auto" w:fill="00B0F0"/>
          </w:tcPr>
          <w:p w14:paraId="0AA991E9" w14:textId="77777777" w:rsidR="00203132" w:rsidRPr="008A64E9" w:rsidRDefault="00203132" w:rsidP="00795A69">
            <w:pPr>
              <w:jc w:val="both"/>
              <w:rPr>
                <w:bCs/>
                <w:color w:val="000000" w:themeColor="text1"/>
              </w:rPr>
            </w:pPr>
          </w:p>
          <w:p w14:paraId="264F45A7" w14:textId="77777777" w:rsidR="00203132" w:rsidRPr="008A64E9" w:rsidRDefault="00203132" w:rsidP="00795A69">
            <w:pPr>
              <w:jc w:val="both"/>
              <w:rPr>
                <w:bCs/>
                <w:color w:val="000000" w:themeColor="text1"/>
              </w:rPr>
            </w:pPr>
            <w:r w:rsidRPr="008A64E9">
              <w:rPr>
                <w:bCs/>
                <w:color w:val="000000" w:themeColor="text1"/>
              </w:rPr>
              <w:t>7et 8 septembre</w:t>
            </w:r>
          </w:p>
        </w:tc>
        <w:tc>
          <w:tcPr>
            <w:tcW w:w="2409" w:type="dxa"/>
            <w:shd w:val="clear" w:color="auto" w:fill="00B0F0"/>
          </w:tcPr>
          <w:p w14:paraId="4A2FDF60" w14:textId="77777777" w:rsidR="00203132" w:rsidRPr="008A64E9" w:rsidRDefault="00203132" w:rsidP="00795A69">
            <w:pPr>
              <w:jc w:val="both"/>
              <w:rPr>
                <w:bCs/>
                <w:color w:val="000000" w:themeColor="text1"/>
              </w:rPr>
            </w:pPr>
          </w:p>
          <w:p w14:paraId="29993932" w14:textId="77777777" w:rsidR="00203132" w:rsidRPr="008A64E9" w:rsidRDefault="00203132" w:rsidP="00795A69">
            <w:pPr>
              <w:jc w:val="both"/>
              <w:rPr>
                <w:bCs/>
                <w:color w:val="000000" w:themeColor="text1"/>
              </w:rPr>
            </w:pPr>
            <w:r w:rsidRPr="008A64E9">
              <w:rPr>
                <w:bCs/>
                <w:color w:val="000000" w:themeColor="text1"/>
              </w:rPr>
              <w:t xml:space="preserve"> Les consultants</w:t>
            </w:r>
          </w:p>
        </w:tc>
      </w:tr>
      <w:tr w:rsidR="008A64E9" w:rsidRPr="008A64E9" w14:paraId="71544F1C" w14:textId="77777777" w:rsidTr="00702011">
        <w:tc>
          <w:tcPr>
            <w:tcW w:w="2134" w:type="dxa"/>
          </w:tcPr>
          <w:p w14:paraId="45CCB212" w14:textId="77777777" w:rsidR="00203132" w:rsidRPr="008A64E9" w:rsidRDefault="00203132" w:rsidP="00795A69">
            <w:pPr>
              <w:jc w:val="both"/>
              <w:rPr>
                <w:rStyle w:val="markedcontent"/>
                <w:color w:val="000000" w:themeColor="text1"/>
              </w:rPr>
            </w:pPr>
          </w:p>
          <w:p w14:paraId="58D830AF" w14:textId="77777777" w:rsidR="00203132" w:rsidRPr="008A64E9" w:rsidRDefault="00203132" w:rsidP="00795A69">
            <w:pPr>
              <w:jc w:val="both"/>
              <w:rPr>
                <w:rStyle w:val="markedcontent"/>
                <w:color w:val="000000" w:themeColor="text1"/>
              </w:rPr>
            </w:pPr>
            <w:r w:rsidRPr="008A64E9">
              <w:rPr>
                <w:rStyle w:val="markedcontent"/>
                <w:color w:val="000000" w:themeColor="text1"/>
              </w:rPr>
              <w:t xml:space="preserve">Elaboration d’un projet de rapport de de conception ou rapport de démarrage </w:t>
            </w:r>
          </w:p>
          <w:p w14:paraId="78D082BC" w14:textId="77777777" w:rsidR="00203132" w:rsidRPr="008A64E9" w:rsidRDefault="00203132" w:rsidP="00795A69">
            <w:pPr>
              <w:jc w:val="both"/>
              <w:rPr>
                <w:rStyle w:val="markedcontent"/>
                <w:color w:val="000000" w:themeColor="text1"/>
              </w:rPr>
            </w:pPr>
          </w:p>
          <w:p w14:paraId="72346C57" w14:textId="77777777" w:rsidR="00203132" w:rsidRPr="008A64E9" w:rsidRDefault="00203132" w:rsidP="00795A69">
            <w:pPr>
              <w:jc w:val="both"/>
              <w:rPr>
                <w:rStyle w:val="markedcontent"/>
                <w:color w:val="000000" w:themeColor="text1"/>
              </w:rPr>
            </w:pPr>
          </w:p>
        </w:tc>
        <w:tc>
          <w:tcPr>
            <w:tcW w:w="1826" w:type="dxa"/>
          </w:tcPr>
          <w:p w14:paraId="602D4428" w14:textId="77777777" w:rsidR="00203132" w:rsidRPr="008A64E9" w:rsidRDefault="00203132" w:rsidP="00795A69">
            <w:pPr>
              <w:jc w:val="both"/>
              <w:rPr>
                <w:bCs/>
                <w:color w:val="000000" w:themeColor="text1"/>
              </w:rPr>
            </w:pPr>
          </w:p>
          <w:p w14:paraId="439CAACB" w14:textId="77777777" w:rsidR="00203132" w:rsidRPr="008A64E9" w:rsidRDefault="00203132" w:rsidP="00795A69">
            <w:pPr>
              <w:jc w:val="both"/>
              <w:rPr>
                <w:bCs/>
                <w:color w:val="000000" w:themeColor="text1"/>
              </w:rPr>
            </w:pPr>
          </w:p>
          <w:p w14:paraId="6C50F5AD" w14:textId="77777777" w:rsidR="00203132" w:rsidRPr="008A64E9" w:rsidRDefault="00203132" w:rsidP="00795A69">
            <w:pPr>
              <w:jc w:val="both"/>
              <w:rPr>
                <w:bCs/>
                <w:color w:val="000000" w:themeColor="text1"/>
              </w:rPr>
            </w:pPr>
            <w:r w:rsidRPr="008A64E9">
              <w:rPr>
                <w:bCs/>
                <w:color w:val="000000" w:themeColor="text1"/>
              </w:rPr>
              <w:t>A distance</w:t>
            </w:r>
          </w:p>
        </w:tc>
        <w:tc>
          <w:tcPr>
            <w:tcW w:w="1269" w:type="dxa"/>
          </w:tcPr>
          <w:p w14:paraId="78EDD612" w14:textId="77777777" w:rsidR="00203132" w:rsidRPr="008A64E9" w:rsidRDefault="00203132" w:rsidP="00795A69">
            <w:pPr>
              <w:jc w:val="both"/>
              <w:rPr>
                <w:bCs/>
                <w:color w:val="000000" w:themeColor="text1"/>
              </w:rPr>
            </w:pPr>
          </w:p>
          <w:p w14:paraId="573A63DA" w14:textId="77777777" w:rsidR="00203132" w:rsidRPr="008A64E9" w:rsidRDefault="00203132" w:rsidP="00795A69">
            <w:pPr>
              <w:jc w:val="both"/>
              <w:rPr>
                <w:bCs/>
                <w:color w:val="000000" w:themeColor="text1"/>
              </w:rPr>
            </w:pPr>
          </w:p>
          <w:p w14:paraId="76159103" w14:textId="77777777" w:rsidR="00203132" w:rsidRPr="008A64E9" w:rsidRDefault="00203132" w:rsidP="00795A69">
            <w:pPr>
              <w:jc w:val="both"/>
              <w:rPr>
                <w:bCs/>
                <w:color w:val="000000" w:themeColor="text1"/>
              </w:rPr>
            </w:pPr>
            <w:r w:rsidRPr="008A64E9">
              <w:rPr>
                <w:bCs/>
                <w:color w:val="000000" w:themeColor="text1"/>
              </w:rPr>
              <w:t>2 jours</w:t>
            </w:r>
          </w:p>
        </w:tc>
        <w:tc>
          <w:tcPr>
            <w:tcW w:w="1434" w:type="dxa"/>
            <w:shd w:val="clear" w:color="auto" w:fill="00B0F0"/>
          </w:tcPr>
          <w:p w14:paraId="346912BB" w14:textId="77777777" w:rsidR="00203132" w:rsidRPr="008A64E9" w:rsidRDefault="00203132" w:rsidP="00795A69">
            <w:pPr>
              <w:jc w:val="both"/>
              <w:rPr>
                <w:bCs/>
                <w:color w:val="000000" w:themeColor="text1"/>
              </w:rPr>
            </w:pPr>
          </w:p>
          <w:p w14:paraId="3E00667A" w14:textId="77777777" w:rsidR="00203132" w:rsidRPr="008A64E9" w:rsidRDefault="00203132" w:rsidP="00795A69">
            <w:pPr>
              <w:jc w:val="both"/>
              <w:rPr>
                <w:bCs/>
                <w:color w:val="000000" w:themeColor="text1"/>
              </w:rPr>
            </w:pPr>
          </w:p>
          <w:p w14:paraId="3068284B" w14:textId="77777777" w:rsidR="00203132" w:rsidRPr="008A64E9" w:rsidRDefault="00203132" w:rsidP="00795A69">
            <w:pPr>
              <w:jc w:val="both"/>
              <w:rPr>
                <w:bCs/>
                <w:color w:val="000000" w:themeColor="text1"/>
              </w:rPr>
            </w:pPr>
            <w:r w:rsidRPr="008A64E9">
              <w:rPr>
                <w:bCs/>
                <w:color w:val="000000" w:themeColor="text1"/>
              </w:rPr>
              <w:t>9 et 10 septembre</w:t>
            </w:r>
          </w:p>
        </w:tc>
        <w:tc>
          <w:tcPr>
            <w:tcW w:w="2409" w:type="dxa"/>
            <w:shd w:val="clear" w:color="auto" w:fill="00B0F0"/>
          </w:tcPr>
          <w:p w14:paraId="26DE9426" w14:textId="77777777" w:rsidR="00203132" w:rsidRPr="008A64E9" w:rsidRDefault="00203132" w:rsidP="00795A69">
            <w:pPr>
              <w:jc w:val="both"/>
              <w:rPr>
                <w:bCs/>
                <w:color w:val="000000" w:themeColor="text1"/>
              </w:rPr>
            </w:pPr>
          </w:p>
          <w:p w14:paraId="43E6338C" w14:textId="77777777" w:rsidR="00203132" w:rsidRPr="008A64E9" w:rsidRDefault="00203132" w:rsidP="00795A69">
            <w:pPr>
              <w:jc w:val="both"/>
              <w:rPr>
                <w:bCs/>
                <w:color w:val="000000" w:themeColor="text1"/>
              </w:rPr>
            </w:pPr>
            <w:r w:rsidRPr="008A64E9">
              <w:rPr>
                <w:bCs/>
                <w:color w:val="000000" w:themeColor="text1"/>
              </w:rPr>
              <w:t>Le consultant international avec l’assistance des consultants nationaux</w:t>
            </w:r>
          </w:p>
        </w:tc>
      </w:tr>
      <w:tr w:rsidR="008A64E9" w:rsidRPr="008A64E9" w14:paraId="4A3D3516" w14:textId="77777777" w:rsidTr="00702011">
        <w:tc>
          <w:tcPr>
            <w:tcW w:w="2134" w:type="dxa"/>
          </w:tcPr>
          <w:p w14:paraId="4A6BC96D" w14:textId="77777777" w:rsidR="00203132" w:rsidRPr="008A64E9" w:rsidRDefault="00203132" w:rsidP="00795A69">
            <w:pPr>
              <w:jc w:val="both"/>
              <w:rPr>
                <w:rStyle w:val="markedcontent"/>
                <w:color w:val="000000" w:themeColor="text1"/>
              </w:rPr>
            </w:pPr>
          </w:p>
          <w:p w14:paraId="241B35F0" w14:textId="77777777" w:rsidR="00203132" w:rsidRPr="008A64E9" w:rsidRDefault="00203132" w:rsidP="00795A69">
            <w:pPr>
              <w:jc w:val="both"/>
              <w:rPr>
                <w:rStyle w:val="markedcontent"/>
                <w:color w:val="000000" w:themeColor="text1"/>
              </w:rPr>
            </w:pPr>
            <w:r w:rsidRPr="008A64E9">
              <w:rPr>
                <w:rStyle w:val="markedcontent"/>
                <w:color w:val="000000" w:themeColor="text1"/>
              </w:rPr>
              <w:t xml:space="preserve">Voyage Ouagadougou-Bamako du consultant international </w:t>
            </w:r>
          </w:p>
          <w:p w14:paraId="42F0FBC6" w14:textId="77777777" w:rsidR="00203132" w:rsidRPr="008A64E9" w:rsidRDefault="00203132" w:rsidP="00795A69">
            <w:pPr>
              <w:jc w:val="both"/>
              <w:rPr>
                <w:rStyle w:val="markedcontent"/>
                <w:color w:val="000000" w:themeColor="text1"/>
              </w:rPr>
            </w:pPr>
          </w:p>
        </w:tc>
        <w:tc>
          <w:tcPr>
            <w:tcW w:w="1826" w:type="dxa"/>
          </w:tcPr>
          <w:p w14:paraId="31F7AEA0" w14:textId="77777777" w:rsidR="00203132" w:rsidRPr="008A64E9" w:rsidRDefault="00203132" w:rsidP="00795A69">
            <w:pPr>
              <w:jc w:val="both"/>
              <w:rPr>
                <w:bCs/>
                <w:color w:val="000000" w:themeColor="text1"/>
              </w:rPr>
            </w:pPr>
          </w:p>
        </w:tc>
        <w:tc>
          <w:tcPr>
            <w:tcW w:w="1269" w:type="dxa"/>
          </w:tcPr>
          <w:p w14:paraId="05F305D9" w14:textId="77777777" w:rsidR="00203132" w:rsidRPr="008A64E9" w:rsidRDefault="00203132" w:rsidP="00795A69">
            <w:pPr>
              <w:jc w:val="both"/>
              <w:rPr>
                <w:bCs/>
                <w:color w:val="000000" w:themeColor="text1"/>
              </w:rPr>
            </w:pPr>
          </w:p>
          <w:p w14:paraId="57340184" w14:textId="77777777" w:rsidR="00203132" w:rsidRPr="008A64E9" w:rsidRDefault="00203132" w:rsidP="00795A69">
            <w:pPr>
              <w:jc w:val="both"/>
              <w:rPr>
                <w:bCs/>
                <w:color w:val="000000" w:themeColor="text1"/>
              </w:rPr>
            </w:pPr>
            <w:r w:rsidRPr="008A64E9">
              <w:rPr>
                <w:bCs/>
                <w:color w:val="000000" w:themeColor="text1"/>
              </w:rPr>
              <w:t>1 jour</w:t>
            </w:r>
          </w:p>
        </w:tc>
        <w:tc>
          <w:tcPr>
            <w:tcW w:w="1434" w:type="dxa"/>
            <w:shd w:val="clear" w:color="auto" w:fill="00B0F0"/>
          </w:tcPr>
          <w:p w14:paraId="012AFAD3" w14:textId="77777777" w:rsidR="00203132" w:rsidRPr="008A64E9" w:rsidRDefault="00203132" w:rsidP="00795A69">
            <w:pPr>
              <w:jc w:val="both"/>
              <w:rPr>
                <w:bCs/>
                <w:color w:val="000000" w:themeColor="text1"/>
              </w:rPr>
            </w:pPr>
          </w:p>
          <w:p w14:paraId="68E52A45" w14:textId="77777777" w:rsidR="00203132" w:rsidRPr="008A64E9" w:rsidRDefault="00203132" w:rsidP="00795A69">
            <w:pPr>
              <w:jc w:val="both"/>
              <w:rPr>
                <w:bCs/>
                <w:color w:val="000000" w:themeColor="text1"/>
              </w:rPr>
            </w:pPr>
            <w:r w:rsidRPr="008A64E9">
              <w:rPr>
                <w:bCs/>
                <w:color w:val="000000" w:themeColor="text1"/>
              </w:rPr>
              <w:t>10 septembre</w:t>
            </w:r>
          </w:p>
        </w:tc>
        <w:tc>
          <w:tcPr>
            <w:tcW w:w="2409" w:type="dxa"/>
            <w:shd w:val="clear" w:color="auto" w:fill="00B0F0"/>
          </w:tcPr>
          <w:p w14:paraId="3A938D0F" w14:textId="77777777" w:rsidR="00203132" w:rsidRPr="008A64E9" w:rsidRDefault="00203132" w:rsidP="00795A69">
            <w:pPr>
              <w:jc w:val="both"/>
              <w:rPr>
                <w:bCs/>
                <w:color w:val="000000" w:themeColor="text1"/>
              </w:rPr>
            </w:pPr>
          </w:p>
          <w:p w14:paraId="49973E48" w14:textId="77777777" w:rsidR="00203132" w:rsidRPr="008A64E9" w:rsidRDefault="00203132" w:rsidP="00795A69">
            <w:pPr>
              <w:jc w:val="both"/>
              <w:rPr>
                <w:bCs/>
                <w:color w:val="000000" w:themeColor="text1"/>
              </w:rPr>
            </w:pPr>
            <w:r w:rsidRPr="008A64E9">
              <w:rPr>
                <w:bCs/>
                <w:color w:val="000000" w:themeColor="text1"/>
              </w:rPr>
              <w:t>Le consultant international</w:t>
            </w:r>
          </w:p>
        </w:tc>
      </w:tr>
      <w:tr w:rsidR="008A64E9" w:rsidRPr="008A64E9" w14:paraId="40AE0656" w14:textId="77777777" w:rsidTr="00702011">
        <w:tc>
          <w:tcPr>
            <w:tcW w:w="2134" w:type="dxa"/>
          </w:tcPr>
          <w:p w14:paraId="292A5A2C" w14:textId="77777777" w:rsidR="00203132" w:rsidRPr="008A64E9" w:rsidRDefault="00203132" w:rsidP="00795A69">
            <w:pPr>
              <w:jc w:val="both"/>
              <w:rPr>
                <w:bCs/>
                <w:color w:val="000000" w:themeColor="text1"/>
              </w:rPr>
            </w:pPr>
            <w:r w:rsidRPr="008A64E9">
              <w:rPr>
                <w:b/>
                <w:color w:val="000000" w:themeColor="text1"/>
              </w:rPr>
              <w:t xml:space="preserve"> </w:t>
            </w:r>
            <w:r w:rsidRPr="008A64E9">
              <w:rPr>
                <w:bCs/>
                <w:color w:val="000000" w:themeColor="text1"/>
              </w:rPr>
              <w:t>Réunion de briefing avec l’UNCDF</w:t>
            </w:r>
          </w:p>
          <w:p w14:paraId="58D200E8" w14:textId="77777777" w:rsidR="00203132" w:rsidRPr="008A64E9" w:rsidRDefault="00203132" w:rsidP="00795A69">
            <w:pPr>
              <w:jc w:val="both"/>
              <w:rPr>
                <w:bCs/>
                <w:color w:val="000000" w:themeColor="text1"/>
              </w:rPr>
            </w:pPr>
            <w:r w:rsidRPr="008A64E9">
              <w:rPr>
                <w:bCs/>
                <w:color w:val="000000" w:themeColor="text1"/>
              </w:rPr>
              <w:t>Séance de travail avec l’expert de DCO</w:t>
            </w:r>
          </w:p>
        </w:tc>
        <w:tc>
          <w:tcPr>
            <w:tcW w:w="1826" w:type="dxa"/>
          </w:tcPr>
          <w:p w14:paraId="0B79A398" w14:textId="77777777" w:rsidR="00203132" w:rsidRPr="008A64E9" w:rsidRDefault="00203132" w:rsidP="00795A69">
            <w:pPr>
              <w:jc w:val="both"/>
              <w:rPr>
                <w:bCs/>
                <w:color w:val="000000" w:themeColor="text1"/>
              </w:rPr>
            </w:pPr>
          </w:p>
          <w:p w14:paraId="5485B37E" w14:textId="77777777" w:rsidR="00203132" w:rsidRPr="008A64E9" w:rsidRDefault="00203132" w:rsidP="00795A69">
            <w:pPr>
              <w:jc w:val="both"/>
              <w:rPr>
                <w:bCs/>
                <w:color w:val="000000" w:themeColor="text1"/>
              </w:rPr>
            </w:pPr>
            <w:r w:rsidRPr="008A64E9">
              <w:rPr>
                <w:bCs/>
                <w:color w:val="000000" w:themeColor="text1"/>
              </w:rPr>
              <w:t>En présentiel</w:t>
            </w:r>
          </w:p>
        </w:tc>
        <w:tc>
          <w:tcPr>
            <w:tcW w:w="1269" w:type="dxa"/>
          </w:tcPr>
          <w:p w14:paraId="2843C83C" w14:textId="77777777" w:rsidR="00203132" w:rsidRPr="008A64E9" w:rsidRDefault="00203132" w:rsidP="00795A69">
            <w:pPr>
              <w:jc w:val="both"/>
              <w:rPr>
                <w:bCs/>
                <w:color w:val="000000" w:themeColor="text1"/>
              </w:rPr>
            </w:pPr>
          </w:p>
          <w:p w14:paraId="4B656902" w14:textId="77777777" w:rsidR="00203132" w:rsidRPr="008A64E9" w:rsidRDefault="00203132" w:rsidP="00795A69">
            <w:pPr>
              <w:jc w:val="both"/>
              <w:rPr>
                <w:bCs/>
                <w:color w:val="000000" w:themeColor="text1"/>
              </w:rPr>
            </w:pPr>
            <w:r w:rsidRPr="008A64E9">
              <w:rPr>
                <w:bCs/>
                <w:color w:val="000000" w:themeColor="text1"/>
              </w:rPr>
              <w:t>1 jour</w:t>
            </w:r>
          </w:p>
        </w:tc>
        <w:tc>
          <w:tcPr>
            <w:tcW w:w="1434" w:type="dxa"/>
            <w:shd w:val="clear" w:color="auto" w:fill="00B0F0"/>
          </w:tcPr>
          <w:p w14:paraId="0C7A48F2" w14:textId="77777777" w:rsidR="00203132" w:rsidRPr="008A64E9" w:rsidRDefault="00203132" w:rsidP="00795A69">
            <w:pPr>
              <w:jc w:val="both"/>
              <w:rPr>
                <w:bCs/>
                <w:color w:val="000000" w:themeColor="text1"/>
              </w:rPr>
            </w:pPr>
          </w:p>
          <w:p w14:paraId="4A4D2FE0" w14:textId="77777777" w:rsidR="00203132" w:rsidRPr="008A64E9" w:rsidRDefault="00203132" w:rsidP="00795A69">
            <w:pPr>
              <w:jc w:val="both"/>
              <w:rPr>
                <w:bCs/>
                <w:color w:val="000000" w:themeColor="text1"/>
              </w:rPr>
            </w:pPr>
            <w:r w:rsidRPr="008A64E9">
              <w:rPr>
                <w:bCs/>
                <w:color w:val="000000" w:themeColor="text1"/>
              </w:rPr>
              <w:t>11 septembre</w:t>
            </w:r>
          </w:p>
        </w:tc>
        <w:tc>
          <w:tcPr>
            <w:tcW w:w="2409" w:type="dxa"/>
            <w:shd w:val="clear" w:color="auto" w:fill="00B0F0"/>
          </w:tcPr>
          <w:p w14:paraId="0E32748D" w14:textId="77777777" w:rsidR="00203132" w:rsidRPr="008A64E9" w:rsidRDefault="00203132" w:rsidP="00795A69">
            <w:pPr>
              <w:jc w:val="both"/>
              <w:rPr>
                <w:bCs/>
                <w:color w:val="000000" w:themeColor="text1"/>
              </w:rPr>
            </w:pPr>
            <w:r w:rsidRPr="008A64E9">
              <w:rPr>
                <w:bCs/>
                <w:color w:val="000000" w:themeColor="text1"/>
              </w:rPr>
              <w:t>L’UNDCF</w:t>
            </w:r>
          </w:p>
        </w:tc>
      </w:tr>
      <w:tr w:rsidR="008A64E9" w:rsidRPr="008A64E9" w14:paraId="033A57C9" w14:textId="77777777" w:rsidTr="00702011">
        <w:tc>
          <w:tcPr>
            <w:tcW w:w="2134" w:type="dxa"/>
          </w:tcPr>
          <w:p w14:paraId="6F35E529" w14:textId="77777777" w:rsidR="00203132" w:rsidRPr="008A64E9" w:rsidRDefault="00203132" w:rsidP="00795A69">
            <w:pPr>
              <w:jc w:val="both"/>
              <w:rPr>
                <w:bCs/>
                <w:color w:val="000000" w:themeColor="text1"/>
              </w:rPr>
            </w:pPr>
          </w:p>
          <w:p w14:paraId="01A54086" w14:textId="77777777" w:rsidR="00203132" w:rsidRPr="008A64E9" w:rsidRDefault="00203132" w:rsidP="00795A69">
            <w:pPr>
              <w:jc w:val="both"/>
              <w:rPr>
                <w:bCs/>
                <w:color w:val="000000" w:themeColor="text1"/>
              </w:rPr>
            </w:pPr>
            <w:r w:rsidRPr="008A64E9">
              <w:rPr>
                <w:bCs/>
                <w:color w:val="000000" w:themeColor="text1"/>
              </w:rPr>
              <w:t>Briefing avec le Comité technique de gestion de l’évaluation</w:t>
            </w:r>
          </w:p>
          <w:p w14:paraId="3BA8F413" w14:textId="77777777" w:rsidR="00203132" w:rsidRPr="008A64E9" w:rsidRDefault="00203132" w:rsidP="00795A69">
            <w:pPr>
              <w:jc w:val="both"/>
              <w:rPr>
                <w:bCs/>
                <w:color w:val="000000" w:themeColor="text1"/>
              </w:rPr>
            </w:pPr>
          </w:p>
          <w:p w14:paraId="5BA85ADD" w14:textId="77777777" w:rsidR="00203132" w:rsidRPr="008A64E9" w:rsidRDefault="00203132" w:rsidP="00795A69">
            <w:pPr>
              <w:jc w:val="both"/>
              <w:rPr>
                <w:bCs/>
                <w:color w:val="000000" w:themeColor="text1"/>
              </w:rPr>
            </w:pPr>
            <w:r w:rsidRPr="008A64E9">
              <w:rPr>
                <w:bCs/>
                <w:color w:val="000000" w:themeColor="text1"/>
              </w:rPr>
              <w:t>Séance de travail avec l’expert de DCO</w:t>
            </w:r>
          </w:p>
        </w:tc>
        <w:tc>
          <w:tcPr>
            <w:tcW w:w="1826" w:type="dxa"/>
          </w:tcPr>
          <w:p w14:paraId="64B2AD0B" w14:textId="77777777" w:rsidR="00203132" w:rsidRPr="008A64E9" w:rsidRDefault="00203132" w:rsidP="00795A69">
            <w:pPr>
              <w:jc w:val="both"/>
              <w:rPr>
                <w:bCs/>
                <w:color w:val="000000" w:themeColor="text1"/>
              </w:rPr>
            </w:pPr>
          </w:p>
          <w:p w14:paraId="35A57A41" w14:textId="77777777" w:rsidR="00203132" w:rsidRPr="008A64E9" w:rsidRDefault="00203132" w:rsidP="00795A69">
            <w:pPr>
              <w:jc w:val="both"/>
              <w:rPr>
                <w:bCs/>
                <w:color w:val="000000" w:themeColor="text1"/>
              </w:rPr>
            </w:pPr>
          </w:p>
          <w:p w14:paraId="284FE1BD" w14:textId="77777777" w:rsidR="00203132" w:rsidRPr="008A64E9" w:rsidRDefault="00203132" w:rsidP="00795A69">
            <w:pPr>
              <w:jc w:val="both"/>
              <w:rPr>
                <w:bCs/>
                <w:color w:val="000000" w:themeColor="text1"/>
              </w:rPr>
            </w:pPr>
            <w:r w:rsidRPr="008A64E9">
              <w:rPr>
                <w:bCs/>
                <w:color w:val="000000" w:themeColor="text1"/>
              </w:rPr>
              <w:t>En présentiel</w:t>
            </w:r>
          </w:p>
        </w:tc>
        <w:tc>
          <w:tcPr>
            <w:tcW w:w="1269" w:type="dxa"/>
          </w:tcPr>
          <w:p w14:paraId="1B93C623" w14:textId="77777777" w:rsidR="00203132" w:rsidRPr="008A64E9" w:rsidRDefault="00203132" w:rsidP="00795A69">
            <w:pPr>
              <w:jc w:val="both"/>
              <w:rPr>
                <w:bCs/>
                <w:color w:val="000000" w:themeColor="text1"/>
              </w:rPr>
            </w:pPr>
          </w:p>
          <w:p w14:paraId="0F24E238" w14:textId="77777777" w:rsidR="00203132" w:rsidRPr="008A64E9" w:rsidRDefault="00203132" w:rsidP="00795A69">
            <w:pPr>
              <w:jc w:val="both"/>
              <w:rPr>
                <w:bCs/>
                <w:color w:val="000000" w:themeColor="text1"/>
              </w:rPr>
            </w:pPr>
          </w:p>
          <w:p w14:paraId="150725FC" w14:textId="77777777" w:rsidR="00203132" w:rsidRPr="008A64E9" w:rsidRDefault="00203132" w:rsidP="00795A69">
            <w:pPr>
              <w:jc w:val="both"/>
              <w:rPr>
                <w:bCs/>
                <w:color w:val="000000" w:themeColor="text1"/>
              </w:rPr>
            </w:pPr>
            <w:r w:rsidRPr="008A64E9">
              <w:rPr>
                <w:bCs/>
                <w:color w:val="000000" w:themeColor="text1"/>
              </w:rPr>
              <w:t>1 jour</w:t>
            </w:r>
          </w:p>
        </w:tc>
        <w:tc>
          <w:tcPr>
            <w:tcW w:w="1434" w:type="dxa"/>
            <w:shd w:val="clear" w:color="auto" w:fill="00B0F0"/>
          </w:tcPr>
          <w:p w14:paraId="4E48EB65" w14:textId="77777777" w:rsidR="00203132" w:rsidRPr="008A64E9" w:rsidRDefault="00203132" w:rsidP="00795A69">
            <w:pPr>
              <w:jc w:val="both"/>
              <w:rPr>
                <w:bCs/>
                <w:color w:val="000000" w:themeColor="text1"/>
              </w:rPr>
            </w:pPr>
          </w:p>
          <w:p w14:paraId="5E7B5A08" w14:textId="77777777" w:rsidR="00203132" w:rsidRPr="008A64E9" w:rsidRDefault="00203132" w:rsidP="00795A69">
            <w:pPr>
              <w:jc w:val="both"/>
              <w:rPr>
                <w:bCs/>
                <w:color w:val="000000" w:themeColor="text1"/>
              </w:rPr>
            </w:pPr>
          </w:p>
          <w:p w14:paraId="3D39C4AA" w14:textId="77777777" w:rsidR="00203132" w:rsidRPr="008A64E9" w:rsidRDefault="00203132" w:rsidP="00795A69">
            <w:pPr>
              <w:jc w:val="both"/>
              <w:rPr>
                <w:bCs/>
                <w:color w:val="000000" w:themeColor="text1"/>
              </w:rPr>
            </w:pPr>
            <w:r w:rsidRPr="008A64E9">
              <w:rPr>
                <w:bCs/>
                <w:color w:val="000000" w:themeColor="text1"/>
              </w:rPr>
              <w:t>12 septembre</w:t>
            </w:r>
          </w:p>
        </w:tc>
        <w:tc>
          <w:tcPr>
            <w:tcW w:w="2409" w:type="dxa"/>
            <w:shd w:val="clear" w:color="auto" w:fill="00B0F0"/>
          </w:tcPr>
          <w:p w14:paraId="6C3A8CD7" w14:textId="77777777" w:rsidR="00203132" w:rsidRPr="008A64E9" w:rsidRDefault="00203132" w:rsidP="00795A69">
            <w:pPr>
              <w:jc w:val="both"/>
              <w:rPr>
                <w:bCs/>
                <w:color w:val="000000" w:themeColor="text1"/>
              </w:rPr>
            </w:pPr>
          </w:p>
          <w:p w14:paraId="1D3A0134" w14:textId="77777777" w:rsidR="00203132" w:rsidRPr="008A64E9" w:rsidRDefault="00203132" w:rsidP="00795A69">
            <w:pPr>
              <w:jc w:val="both"/>
              <w:rPr>
                <w:bCs/>
                <w:color w:val="000000" w:themeColor="text1"/>
              </w:rPr>
            </w:pPr>
          </w:p>
          <w:p w14:paraId="554CED59" w14:textId="77777777" w:rsidR="00203132" w:rsidRPr="008A64E9" w:rsidRDefault="00203132" w:rsidP="00795A69">
            <w:pPr>
              <w:jc w:val="both"/>
              <w:rPr>
                <w:bCs/>
                <w:color w:val="000000" w:themeColor="text1"/>
              </w:rPr>
            </w:pPr>
            <w:r w:rsidRPr="008A64E9">
              <w:rPr>
                <w:bCs/>
                <w:color w:val="000000" w:themeColor="text1"/>
              </w:rPr>
              <w:t>Comité technique de gestion de l’évaluation</w:t>
            </w:r>
          </w:p>
        </w:tc>
      </w:tr>
      <w:tr w:rsidR="008A64E9" w:rsidRPr="008A64E9" w14:paraId="1AE51550" w14:textId="77777777" w:rsidTr="00702011">
        <w:tc>
          <w:tcPr>
            <w:tcW w:w="2134" w:type="dxa"/>
          </w:tcPr>
          <w:p w14:paraId="7046756F" w14:textId="77777777" w:rsidR="00203132" w:rsidRPr="008A64E9" w:rsidRDefault="00203132" w:rsidP="00795A69">
            <w:pPr>
              <w:jc w:val="both"/>
              <w:rPr>
                <w:bCs/>
                <w:color w:val="000000" w:themeColor="text1"/>
              </w:rPr>
            </w:pPr>
          </w:p>
          <w:p w14:paraId="5A14251A" w14:textId="77777777" w:rsidR="00203132" w:rsidRPr="008A64E9" w:rsidRDefault="00203132" w:rsidP="00795A69">
            <w:pPr>
              <w:jc w:val="both"/>
              <w:rPr>
                <w:bCs/>
                <w:color w:val="000000" w:themeColor="text1"/>
              </w:rPr>
            </w:pPr>
            <w:r w:rsidRPr="008A64E9">
              <w:rPr>
                <w:bCs/>
                <w:color w:val="000000" w:themeColor="text1"/>
              </w:rPr>
              <w:t>Séance de travail avec le groupe de résultats n°3</w:t>
            </w:r>
          </w:p>
        </w:tc>
        <w:tc>
          <w:tcPr>
            <w:tcW w:w="1826" w:type="dxa"/>
          </w:tcPr>
          <w:p w14:paraId="51E03813" w14:textId="77777777" w:rsidR="00203132" w:rsidRPr="008A64E9" w:rsidRDefault="00203132" w:rsidP="00795A69">
            <w:pPr>
              <w:jc w:val="both"/>
              <w:rPr>
                <w:bCs/>
                <w:color w:val="000000" w:themeColor="text1"/>
              </w:rPr>
            </w:pPr>
          </w:p>
          <w:p w14:paraId="21D424BE" w14:textId="77777777" w:rsidR="00203132" w:rsidRPr="008A64E9" w:rsidRDefault="00203132" w:rsidP="00795A69">
            <w:pPr>
              <w:jc w:val="both"/>
              <w:rPr>
                <w:bCs/>
                <w:color w:val="000000" w:themeColor="text1"/>
              </w:rPr>
            </w:pPr>
            <w:r w:rsidRPr="008A64E9">
              <w:rPr>
                <w:bCs/>
                <w:color w:val="000000" w:themeColor="text1"/>
              </w:rPr>
              <w:t>En présentiel</w:t>
            </w:r>
          </w:p>
        </w:tc>
        <w:tc>
          <w:tcPr>
            <w:tcW w:w="1269" w:type="dxa"/>
          </w:tcPr>
          <w:p w14:paraId="62925FD1" w14:textId="77777777" w:rsidR="00203132" w:rsidRPr="008A64E9" w:rsidRDefault="00203132" w:rsidP="00795A69">
            <w:pPr>
              <w:jc w:val="both"/>
              <w:rPr>
                <w:bCs/>
                <w:color w:val="000000" w:themeColor="text1"/>
              </w:rPr>
            </w:pPr>
          </w:p>
          <w:p w14:paraId="2472CA1E" w14:textId="77777777" w:rsidR="00203132" w:rsidRPr="008A64E9" w:rsidRDefault="00203132" w:rsidP="00795A69">
            <w:pPr>
              <w:jc w:val="both"/>
              <w:rPr>
                <w:bCs/>
                <w:color w:val="000000" w:themeColor="text1"/>
              </w:rPr>
            </w:pPr>
            <w:r w:rsidRPr="008A64E9">
              <w:rPr>
                <w:bCs/>
                <w:color w:val="000000" w:themeColor="text1"/>
              </w:rPr>
              <w:t>1 jour</w:t>
            </w:r>
          </w:p>
        </w:tc>
        <w:tc>
          <w:tcPr>
            <w:tcW w:w="1434" w:type="dxa"/>
            <w:shd w:val="clear" w:color="auto" w:fill="00B0F0"/>
          </w:tcPr>
          <w:p w14:paraId="62C097AB" w14:textId="77777777" w:rsidR="00203132" w:rsidRPr="008A64E9" w:rsidRDefault="00203132" w:rsidP="00795A69">
            <w:pPr>
              <w:jc w:val="both"/>
              <w:rPr>
                <w:bCs/>
                <w:color w:val="000000" w:themeColor="text1"/>
              </w:rPr>
            </w:pPr>
          </w:p>
          <w:p w14:paraId="118772DC" w14:textId="77777777" w:rsidR="00203132" w:rsidRPr="008A64E9" w:rsidRDefault="00203132" w:rsidP="00795A69">
            <w:pPr>
              <w:jc w:val="both"/>
              <w:rPr>
                <w:bCs/>
                <w:color w:val="000000" w:themeColor="text1"/>
              </w:rPr>
            </w:pPr>
            <w:r w:rsidRPr="008A64E9">
              <w:rPr>
                <w:bCs/>
                <w:color w:val="000000" w:themeColor="text1"/>
              </w:rPr>
              <w:t xml:space="preserve">13 septembre  </w:t>
            </w:r>
          </w:p>
        </w:tc>
        <w:tc>
          <w:tcPr>
            <w:tcW w:w="2409" w:type="dxa"/>
            <w:shd w:val="clear" w:color="auto" w:fill="00B0F0"/>
          </w:tcPr>
          <w:p w14:paraId="144E1F71" w14:textId="77777777" w:rsidR="00203132" w:rsidRPr="008A64E9" w:rsidRDefault="00203132" w:rsidP="00795A69">
            <w:pPr>
              <w:jc w:val="both"/>
              <w:rPr>
                <w:bCs/>
                <w:color w:val="000000" w:themeColor="text1"/>
              </w:rPr>
            </w:pPr>
          </w:p>
          <w:p w14:paraId="1418EA66" w14:textId="77777777" w:rsidR="00203132" w:rsidRPr="008A64E9" w:rsidRDefault="00203132" w:rsidP="00795A69">
            <w:pPr>
              <w:jc w:val="both"/>
              <w:rPr>
                <w:bCs/>
                <w:color w:val="000000" w:themeColor="text1"/>
              </w:rPr>
            </w:pPr>
            <w:r w:rsidRPr="008A64E9">
              <w:rPr>
                <w:bCs/>
                <w:color w:val="000000" w:themeColor="text1"/>
              </w:rPr>
              <w:t>G R n°3</w:t>
            </w:r>
          </w:p>
        </w:tc>
      </w:tr>
      <w:tr w:rsidR="008A64E9" w:rsidRPr="008A64E9" w14:paraId="3872796D" w14:textId="77777777" w:rsidTr="00702011">
        <w:tc>
          <w:tcPr>
            <w:tcW w:w="2134" w:type="dxa"/>
          </w:tcPr>
          <w:p w14:paraId="616F51C3" w14:textId="77777777" w:rsidR="00203132" w:rsidRPr="008A64E9" w:rsidRDefault="00203132" w:rsidP="00795A69">
            <w:pPr>
              <w:jc w:val="both"/>
              <w:rPr>
                <w:bCs/>
                <w:color w:val="000000" w:themeColor="text1"/>
              </w:rPr>
            </w:pPr>
          </w:p>
          <w:p w14:paraId="06A08C6C" w14:textId="77777777" w:rsidR="00203132" w:rsidRPr="008A64E9" w:rsidRDefault="00203132" w:rsidP="00795A69">
            <w:pPr>
              <w:jc w:val="both"/>
              <w:rPr>
                <w:bCs/>
                <w:color w:val="000000" w:themeColor="text1"/>
              </w:rPr>
            </w:pPr>
            <w:r w:rsidRPr="008A64E9">
              <w:rPr>
                <w:bCs/>
                <w:color w:val="000000" w:themeColor="text1"/>
              </w:rPr>
              <w:t>Séance de travail avec le groupe de résultats n°2</w:t>
            </w:r>
          </w:p>
        </w:tc>
        <w:tc>
          <w:tcPr>
            <w:tcW w:w="1826" w:type="dxa"/>
          </w:tcPr>
          <w:p w14:paraId="5837B1E5" w14:textId="77777777" w:rsidR="00203132" w:rsidRPr="008A64E9" w:rsidRDefault="00203132" w:rsidP="00795A69">
            <w:pPr>
              <w:jc w:val="both"/>
              <w:rPr>
                <w:bCs/>
                <w:color w:val="000000" w:themeColor="text1"/>
              </w:rPr>
            </w:pPr>
          </w:p>
          <w:p w14:paraId="6BB093E7" w14:textId="77777777" w:rsidR="00203132" w:rsidRPr="008A64E9" w:rsidRDefault="00203132" w:rsidP="00795A69">
            <w:pPr>
              <w:jc w:val="both"/>
              <w:rPr>
                <w:bCs/>
                <w:color w:val="000000" w:themeColor="text1"/>
              </w:rPr>
            </w:pPr>
            <w:r w:rsidRPr="008A64E9">
              <w:rPr>
                <w:bCs/>
                <w:color w:val="000000" w:themeColor="text1"/>
              </w:rPr>
              <w:t>En présentiel</w:t>
            </w:r>
          </w:p>
        </w:tc>
        <w:tc>
          <w:tcPr>
            <w:tcW w:w="1269" w:type="dxa"/>
          </w:tcPr>
          <w:p w14:paraId="7026EC77" w14:textId="77777777" w:rsidR="00203132" w:rsidRPr="008A64E9" w:rsidRDefault="00203132" w:rsidP="00795A69">
            <w:pPr>
              <w:jc w:val="both"/>
              <w:rPr>
                <w:bCs/>
                <w:color w:val="000000" w:themeColor="text1"/>
              </w:rPr>
            </w:pPr>
          </w:p>
          <w:p w14:paraId="204A92A2" w14:textId="77777777" w:rsidR="00203132" w:rsidRPr="008A64E9" w:rsidRDefault="00203132" w:rsidP="00795A69">
            <w:pPr>
              <w:jc w:val="both"/>
              <w:rPr>
                <w:bCs/>
                <w:color w:val="000000" w:themeColor="text1"/>
              </w:rPr>
            </w:pPr>
            <w:r w:rsidRPr="008A64E9">
              <w:rPr>
                <w:bCs/>
                <w:color w:val="000000" w:themeColor="text1"/>
              </w:rPr>
              <w:t>1 jour</w:t>
            </w:r>
          </w:p>
        </w:tc>
        <w:tc>
          <w:tcPr>
            <w:tcW w:w="1434" w:type="dxa"/>
            <w:shd w:val="clear" w:color="auto" w:fill="00B0F0"/>
          </w:tcPr>
          <w:p w14:paraId="67E81F00" w14:textId="77777777" w:rsidR="00203132" w:rsidRPr="008A64E9" w:rsidRDefault="00203132" w:rsidP="00795A69">
            <w:pPr>
              <w:jc w:val="both"/>
              <w:rPr>
                <w:bCs/>
                <w:color w:val="000000" w:themeColor="text1"/>
              </w:rPr>
            </w:pPr>
          </w:p>
          <w:p w14:paraId="4EFA2E26" w14:textId="77777777" w:rsidR="00203132" w:rsidRPr="008A64E9" w:rsidRDefault="00203132" w:rsidP="00795A69">
            <w:pPr>
              <w:jc w:val="both"/>
              <w:rPr>
                <w:bCs/>
                <w:color w:val="000000" w:themeColor="text1"/>
              </w:rPr>
            </w:pPr>
            <w:r w:rsidRPr="008A64E9">
              <w:rPr>
                <w:bCs/>
                <w:color w:val="000000" w:themeColor="text1"/>
              </w:rPr>
              <w:t xml:space="preserve">14 septembre </w:t>
            </w:r>
          </w:p>
        </w:tc>
        <w:tc>
          <w:tcPr>
            <w:tcW w:w="2409" w:type="dxa"/>
            <w:shd w:val="clear" w:color="auto" w:fill="00B0F0"/>
          </w:tcPr>
          <w:p w14:paraId="6EC937E7" w14:textId="77777777" w:rsidR="00203132" w:rsidRPr="008A64E9" w:rsidRDefault="00203132" w:rsidP="00795A69">
            <w:pPr>
              <w:jc w:val="both"/>
              <w:rPr>
                <w:bCs/>
                <w:color w:val="000000" w:themeColor="text1"/>
              </w:rPr>
            </w:pPr>
            <w:r w:rsidRPr="008A64E9">
              <w:rPr>
                <w:bCs/>
                <w:color w:val="000000" w:themeColor="text1"/>
              </w:rPr>
              <w:t>G R N° 2</w:t>
            </w:r>
          </w:p>
        </w:tc>
      </w:tr>
      <w:tr w:rsidR="008A64E9" w:rsidRPr="008A64E9" w14:paraId="7DBF9295" w14:textId="77777777" w:rsidTr="00702011">
        <w:tc>
          <w:tcPr>
            <w:tcW w:w="2134" w:type="dxa"/>
          </w:tcPr>
          <w:p w14:paraId="1AA922A4" w14:textId="77777777" w:rsidR="00203132" w:rsidRPr="008A64E9" w:rsidRDefault="00203132" w:rsidP="00795A69">
            <w:pPr>
              <w:jc w:val="both"/>
              <w:rPr>
                <w:bCs/>
                <w:color w:val="000000" w:themeColor="text1"/>
              </w:rPr>
            </w:pPr>
            <w:r w:rsidRPr="008A64E9">
              <w:rPr>
                <w:bCs/>
                <w:color w:val="000000" w:themeColor="text1"/>
              </w:rPr>
              <w:t>Finalisation du rapport de conception</w:t>
            </w:r>
          </w:p>
          <w:p w14:paraId="65A2B176" w14:textId="77777777" w:rsidR="00203132" w:rsidRPr="008A64E9" w:rsidRDefault="00203132" w:rsidP="00795A69">
            <w:pPr>
              <w:jc w:val="both"/>
              <w:rPr>
                <w:bCs/>
                <w:color w:val="000000" w:themeColor="text1"/>
              </w:rPr>
            </w:pPr>
          </w:p>
          <w:p w14:paraId="2D7EEB70" w14:textId="77777777" w:rsidR="00203132" w:rsidRPr="008A64E9" w:rsidRDefault="00203132" w:rsidP="00795A69">
            <w:pPr>
              <w:jc w:val="both"/>
              <w:rPr>
                <w:bCs/>
                <w:color w:val="000000" w:themeColor="text1"/>
              </w:rPr>
            </w:pPr>
            <w:r w:rsidRPr="008A64E9">
              <w:rPr>
                <w:bCs/>
                <w:color w:val="000000" w:themeColor="text1"/>
              </w:rPr>
              <w:t>Finalisation du calendrier des entretiens à Bamako et en Régions</w:t>
            </w:r>
          </w:p>
          <w:p w14:paraId="791AECEB" w14:textId="77777777" w:rsidR="00203132" w:rsidRPr="008A64E9" w:rsidRDefault="00203132" w:rsidP="00795A69">
            <w:pPr>
              <w:jc w:val="both"/>
              <w:rPr>
                <w:bCs/>
                <w:color w:val="000000" w:themeColor="text1"/>
              </w:rPr>
            </w:pPr>
          </w:p>
          <w:p w14:paraId="18FFED48" w14:textId="77777777" w:rsidR="00203132" w:rsidRPr="008A64E9" w:rsidRDefault="00203132" w:rsidP="00795A69">
            <w:pPr>
              <w:jc w:val="both"/>
              <w:rPr>
                <w:bCs/>
                <w:color w:val="000000" w:themeColor="text1"/>
              </w:rPr>
            </w:pPr>
            <w:r w:rsidRPr="008A64E9">
              <w:rPr>
                <w:bCs/>
                <w:color w:val="000000" w:themeColor="text1"/>
              </w:rPr>
              <w:t>Finalisation du calendrier général de la mission d’évaluation</w:t>
            </w:r>
          </w:p>
        </w:tc>
        <w:tc>
          <w:tcPr>
            <w:tcW w:w="1826" w:type="dxa"/>
          </w:tcPr>
          <w:p w14:paraId="2D3EAB04" w14:textId="77777777" w:rsidR="00203132" w:rsidRPr="008A64E9" w:rsidRDefault="00203132" w:rsidP="00795A69">
            <w:pPr>
              <w:jc w:val="both"/>
              <w:rPr>
                <w:bCs/>
                <w:color w:val="000000" w:themeColor="text1"/>
              </w:rPr>
            </w:pPr>
          </w:p>
          <w:p w14:paraId="58337358" w14:textId="77777777" w:rsidR="00203132" w:rsidRPr="008A64E9" w:rsidRDefault="00203132" w:rsidP="00795A69">
            <w:pPr>
              <w:jc w:val="both"/>
              <w:rPr>
                <w:bCs/>
                <w:color w:val="000000" w:themeColor="text1"/>
              </w:rPr>
            </w:pPr>
          </w:p>
          <w:p w14:paraId="48DCEE54" w14:textId="77777777" w:rsidR="00203132" w:rsidRPr="008A64E9" w:rsidRDefault="00203132" w:rsidP="00795A69">
            <w:pPr>
              <w:jc w:val="both"/>
              <w:rPr>
                <w:bCs/>
                <w:color w:val="000000" w:themeColor="text1"/>
              </w:rPr>
            </w:pPr>
          </w:p>
          <w:p w14:paraId="5EAFF3EA" w14:textId="77777777" w:rsidR="00203132" w:rsidRPr="008A64E9" w:rsidRDefault="00203132" w:rsidP="00795A69">
            <w:pPr>
              <w:jc w:val="both"/>
              <w:rPr>
                <w:bCs/>
                <w:color w:val="000000" w:themeColor="text1"/>
              </w:rPr>
            </w:pPr>
          </w:p>
          <w:p w14:paraId="1F2D4B53" w14:textId="77777777" w:rsidR="00203132" w:rsidRPr="008A64E9" w:rsidRDefault="00203132" w:rsidP="00795A69">
            <w:pPr>
              <w:jc w:val="both"/>
              <w:rPr>
                <w:bCs/>
                <w:color w:val="000000" w:themeColor="text1"/>
              </w:rPr>
            </w:pPr>
          </w:p>
          <w:p w14:paraId="27AF7789" w14:textId="77777777" w:rsidR="00203132" w:rsidRPr="008A64E9" w:rsidRDefault="00203132" w:rsidP="00795A69">
            <w:pPr>
              <w:jc w:val="both"/>
              <w:rPr>
                <w:bCs/>
                <w:color w:val="000000" w:themeColor="text1"/>
              </w:rPr>
            </w:pPr>
            <w:r w:rsidRPr="008A64E9">
              <w:rPr>
                <w:bCs/>
                <w:color w:val="000000" w:themeColor="text1"/>
              </w:rPr>
              <w:t>En présentiel</w:t>
            </w:r>
          </w:p>
        </w:tc>
        <w:tc>
          <w:tcPr>
            <w:tcW w:w="1269" w:type="dxa"/>
          </w:tcPr>
          <w:p w14:paraId="11898815" w14:textId="77777777" w:rsidR="00203132" w:rsidRPr="008A64E9" w:rsidRDefault="00203132" w:rsidP="00795A69">
            <w:pPr>
              <w:jc w:val="both"/>
              <w:rPr>
                <w:bCs/>
                <w:color w:val="000000" w:themeColor="text1"/>
              </w:rPr>
            </w:pPr>
            <w:r w:rsidRPr="008A64E9">
              <w:rPr>
                <w:bCs/>
                <w:color w:val="000000" w:themeColor="text1"/>
              </w:rPr>
              <w:t>1 jour</w:t>
            </w:r>
          </w:p>
        </w:tc>
        <w:tc>
          <w:tcPr>
            <w:tcW w:w="1434" w:type="dxa"/>
            <w:shd w:val="clear" w:color="auto" w:fill="00B0F0"/>
          </w:tcPr>
          <w:p w14:paraId="643641C7" w14:textId="77777777" w:rsidR="00203132" w:rsidRPr="008A64E9" w:rsidRDefault="00203132" w:rsidP="00795A69">
            <w:pPr>
              <w:jc w:val="both"/>
              <w:rPr>
                <w:bCs/>
                <w:color w:val="000000" w:themeColor="text1"/>
              </w:rPr>
            </w:pPr>
          </w:p>
          <w:p w14:paraId="10865952" w14:textId="77777777" w:rsidR="00203132" w:rsidRPr="008A64E9" w:rsidRDefault="00203132" w:rsidP="00795A69">
            <w:pPr>
              <w:jc w:val="both"/>
              <w:rPr>
                <w:bCs/>
                <w:color w:val="000000" w:themeColor="text1"/>
              </w:rPr>
            </w:pPr>
          </w:p>
          <w:p w14:paraId="0D1D5318" w14:textId="77777777" w:rsidR="00203132" w:rsidRPr="008A64E9" w:rsidRDefault="00203132" w:rsidP="00795A69">
            <w:pPr>
              <w:jc w:val="both"/>
              <w:rPr>
                <w:bCs/>
                <w:color w:val="000000" w:themeColor="text1"/>
              </w:rPr>
            </w:pPr>
          </w:p>
          <w:p w14:paraId="39096AF4" w14:textId="77777777" w:rsidR="00203132" w:rsidRPr="008A64E9" w:rsidRDefault="00203132" w:rsidP="00795A69">
            <w:pPr>
              <w:jc w:val="both"/>
              <w:rPr>
                <w:bCs/>
                <w:color w:val="000000" w:themeColor="text1"/>
              </w:rPr>
            </w:pPr>
            <w:r w:rsidRPr="008A64E9">
              <w:rPr>
                <w:bCs/>
                <w:color w:val="000000" w:themeColor="text1"/>
              </w:rPr>
              <w:t>15-18 septembre</w:t>
            </w:r>
          </w:p>
        </w:tc>
        <w:tc>
          <w:tcPr>
            <w:tcW w:w="2409" w:type="dxa"/>
            <w:shd w:val="clear" w:color="auto" w:fill="00B0F0"/>
          </w:tcPr>
          <w:p w14:paraId="3958E510" w14:textId="77777777" w:rsidR="00203132" w:rsidRPr="008A64E9" w:rsidRDefault="00203132" w:rsidP="00795A69">
            <w:pPr>
              <w:jc w:val="both"/>
              <w:rPr>
                <w:bCs/>
                <w:color w:val="000000" w:themeColor="text1"/>
              </w:rPr>
            </w:pPr>
          </w:p>
          <w:p w14:paraId="22586929" w14:textId="77777777" w:rsidR="00203132" w:rsidRPr="008A64E9" w:rsidRDefault="00203132" w:rsidP="00795A69">
            <w:pPr>
              <w:jc w:val="both"/>
              <w:rPr>
                <w:bCs/>
                <w:color w:val="000000" w:themeColor="text1"/>
              </w:rPr>
            </w:pPr>
          </w:p>
          <w:p w14:paraId="34C71546" w14:textId="77777777" w:rsidR="00203132" w:rsidRPr="008A64E9" w:rsidRDefault="00203132" w:rsidP="00795A69">
            <w:pPr>
              <w:jc w:val="both"/>
              <w:rPr>
                <w:bCs/>
                <w:color w:val="000000" w:themeColor="text1"/>
              </w:rPr>
            </w:pPr>
          </w:p>
          <w:p w14:paraId="5487EDED" w14:textId="77777777" w:rsidR="00203132" w:rsidRPr="008A64E9" w:rsidRDefault="00203132" w:rsidP="00795A69">
            <w:pPr>
              <w:jc w:val="both"/>
              <w:rPr>
                <w:bCs/>
                <w:color w:val="000000" w:themeColor="text1"/>
              </w:rPr>
            </w:pPr>
            <w:r w:rsidRPr="008A64E9">
              <w:rPr>
                <w:bCs/>
                <w:color w:val="000000" w:themeColor="text1"/>
              </w:rPr>
              <w:t>Les consultants</w:t>
            </w:r>
          </w:p>
        </w:tc>
      </w:tr>
      <w:tr w:rsidR="008A64E9" w:rsidRPr="008A64E9" w14:paraId="20E17219" w14:textId="77777777" w:rsidTr="00702011">
        <w:tc>
          <w:tcPr>
            <w:tcW w:w="2134" w:type="dxa"/>
          </w:tcPr>
          <w:p w14:paraId="39675724" w14:textId="77777777" w:rsidR="00203132" w:rsidRPr="008A64E9" w:rsidRDefault="00203132" w:rsidP="00795A69">
            <w:pPr>
              <w:jc w:val="both"/>
              <w:rPr>
                <w:bCs/>
                <w:color w:val="000000" w:themeColor="text1"/>
              </w:rPr>
            </w:pPr>
            <w:r w:rsidRPr="008A64E9">
              <w:rPr>
                <w:bCs/>
                <w:color w:val="000000" w:themeColor="text1"/>
              </w:rPr>
              <w:t>Séance de travail de rattrapage avec le groupe de résultat n° 2</w:t>
            </w:r>
          </w:p>
          <w:p w14:paraId="4C86C10A" w14:textId="77777777" w:rsidR="00203132" w:rsidRPr="008A64E9" w:rsidRDefault="00203132" w:rsidP="00795A69">
            <w:pPr>
              <w:jc w:val="both"/>
              <w:rPr>
                <w:bCs/>
                <w:color w:val="000000" w:themeColor="text1"/>
              </w:rPr>
            </w:pPr>
          </w:p>
          <w:p w14:paraId="68A888FA" w14:textId="77777777" w:rsidR="00203132" w:rsidRPr="008A64E9" w:rsidRDefault="00203132" w:rsidP="00795A69">
            <w:pPr>
              <w:jc w:val="both"/>
              <w:rPr>
                <w:bCs/>
                <w:color w:val="000000" w:themeColor="text1"/>
              </w:rPr>
            </w:pPr>
            <w:r w:rsidRPr="008A64E9">
              <w:rPr>
                <w:bCs/>
                <w:color w:val="000000" w:themeColor="text1"/>
              </w:rPr>
              <w:t>Conduite des entretiens à Bamako et dans les régions (Ségou et Mopti)</w:t>
            </w:r>
          </w:p>
          <w:p w14:paraId="249BD1B0" w14:textId="77777777" w:rsidR="00203132" w:rsidRPr="008A64E9" w:rsidRDefault="00203132" w:rsidP="00795A69">
            <w:pPr>
              <w:jc w:val="both"/>
              <w:rPr>
                <w:bCs/>
                <w:color w:val="000000" w:themeColor="text1"/>
              </w:rPr>
            </w:pPr>
          </w:p>
        </w:tc>
        <w:tc>
          <w:tcPr>
            <w:tcW w:w="1826" w:type="dxa"/>
          </w:tcPr>
          <w:p w14:paraId="08C811E0" w14:textId="77777777" w:rsidR="00203132" w:rsidRPr="008A64E9" w:rsidRDefault="00203132" w:rsidP="00795A69">
            <w:pPr>
              <w:jc w:val="both"/>
              <w:rPr>
                <w:bCs/>
                <w:color w:val="000000" w:themeColor="text1"/>
              </w:rPr>
            </w:pPr>
          </w:p>
          <w:p w14:paraId="7E62760B" w14:textId="77777777" w:rsidR="00203132" w:rsidRPr="008A64E9" w:rsidRDefault="00203132" w:rsidP="00795A69">
            <w:pPr>
              <w:jc w:val="both"/>
              <w:rPr>
                <w:bCs/>
                <w:color w:val="000000" w:themeColor="text1"/>
              </w:rPr>
            </w:pPr>
            <w:r w:rsidRPr="008A64E9">
              <w:rPr>
                <w:bCs/>
                <w:color w:val="000000" w:themeColor="text1"/>
              </w:rPr>
              <w:t>En présentiel</w:t>
            </w:r>
          </w:p>
        </w:tc>
        <w:tc>
          <w:tcPr>
            <w:tcW w:w="1269" w:type="dxa"/>
          </w:tcPr>
          <w:p w14:paraId="225782A1" w14:textId="77777777" w:rsidR="00203132" w:rsidRPr="008A64E9" w:rsidRDefault="00203132" w:rsidP="00795A69">
            <w:pPr>
              <w:jc w:val="both"/>
              <w:rPr>
                <w:bCs/>
                <w:color w:val="000000" w:themeColor="text1"/>
              </w:rPr>
            </w:pPr>
          </w:p>
          <w:p w14:paraId="123B0D11" w14:textId="77777777" w:rsidR="00203132" w:rsidRPr="008A64E9" w:rsidRDefault="00203132" w:rsidP="00795A69">
            <w:pPr>
              <w:jc w:val="both"/>
              <w:rPr>
                <w:bCs/>
                <w:color w:val="000000" w:themeColor="text1"/>
              </w:rPr>
            </w:pPr>
            <w:r w:rsidRPr="008A64E9">
              <w:rPr>
                <w:bCs/>
                <w:color w:val="000000" w:themeColor="text1"/>
              </w:rPr>
              <w:t>11 jours</w:t>
            </w:r>
          </w:p>
        </w:tc>
        <w:tc>
          <w:tcPr>
            <w:tcW w:w="1434" w:type="dxa"/>
            <w:shd w:val="clear" w:color="auto" w:fill="00B0F0"/>
          </w:tcPr>
          <w:p w14:paraId="7E710FF3" w14:textId="77777777" w:rsidR="00203132" w:rsidRPr="008A64E9" w:rsidRDefault="00203132" w:rsidP="00795A69">
            <w:pPr>
              <w:jc w:val="both"/>
              <w:rPr>
                <w:bCs/>
                <w:color w:val="000000" w:themeColor="text1"/>
              </w:rPr>
            </w:pPr>
            <w:r w:rsidRPr="008A64E9">
              <w:rPr>
                <w:bCs/>
                <w:color w:val="000000" w:themeColor="text1"/>
              </w:rPr>
              <w:t xml:space="preserve"> </w:t>
            </w:r>
          </w:p>
          <w:p w14:paraId="527DE81E" w14:textId="77777777" w:rsidR="00203132" w:rsidRPr="008A64E9" w:rsidRDefault="00203132" w:rsidP="00795A69">
            <w:pPr>
              <w:jc w:val="both"/>
              <w:rPr>
                <w:bCs/>
                <w:color w:val="000000" w:themeColor="text1"/>
              </w:rPr>
            </w:pPr>
          </w:p>
          <w:p w14:paraId="433EB711" w14:textId="77777777" w:rsidR="00203132" w:rsidRPr="008A64E9" w:rsidRDefault="00203132" w:rsidP="00795A69">
            <w:pPr>
              <w:jc w:val="both"/>
              <w:rPr>
                <w:bCs/>
                <w:color w:val="000000" w:themeColor="text1"/>
              </w:rPr>
            </w:pPr>
          </w:p>
          <w:p w14:paraId="5801DDCB" w14:textId="77777777" w:rsidR="00203132" w:rsidRPr="008A64E9" w:rsidRDefault="00203132" w:rsidP="00795A69">
            <w:pPr>
              <w:jc w:val="both"/>
              <w:rPr>
                <w:bCs/>
                <w:color w:val="000000" w:themeColor="text1"/>
              </w:rPr>
            </w:pPr>
            <w:r w:rsidRPr="008A64E9">
              <w:rPr>
                <w:bCs/>
                <w:color w:val="000000" w:themeColor="text1"/>
              </w:rPr>
              <w:t>19 au 29 Septembre</w:t>
            </w:r>
          </w:p>
        </w:tc>
        <w:tc>
          <w:tcPr>
            <w:tcW w:w="2409" w:type="dxa"/>
            <w:shd w:val="clear" w:color="auto" w:fill="00B0F0"/>
          </w:tcPr>
          <w:p w14:paraId="5AA68DAF" w14:textId="77777777" w:rsidR="00203132" w:rsidRPr="008A64E9" w:rsidRDefault="00203132" w:rsidP="00795A69">
            <w:pPr>
              <w:jc w:val="both"/>
              <w:rPr>
                <w:bCs/>
                <w:color w:val="000000" w:themeColor="text1"/>
              </w:rPr>
            </w:pPr>
          </w:p>
          <w:p w14:paraId="429663B7" w14:textId="77777777" w:rsidR="00203132" w:rsidRPr="008A64E9" w:rsidRDefault="00203132" w:rsidP="00795A69">
            <w:pPr>
              <w:jc w:val="both"/>
              <w:rPr>
                <w:bCs/>
                <w:color w:val="000000" w:themeColor="text1"/>
              </w:rPr>
            </w:pPr>
          </w:p>
          <w:p w14:paraId="1E7C47F6" w14:textId="77777777" w:rsidR="00203132" w:rsidRPr="008A64E9" w:rsidRDefault="00203132" w:rsidP="00795A69">
            <w:pPr>
              <w:jc w:val="both"/>
              <w:rPr>
                <w:bCs/>
                <w:color w:val="000000" w:themeColor="text1"/>
              </w:rPr>
            </w:pPr>
            <w:r w:rsidRPr="008A64E9">
              <w:rPr>
                <w:bCs/>
                <w:color w:val="000000" w:themeColor="text1"/>
              </w:rPr>
              <w:t>Les consultants</w:t>
            </w:r>
          </w:p>
        </w:tc>
      </w:tr>
      <w:tr w:rsidR="008A64E9" w:rsidRPr="008A64E9" w14:paraId="34B318A0" w14:textId="77777777" w:rsidTr="00702011">
        <w:tc>
          <w:tcPr>
            <w:tcW w:w="2134" w:type="dxa"/>
          </w:tcPr>
          <w:p w14:paraId="03E2F8BC" w14:textId="77777777" w:rsidR="00203132" w:rsidRPr="008A64E9" w:rsidRDefault="00203132" w:rsidP="00795A69">
            <w:pPr>
              <w:jc w:val="both"/>
              <w:rPr>
                <w:bCs/>
                <w:color w:val="000000" w:themeColor="text1"/>
              </w:rPr>
            </w:pPr>
          </w:p>
          <w:p w14:paraId="356CFAFF" w14:textId="77777777" w:rsidR="00203132" w:rsidRPr="008A64E9" w:rsidRDefault="00203132" w:rsidP="00795A69">
            <w:pPr>
              <w:jc w:val="both"/>
              <w:rPr>
                <w:bCs/>
                <w:color w:val="000000" w:themeColor="text1"/>
              </w:rPr>
            </w:pPr>
            <w:r w:rsidRPr="008A64E9">
              <w:rPr>
                <w:bCs/>
                <w:color w:val="000000" w:themeColor="text1"/>
              </w:rPr>
              <w:t>Elaboration et dépouillement des comptes rendus des entretien</w:t>
            </w:r>
          </w:p>
        </w:tc>
        <w:tc>
          <w:tcPr>
            <w:tcW w:w="1826" w:type="dxa"/>
          </w:tcPr>
          <w:p w14:paraId="30E5D30B" w14:textId="77777777" w:rsidR="00203132" w:rsidRPr="008A64E9" w:rsidRDefault="00203132" w:rsidP="00795A69">
            <w:pPr>
              <w:jc w:val="both"/>
              <w:rPr>
                <w:bCs/>
                <w:color w:val="000000" w:themeColor="text1"/>
              </w:rPr>
            </w:pPr>
          </w:p>
          <w:p w14:paraId="7BDE0EA1" w14:textId="77777777" w:rsidR="00203132" w:rsidRPr="008A64E9" w:rsidRDefault="00203132" w:rsidP="00795A69">
            <w:pPr>
              <w:jc w:val="both"/>
              <w:rPr>
                <w:bCs/>
                <w:color w:val="000000" w:themeColor="text1"/>
              </w:rPr>
            </w:pPr>
            <w:r w:rsidRPr="008A64E9">
              <w:rPr>
                <w:bCs/>
                <w:color w:val="000000" w:themeColor="text1"/>
              </w:rPr>
              <w:t>En présentiel</w:t>
            </w:r>
          </w:p>
        </w:tc>
        <w:tc>
          <w:tcPr>
            <w:tcW w:w="1269" w:type="dxa"/>
          </w:tcPr>
          <w:p w14:paraId="10E43B31" w14:textId="77777777" w:rsidR="00203132" w:rsidRPr="008A64E9" w:rsidRDefault="00203132" w:rsidP="00795A69">
            <w:pPr>
              <w:jc w:val="both"/>
              <w:rPr>
                <w:bCs/>
                <w:color w:val="000000" w:themeColor="text1"/>
              </w:rPr>
            </w:pPr>
          </w:p>
          <w:p w14:paraId="1EBF6E4A" w14:textId="77777777" w:rsidR="00203132" w:rsidRPr="008A64E9" w:rsidRDefault="00203132" w:rsidP="00795A69">
            <w:pPr>
              <w:jc w:val="both"/>
              <w:rPr>
                <w:bCs/>
                <w:color w:val="000000" w:themeColor="text1"/>
              </w:rPr>
            </w:pPr>
            <w:r w:rsidRPr="008A64E9">
              <w:rPr>
                <w:bCs/>
                <w:color w:val="000000" w:themeColor="text1"/>
              </w:rPr>
              <w:t>4 jours</w:t>
            </w:r>
          </w:p>
        </w:tc>
        <w:tc>
          <w:tcPr>
            <w:tcW w:w="1434" w:type="dxa"/>
            <w:shd w:val="clear" w:color="auto" w:fill="00B0F0"/>
          </w:tcPr>
          <w:p w14:paraId="30F6DC28" w14:textId="77777777" w:rsidR="00203132" w:rsidRPr="008A64E9" w:rsidRDefault="00203132" w:rsidP="00795A69">
            <w:pPr>
              <w:jc w:val="both"/>
              <w:rPr>
                <w:bCs/>
                <w:color w:val="000000" w:themeColor="text1"/>
              </w:rPr>
            </w:pPr>
            <w:r w:rsidRPr="008A64E9">
              <w:rPr>
                <w:bCs/>
                <w:color w:val="000000" w:themeColor="text1"/>
              </w:rPr>
              <w:t xml:space="preserve"> 30 septembre au 3 octobre</w:t>
            </w:r>
          </w:p>
        </w:tc>
        <w:tc>
          <w:tcPr>
            <w:tcW w:w="2409" w:type="dxa"/>
            <w:shd w:val="clear" w:color="auto" w:fill="00B0F0"/>
          </w:tcPr>
          <w:p w14:paraId="0968CB1E" w14:textId="77777777" w:rsidR="00203132" w:rsidRPr="008A64E9" w:rsidRDefault="00203132" w:rsidP="00795A69">
            <w:pPr>
              <w:jc w:val="both"/>
              <w:rPr>
                <w:bCs/>
                <w:color w:val="000000" w:themeColor="text1"/>
              </w:rPr>
            </w:pPr>
          </w:p>
          <w:p w14:paraId="1444F68C" w14:textId="77777777" w:rsidR="00203132" w:rsidRPr="008A64E9" w:rsidRDefault="00203132" w:rsidP="00795A69">
            <w:pPr>
              <w:jc w:val="both"/>
              <w:rPr>
                <w:bCs/>
                <w:color w:val="000000" w:themeColor="text1"/>
              </w:rPr>
            </w:pPr>
            <w:r w:rsidRPr="008A64E9">
              <w:rPr>
                <w:bCs/>
                <w:color w:val="000000" w:themeColor="text1"/>
              </w:rPr>
              <w:t>Les consultants</w:t>
            </w:r>
          </w:p>
        </w:tc>
      </w:tr>
      <w:tr w:rsidR="008A64E9" w:rsidRPr="008A64E9" w14:paraId="7956FD51" w14:textId="77777777" w:rsidTr="00702011">
        <w:tc>
          <w:tcPr>
            <w:tcW w:w="2134" w:type="dxa"/>
          </w:tcPr>
          <w:p w14:paraId="55C47BB4" w14:textId="77777777" w:rsidR="00203132" w:rsidRPr="008A64E9" w:rsidRDefault="00203132" w:rsidP="00795A69">
            <w:pPr>
              <w:jc w:val="both"/>
              <w:rPr>
                <w:bCs/>
                <w:color w:val="000000" w:themeColor="text1"/>
              </w:rPr>
            </w:pPr>
          </w:p>
          <w:p w14:paraId="6DCA9077" w14:textId="77777777" w:rsidR="00203132" w:rsidRPr="008A64E9" w:rsidRDefault="00203132" w:rsidP="00795A69">
            <w:pPr>
              <w:jc w:val="both"/>
              <w:rPr>
                <w:bCs/>
                <w:color w:val="000000" w:themeColor="text1"/>
              </w:rPr>
            </w:pPr>
            <w:r w:rsidRPr="008A64E9">
              <w:rPr>
                <w:bCs/>
                <w:color w:val="000000" w:themeColor="text1"/>
              </w:rPr>
              <w:t>Rédaction du rapport provisoire</w:t>
            </w:r>
          </w:p>
          <w:p w14:paraId="0F150A89" w14:textId="77777777" w:rsidR="00203132" w:rsidRPr="008A64E9" w:rsidRDefault="00203132" w:rsidP="00795A69">
            <w:pPr>
              <w:jc w:val="both"/>
              <w:rPr>
                <w:bCs/>
                <w:color w:val="000000" w:themeColor="text1"/>
              </w:rPr>
            </w:pPr>
          </w:p>
        </w:tc>
        <w:tc>
          <w:tcPr>
            <w:tcW w:w="1826" w:type="dxa"/>
          </w:tcPr>
          <w:p w14:paraId="3541F36D" w14:textId="77777777" w:rsidR="00203132" w:rsidRPr="008A64E9" w:rsidRDefault="00203132" w:rsidP="00795A69">
            <w:pPr>
              <w:jc w:val="both"/>
              <w:rPr>
                <w:bCs/>
                <w:color w:val="000000" w:themeColor="text1"/>
              </w:rPr>
            </w:pPr>
          </w:p>
          <w:p w14:paraId="3E246547" w14:textId="77777777" w:rsidR="00203132" w:rsidRPr="008A64E9" w:rsidRDefault="00203132" w:rsidP="00795A69">
            <w:pPr>
              <w:jc w:val="both"/>
              <w:rPr>
                <w:bCs/>
                <w:color w:val="000000" w:themeColor="text1"/>
              </w:rPr>
            </w:pPr>
          </w:p>
          <w:p w14:paraId="154E35FA" w14:textId="77777777" w:rsidR="00203132" w:rsidRPr="008A64E9" w:rsidRDefault="00203132" w:rsidP="00795A69">
            <w:pPr>
              <w:jc w:val="both"/>
              <w:rPr>
                <w:bCs/>
                <w:color w:val="000000" w:themeColor="text1"/>
              </w:rPr>
            </w:pPr>
            <w:r w:rsidRPr="008A64E9">
              <w:rPr>
                <w:bCs/>
                <w:color w:val="000000" w:themeColor="text1"/>
              </w:rPr>
              <w:t>En présentiel</w:t>
            </w:r>
          </w:p>
        </w:tc>
        <w:tc>
          <w:tcPr>
            <w:tcW w:w="1269" w:type="dxa"/>
          </w:tcPr>
          <w:p w14:paraId="747981D9" w14:textId="77777777" w:rsidR="00203132" w:rsidRPr="008A64E9" w:rsidRDefault="00203132" w:rsidP="00795A69">
            <w:pPr>
              <w:jc w:val="both"/>
              <w:rPr>
                <w:bCs/>
                <w:color w:val="000000" w:themeColor="text1"/>
              </w:rPr>
            </w:pPr>
          </w:p>
          <w:p w14:paraId="74774D5A" w14:textId="77777777" w:rsidR="00203132" w:rsidRPr="008A64E9" w:rsidRDefault="00203132" w:rsidP="00795A69">
            <w:pPr>
              <w:jc w:val="both"/>
              <w:rPr>
                <w:bCs/>
                <w:color w:val="000000" w:themeColor="text1"/>
              </w:rPr>
            </w:pPr>
          </w:p>
          <w:p w14:paraId="1FDF68B6" w14:textId="77777777" w:rsidR="00203132" w:rsidRPr="008A64E9" w:rsidRDefault="00203132" w:rsidP="00795A69">
            <w:pPr>
              <w:jc w:val="both"/>
              <w:rPr>
                <w:bCs/>
                <w:color w:val="000000" w:themeColor="text1"/>
              </w:rPr>
            </w:pPr>
            <w:r w:rsidRPr="008A64E9">
              <w:rPr>
                <w:bCs/>
                <w:color w:val="000000" w:themeColor="text1"/>
              </w:rPr>
              <w:t>9 jours</w:t>
            </w:r>
          </w:p>
        </w:tc>
        <w:tc>
          <w:tcPr>
            <w:tcW w:w="1434" w:type="dxa"/>
            <w:shd w:val="clear" w:color="auto" w:fill="00B0F0"/>
          </w:tcPr>
          <w:p w14:paraId="58C0E110" w14:textId="77777777" w:rsidR="00203132" w:rsidRPr="008A64E9" w:rsidRDefault="00203132" w:rsidP="00795A69">
            <w:pPr>
              <w:jc w:val="both"/>
              <w:rPr>
                <w:bCs/>
                <w:color w:val="000000" w:themeColor="text1"/>
              </w:rPr>
            </w:pPr>
          </w:p>
          <w:p w14:paraId="7A86FF92" w14:textId="77777777" w:rsidR="00203132" w:rsidRPr="008A64E9" w:rsidRDefault="00203132" w:rsidP="00795A69">
            <w:pPr>
              <w:jc w:val="both"/>
              <w:rPr>
                <w:bCs/>
                <w:color w:val="000000" w:themeColor="text1"/>
              </w:rPr>
            </w:pPr>
          </w:p>
          <w:p w14:paraId="28077F4C" w14:textId="77777777" w:rsidR="00203132" w:rsidRPr="008A64E9" w:rsidRDefault="00203132" w:rsidP="00795A69">
            <w:pPr>
              <w:jc w:val="both"/>
              <w:rPr>
                <w:bCs/>
                <w:color w:val="000000" w:themeColor="text1"/>
              </w:rPr>
            </w:pPr>
            <w:r w:rsidRPr="008A64E9">
              <w:rPr>
                <w:bCs/>
                <w:color w:val="000000" w:themeColor="text1"/>
              </w:rPr>
              <w:t>4 au 12 octobre</w:t>
            </w:r>
          </w:p>
        </w:tc>
        <w:tc>
          <w:tcPr>
            <w:tcW w:w="2409" w:type="dxa"/>
            <w:shd w:val="clear" w:color="auto" w:fill="00B0F0"/>
          </w:tcPr>
          <w:p w14:paraId="42AB58CE" w14:textId="77777777" w:rsidR="00203132" w:rsidRPr="008A64E9" w:rsidRDefault="00203132" w:rsidP="00795A69">
            <w:pPr>
              <w:jc w:val="both"/>
              <w:rPr>
                <w:bCs/>
                <w:color w:val="000000" w:themeColor="text1"/>
              </w:rPr>
            </w:pPr>
          </w:p>
          <w:p w14:paraId="427ABAA4" w14:textId="77777777" w:rsidR="00203132" w:rsidRPr="008A64E9" w:rsidRDefault="00203132" w:rsidP="00795A69">
            <w:pPr>
              <w:jc w:val="both"/>
              <w:rPr>
                <w:bCs/>
                <w:color w:val="000000" w:themeColor="text1"/>
              </w:rPr>
            </w:pPr>
            <w:r w:rsidRPr="008A64E9">
              <w:rPr>
                <w:bCs/>
                <w:color w:val="000000" w:themeColor="text1"/>
              </w:rPr>
              <w:t>Consultant international, assisté du consultant national</w:t>
            </w:r>
          </w:p>
        </w:tc>
      </w:tr>
      <w:tr w:rsidR="008A64E9" w:rsidRPr="008A64E9" w14:paraId="143DF0E8" w14:textId="77777777" w:rsidTr="00702011">
        <w:tc>
          <w:tcPr>
            <w:tcW w:w="2134" w:type="dxa"/>
            <w:shd w:val="clear" w:color="auto" w:fill="FFFF00"/>
          </w:tcPr>
          <w:p w14:paraId="1941012B" w14:textId="77777777" w:rsidR="00203132" w:rsidRPr="008A64E9" w:rsidRDefault="00203132" w:rsidP="00795A69">
            <w:pPr>
              <w:jc w:val="both"/>
              <w:rPr>
                <w:bCs/>
                <w:color w:val="000000" w:themeColor="text1"/>
              </w:rPr>
            </w:pPr>
          </w:p>
          <w:p w14:paraId="6DD68218" w14:textId="77777777" w:rsidR="00203132" w:rsidRPr="008A64E9" w:rsidRDefault="00203132" w:rsidP="00795A69">
            <w:pPr>
              <w:jc w:val="both"/>
              <w:rPr>
                <w:bCs/>
                <w:color w:val="000000" w:themeColor="text1"/>
              </w:rPr>
            </w:pPr>
            <w:r w:rsidRPr="008A64E9">
              <w:rPr>
                <w:bCs/>
                <w:color w:val="000000" w:themeColor="text1"/>
              </w:rPr>
              <w:t>Soumission du rapport provisoire</w:t>
            </w:r>
          </w:p>
        </w:tc>
        <w:tc>
          <w:tcPr>
            <w:tcW w:w="1826" w:type="dxa"/>
            <w:shd w:val="clear" w:color="auto" w:fill="FFFF00"/>
          </w:tcPr>
          <w:p w14:paraId="5949CAC1" w14:textId="77777777" w:rsidR="00203132" w:rsidRPr="008A64E9" w:rsidRDefault="00203132" w:rsidP="00795A69">
            <w:pPr>
              <w:jc w:val="both"/>
              <w:rPr>
                <w:bCs/>
                <w:color w:val="000000" w:themeColor="text1"/>
              </w:rPr>
            </w:pPr>
          </w:p>
          <w:p w14:paraId="7EF427A6" w14:textId="77777777" w:rsidR="00203132" w:rsidRPr="008A64E9" w:rsidRDefault="00203132" w:rsidP="00795A69">
            <w:pPr>
              <w:jc w:val="both"/>
              <w:rPr>
                <w:bCs/>
                <w:color w:val="000000" w:themeColor="text1"/>
              </w:rPr>
            </w:pPr>
            <w:r w:rsidRPr="008A64E9">
              <w:rPr>
                <w:bCs/>
                <w:color w:val="000000" w:themeColor="text1"/>
              </w:rPr>
              <w:t>En présentiel</w:t>
            </w:r>
          </w:p>
          <w:p w14:paraId="77A20DD4" w14:textId="77777777" w:rsidR="00203132" w:rsidRPr="008A64E9" w:rsidRDefault="00203132" w:rsidP="00795A69">
            <w:pPr>
              <w:jc w:val="both"/>
              <w:rPr>
                <w:bCs/>
                <w:color w:val="000000" w:themeColor="text1"/>
              </w:rPr>
            </w:pPr>
          </w:p>
        </w:tc>
        <w:tc>
          <w:tcPr>
            <w:tcW w:w="1269" w:type="dxa"/>
            <w:shd w:val="clear" w:color="auto" w:fill="FFFF00"/>
          </w:tcPr>
          <w:p w14:paraId="1EF9680B" w14:textId="77777777" w:rsidR="00203132" w:rsidRPr="008A64E9" w:rsidRDefault="00203132" w:rsidP="00795A69">
            <w:pPr>
              <w:jc w:val="both"/>
              <w:rPr>
                <w:bCs/>
                <w:color w:val="000000" w:themeColor="text1"/>
              </w:rPr>
            </w:pPr>
          </w:p>
          <w:p w14:paraId="6119225F" w14:textId="77777777" w:rsidR="00203132" w:rsidRPr="008A64E9" w:rsidRDefault="00203132" w:rsidP="00795A69">
            <w:pPr>
              <w:jc w:val="both"/>
              <w:rPr>
                <w:bCs/>
                <w:color w:val="000000" w:themeColor="text1"/>
              </w:rPr>
            </w:pPr>
            <w:r w:rsidRPr="008A64E9">
              <w:rPr>
                <w:bCs/>
                <w:color w:val="000000" w:themeColor="text1"/>
              </w:rPr>
              <w:t>1/2 jour</w:t>
            </w:r>
          </w:p>
        </w:tc>
        <w:tc>
          <w:tcPr>
            <w:tcW w:w="1434" w:type="dxa"/>
            <w:shd w:val="clear" w:color="auto" w:fill="FFFF00"/>
          </w:tcPr>
          <w:p w14:paraId="1C486F14" w14:textId="77777777" w:rsidR="00203132" w:rsidRPr="008A64E9" w:rsidRDefault="00203132" w:rsidP="00795A69">
            <w:pPr>
              <w:jc w:val="both"/>
              <w:rPr>
                <w:bCs/>
                <w:color w:val="000000" w:themeColor="text1"/>
              </w:rPr>
            </w:pPr>
          </w:p>
          <w:p w14:paraId="21DA2091" w14:textId="77777777" w:rsidR="00203132" w:rsidRPr="008A64E9" w:rsidRDefault="00203132" w:rsidP="00795A69">
            <w:pPr>
              <w:jc w:val="both"/>
              <w:rPr>
                <w:bCs/>
                <w:color w:val="000000" w:themeColor="text1"/>
              </w:rPr>
            </w:pPr>
            <w:r w:rsidRPr="008A64E9">
              <w:rPr>
                <w:bCs/>
                <w:color w:val="000000" w:themeColor="text1"/>
              </w:rPr>
              <w:t>13 octobre</w:t>
            </w:r>
          </w:p>
        </w:tc>
        <w:tc>
          <w:tcPr>
            <w:tcW w:w="2409" w:type="dxa"/>
            <w:shd w:val="clear" w:color="auto" w:fill="FFFF00"/>
          </w:tcPr>
          <w:p w14:paraId="48202D65" w14:textId="77777777" w:rsidR="00203132" w:rsidRPr="008A64E9" w:rsidRDefault="00203132" w:rsidP="00795A69">
            <w:pPr>
              <w:jc w:val="both"/>
              <w:rPr>
                <w:bCs/>
                <w:color w:val="000000" w:themeColor="text1"/>
              </w:rPr>
            </w:pPr>
          </w:p>
          <w:p w14:paraId="157A69EA" w14:textId="77777777" w:rsidR="00203132" w:rsidRPr="008A64E9" w:rsidRDefault="00203132" w:rsidP="00795A69">
            <w:pPr>
              <w:jc w:val="both"/>
              <w:rPr>
                <w:bCs/>
                <w:color w:val="000000" w:themeColor="text1"/>
              </w:rPr>
            </w:pPr>
            <w:r w:rsidRPr="008A64E9">
              <w:rPr>
                <w:bCs/>
                <w:color w:val="000000" w:themeColor="text1"/>
              </w:rPr>
              <w:t>Les consultants</w:t>
            </w:r>
          </w:p>
        </w:tc>
      </w:tr>
      <w:tr w:rsidR="008A64E9" w:rsidRPr="008A64E9" w14:paraId="02041966" w14:textId="77777777" w:rsidTr="00702011">
        <w:tc>
          <w:tcPr>
            <w:tcW w:w="2134" w:type="dxa"/>
            <w:shd w:val="clear" w:color="auto" w:fill="FFFF00"/>
          </w:tcPr>
          <w:p w14:paraId="274F9EEB" w14:textId="77777777" w:rsidR="00203132" w:rsidRPr="008A64E9" w:rsidRDefault="00203132" w:rsidP="00795A69">
            <w:pPr>
              <w:jc w:val="both"/>
              <w:rPr>
                <w:bCs/>
                <w:color w:val="000000" w:themeColor="text1"/>
              </w:rPr>
            </w:pPr>
            <w:r w:rsidRPr="008A64E9">
              <w:rPr>
                <w:bCs/>
                <w:color w:val="000000" w:themeColor="text1"/>
              </w:rPr>
              <w:t>Voyage retour Bamako-Ouagadougou du consultant international</w:t>
            </w:r>
          </w:p>
        </w:tc>
        <w:tc>
          <w:tcPr>
            <w:tcW w:w="1826" w:type="dxa"/>
            <w:shd w:val="clear" w:color="auto" w:fill="FFFF00"/>
          </w:tcPr>
          <w:p w14:paraId="34905E69" w14:textId="77777777" w:rsidR="00203132" w:rsidRPr="008A64E9" w:rsidRDefault="00203132" w:rsidP="00795A69">
            <w:pPr>
              <w:jc w:val="both"/>
              <w:rPr>
                <w:bCs/>
                <w:color w:val="000000" w:themeColor="text1"/>
              </w:rPr>
            </w:pPr>
            <w:r w:rsidRPr="008A64E9">
              <w:rPr>
                <w:bCs/>
                <w:color w:val="000000" w:themeColor="text1"/>
              </w:rPr>
              <w:t>-</w:t>
            </w:r>
          </w:p>
        </w:tc>
        <w:tc>
          <w:tcPr>
            <w:tcW w:w="1269" w:type="dxa"/>
            <w:shd w:val="clear" w:color="auto" w:fill="FFFF00"/>
          </w:tcPr>
          <w:p w14:paraId="2182AF19" w14:textId="77777777" w:rsidR="00203132" w:rsidRPr="008A64E9" w:rsidRDefault="00203132" w:rsidP="00795A69">
            <w:pPr>
              <w:jc w:val="both"/>
              <w:rPr>
                <w:bCs/>
                <w:color w:val="000000" w:themeColor="text1"/>
              </w:rPr>
            </w:pPr>
            <w:r w:rsidRPr="008A64E9">
              <w:rPr>
                <w:bCs/>
                <w:color w:val="000000" w:themeColor="text1"/>
              </w:rPr>
              <w:t>1/2 jour</w:t>
            </w:r>
          </w:p>
        </w:tc>
        <w:tc>
          <w:tcPr>
            <w:tcW w:w="1434" w:type="dxa"/>
            <w:shd w:val="clear" w:color="auto" w:fill="FFFF00"/>
          </w:tcPr>
          <w:p w14:paraId="2D841A77" w14:textId="77777777" w:rsidR="00203132" w:rsidRPr="008A64E9" w:rsidRDefault="00203132" w:rsidP="00795A69">
            <w:pPr>
              <w:jc w:val="both"/>
              <w:rPr>
                <w:bCs/>
                <w:color w:val="000000" w:themeColor="text1"/>
              </w:rPr>
            </w:pPr>
          </w:p>
          <w:p w14:paraId="3FF80C8A" w14:textId="77777777" w:rsidR="00203132" w:rsidRPr="008A64E9" w:rsidRDefault="00203132" w:rsidP="00795A69">
            <w:pPr>
              <w:jc w:val="both"/>
              <w:rPr>
                <w:bCs/>
                <w:color w:val="000000" w:themeColor="text1"/>
              </w:rPr>
            </w:pPr>
            <w:r w:rsidRPr="008A64E9">
              <w:rPr>
                <w:bCs/>
                <w:color w:val="000000" w:themeColor="text1"/>
              </w:rPr>
              <w:t>14 octobre</w:t>
            </w:r>
          </w:p>
        </w:tc>
        <w:tc>
          <w:tcPr>
            <w:tcW w:w="2409" w:type="dxa"/>
            <w:shd w:val="clear" w:color="auto" w:fill="FFFF00"/>
          </w:tcPr>
          <w:p w14:paraId="2A05E4A6" w14:textId="77777777" w:rsidR="00203132" w:rsidRPr="008A64E9" w:rsidRDefault="00203132" w:rsidP="00795A69">
            <w:pPr>
              <w:jc w:val="both"/>
              <w:rPr>
                <w:bCs/>
                <w:color w:val="000000" w:themeColor="text1"/>
              </w:rPr>
            </w:pPr>
          </w:p>
          <w:p w14:paraId="3F2177F7" w14:textId="77777777" w:rsidR="00203132" w:rsidRPr="008A64E9" w:rsidRDefault="00203132" w:rsidP="00795A69">
            <w:pPr>
              <w:jc w:val="both"/>
              <w:rPr>
                <w:bCs/>
                <w:color w:val="000000" w:themeColor="text1"/>
              </w:rPr>
            </w:pPr>
            <w:r w:rsidRPr="008A64E9">
              <w:rPr>
                <w:bCs/>
                <w:color w:val="000000" w:themeColor="text1"/>
              </w:rPr>
              <w:t>Le consultant international</w:t>
            </w:r>
          </w:p>
        </w:tc>
      </w:tr>
      <w:tr w:rsidR="008A64E9" w:rsidRPr="008A64E9" w14:paraId="3311A592" w14:textId="77777777" w:rsidTr="00702011">
        <w:tc>
          <w:tcPr>
            <w:tcW w:w="2134" w:type="dxa"/>
          </w:tcPr>
          <w:p w14:paraId="724F0949" w14:textId="77777777" w:rsidR="00203132" w:rsidRPr="008A64E9" w:rsidRDefault="00203132" w:rsidP="00795A69">
            <w:pPr>
              <w:jc w:val="both"/>
              <w:rPr>
                <w:bCs/>
                <w:color w:val="000000" w:themeColor="text1"/>
              </w:rPr>
            </w:pPr>
          </w:p>
          <w:p w14:paraId="5D242E4E" w14:textId="77777777" w:rsidR="00203132" w:rsidRPr="008A64E9" w:rsidRDefault="00203132" w:rsidP="00795A69">
            <w:pPr>
              <w:jc w:val="both"/>
              <w:rPr>
                <w:bCs/>
                <w:color w:val="000000" w:themeColor="text1"/>
              </w:rPr>
            </w:pPr>
            <w:r w:rsidRPr="008A64E9">
              <w:rPr>
                <w:bCs/>
                <w:color w:val="000000" w:themeColor="text1"/>
              </w:rPr>
              <w:t>Examen du rapport provisoire par le comité de pilotage</w:t>
            </w:r>
          </w:p>
        </w:tc>
        <w:tc>
          <w:tcPr>
            <w:tcW w:w="1826" w:type="dxa"/>
          </w:tcPr>
          <w:p w14:paraId="50114FC2" w14:textId="77777777" w:rsidR="00203132" w:rsidRPr="008A64E9" w:rsidRDefault="00203132" w:rsidP="00795A69">
            <w:pPr>
              <w:jc w:val="both"/>
              <w:rPr>
                <w:bCs/>
                <w:color w:val="000000" w:themeColor="text1"/>
              </w:rPr>
            </w:pPr>
          </w:p>
          <w:p w14:paraId="432DB51F" w14:textId="77777777" w:rsidR="00203132" w:rsidRPr="008A64E9" w:rsidRDefault="00203132" w:rsidP="00795A69">
            <w:pPr>
              <w:jc w:val="both"/>
              <w:rPr>
                <w:bCs/>
                <w:color w:val="000000" w:themeColor="text1"/>
              </w:rPr>
            </w:pPr>
            <w:r w:rsidRPr="008A64E9">
              <w:rPr>
                <w:bCs/>
                <w:color w:val="000000" w:themeColor="text1"/>
              </w:rPr>
              <w:t>-</w:t>
            </w:r>
          </w:p>
        </w:tc>
        <w:tc>
          <w:tcPr>
            <w:tcW w:w="1269" w:type="dxa"/>
          </w:tcPr>
          <w:p w14:paraId="4B8A3277" w14:textId="77777777" w:rsidR="00203132" w:rsidRPr="008A64E9" w:rsidRDefault="00203132" w:rsidP="00795A69">
            <w:pPr>
              <w:jc w:val="both"/>
              <w:rPr>
                <w:bCs/>
                <w:color w:val="000000" w:themeColor="text1"/>
              </w:rPr>
            </w:pPr>
          </w:p>
          <w:p w14:paraId="0FBECEA8" w14:textId="77777777" w:rsidR="00203132" w:rsidRPr="008A64E9" w:rsidRDefault="00203132" w:rsidP="00795A69">
            <w:pPr>
              <w:jc w:val="both"/>
              <w:rPr>
                <w:bCs/>
                <w:color w:val="000000" w:themeColor="text1"/>
              </w:rPr>
            </w:pPr>
          </w:p>
          <w:p w14:paraId="260ACB30" w14:textId="77777777" w:rsidR="00203132" w:rsidRPr="008A64E9" w:rsidRDefault="00203132" w:rsidP="00795A69">
            <w:pPr>
              <w:jc w:val="both"/>
              <w:rPr>
                <w:bCs/>
                <w:color w:val="000000" w:themeColor="text1"/>
              </w:rPr>
            </w:pPr>
            <w:r w:rsidRPr="008A64E9">
              <w:rPr>
                <w:bCs/>
                <w:color w:val="000000" w:themeColor="text1"/>
              </w:rPr>
              <w:t>7 jours</w:t>
            </w:r>
          </w:p>
        </w:tc>
        <w:tc>
          <w:tcPr>
            <w:tcW w:w="1434" w:type="dxa"/>
            <w:shd w:val="clear" w:color="auto" w:fill="00B0F0"/>
          </w:tcPr>
          <w:p w14:paraId="0721C735" w14:textId="77777777" w:rsidR="00203132" w:rsidRPr="008A64E9" w:rsidRDefault="00203132" w:rsidP="00795A69">
            <w:pPr>
              <w:jc w:val="both"/>
              <w:rPr>
                <w:bCs/>
                <w:color w:val="000000" w:themeColor="text1"/>
              </w:rPr>
            </w:pPr>
          </w:p>
          <w:p w14:paraId="35E3FCC5" w14:textId="77777777" w:rsidR="00203132" w:rsidRPr="008A64E9" w:rsidRDefault="00203132" w:rsidP="00795A69">
            <w:pPr>
              <w:jc w:val="both"/>
              <w:rPr>
                <w:bCs/>
                <w:color w:val="000000" w:themeColor="text1"/>
              </w:rPr>
            </w:pPr>
          </w:p>
          <w:p w14:paraId="0664D41B" w14:textId="77777777" w:rsidR="00203132" w:rsidRPr="008A64E9" w:rsidRDefault="00203132" w:rsidP="00795A69">
            <w:pPr>
              <w:jc w:val="both"/>
              <w:rPr>
                <w:bCs/>
                <w:color w:val="000000" w:themeColor="text1"/>
              </w:rPr>
            </w:pPr>
            <w:r w:rsidRPr="008A64E9">
              <w:rPr>
                <w:bCs/>
                <w:color w:val="000000" w:themeColor="text1"/>
              </w:rPr>
              <w:t>14 au 20 octobre</w:t>
            </w:r>
          </w:p>
        </w:tc>
        <w:tc>
          <w:tcPr>
            <w:tcW w:w="2409" w:type="dxa"/>
            <w:shd w:val="clear" w:color="auto" w:fill="00B0F0"/>
          </w:tcPr>
          <w:p w14:paraId="6529CEAC" w14:textId="77777777" w:rsidR="00203132" w:rsidRPr="008A64E9" w:rsidRDefault="00203132" w:rsidP="00795A69">
            <w:pPr>
              <w:jc w:val="both"/>
              <w:rPr>
                <w:bCs/>
                <w:color w:val="000000" w:themeColor="text1"/>
              </w:rPr>
            </w:pPr>
          </w:p>
          <w:p w14:paraId="0FEA8589" w14:textId="77777777" w:rsidR="00203132" w:rsidRPr="008A64E9" w:rsidRDefault="00203132" w:rsidP="00795A69">
            <w:pPr>
              <w:jc w:val="both"/>
              <w:rPr>
                <w:bCs/>
                <w:color w:val="000000" w:themeColor="text1"/>
              </w:rPr>
            </w:pPr>
            <w:r w:rsidRPr="008A64E9">
              <w:rPr>
                <w:bCs/>
                <w:color w:val="000000" w:themeColor="text1"/>
              </w:rPr>
              <w:t>Le comité de pilotage et les autres parties prenantes</w:t>
            </w:r>
          </w:p>
        </w:tc>
      </w:tr>
      <w:tr w:rsidR="008A64E9" w:rsidRPr="008A64E9" w14:paraId="6B43D7FD" w14:textId="77777777" w:rsidTr="00702011">
        <w:tc>
          <w:tcPr>
            <w:tcW w:w="2134" w:type="dxa"/>
          </w:tcPr>
          <w:p w14:paraId="4709B2D9" w14:textId="77777777" w:rsidR="00203132" w:rsidRPr="008A64E9" w:rsidRDefault="00203132" w:rsidP="00795A69">
            <w:pPr>
              <w:jc w:val="both"/>
              <w:rPr>
                <w:bCs/>
                <w:color w:val="000000" w:themeColor="text1"/>
              </w:rPr>
            </w:pPr>
            <w:r w:rsidRPr="008A64E9">
              <w:rPr>
                <w:bCs/>
                <w:color w:val="000000" w:themeColor="text1"/>
              </w:rPr>
              <w:t xml:space="preserve"> Atelier d’examen du rapport provisoire</w:t>
            </w:r>
          </w:p>
        </w:tc>
        <w:tc>
          <w:tcPr>
            <w:tcW w:w="1826" w:type="dxa"/>
          </w:tcPr>
          <w:p w14:paraId="5A1EFC62" w14:textId="77777777" w:rsidR="00203132" w:rsidRPr="008A64E9" w:rsidRDefault="00203132" w:rsidP="00795A69">
            <w:pPr>
              <w:jc w:val="both"/>
              <w:rPr>
                <w:bCs/>
                <w:color w:val="000000" w:themeColor="text1"/>
              </w:rPr>
            </w:pPr>
            <w:r w:rsidRPr="008A64E9">
              <w:rPr>
                <w:bCs/>
                <w:color w:val="000000" w:themeColor="text1"/>
              </w:rPr>
              <w:t>Visioconférence et à distance</w:t>
            </w:r>
          </w:p>
        </w:tc>
        <w:tc>
          <w:tcPr>
            <w:tcW w:w="1269" w:type="dxa"/>
          </w:tcPr>
          <w:p w14:paraId="71C5155D" w14:textId="77777777" w:rsidR="00203132" w:rsidRPr="008A64E9" w:rsidRDefault="00203132" w:rsidP="00795A69">
            <w:pPr>
              <w:jc w:val="both"/>
              <w:rPr>
                <w:bCs/>
                <w:color w:val="000000" w:themeColor="text1"/>
              </w:rPr>
            </w:pPr>
          </w:p>
          <w:p w14:paraId="30D181DA" w14:textId="77777777" w:rsidR="00203132" w:rsidRPr="008A64E9" w:rsidRDefault="00203132" w:rsidP="00795A69">
            <w:pPr>
              <w:jc w:val="both"/>
              <w:rPr>
                <w:bCs/>
                <w:color w:val="000000" w:themeColor="text1"/>
              </w:rPr>
            </w:pPr>
            <w:r w:rsidRPr="008A64E9">
              <w:rPr>
                <w:bCs/>
                <w:color w:val="000000" w:themeColor="text1"/>
              </w:rPr>
              <w:t>1jour</w:t>
            </w:r>
          </w:p>
        </w:tc>
        <w:tc>
          <w:tcPr>
            <w:tcW w:w="1434" w:type="dxa"/>
            <w:shd w:val="clear" w:color="auto" w:fill="00B0F0"/>
          </w:tcPr>
          <w:p w14:paraId="706F65C7" w14:textId="77777777" w:rsidR="00203132" w:rsidRPr="008A64E9" w:rsidRDefault="00203132" w:rsidP="00795A69">
            <w:pPr>
              <w:jc w:val="both"/>
              <w:rPr>
                <w:bCs/>
                <w:color w:val="000000" w:themeColor="text1"/>
              </w:rPr>
            </w:pPr>
          </w:p>
          <w:p w14:paraId="7CA07E79" w14:textId="77777777" w:rsidR="00203132" w:rsidRPr="008A64E9" w:rsidRDefault="00203132" w:rsidP="00795A69">
            <w:pPr>
              <w:jc w:val="both"/>
              <w:rPr>
                <w:bCs/>
                <w:color w:val="000000" w:themeColor="text1"/>
              </w:rPr>
            </w:pPr>
            <w:r w:rsidRPr="008A64E9">
              <w:rPr>
                <w:bCs/>
                <w:color w:val="000000" w:themeColor="text1"/>
              </w:rPr>
              <w:t>21 octobre</w:t>
            </w:r>
          </w:p>
        </w:tc>
        <w:tc>
          <w:tcPr>
            <w:tcW w:w="2409" w:type="dxa"/>
            <w:shd w:val="clear" w:color="auto" w:fill="00B0F0"/>
          </w:tcPr>
          <w:p w14:paraId="3420D979" w14:textId="77777777" w:rsidR="00203132" w:rsidRPr="008A64E9" w:rsidRDefault="00203132" w:rsidP="00795A69">
            <w:pPr>
              <w:jc w:val="both"/>
              <w:rPr>
                <w:bCs/>
                <w:color w:val="000000" w:themeColor="text1"/>
              </w:rPr>
            </w:pPr>
            <w:r w:rsidRPr="008A64E9">
              <w:rPr>
                <w:bCs/>
                <w:color w:val="000000" w:themeColor="text1"/>
              </w:rPr>
              <w:t>Les consultants ; le comité de pilotage ; les autres parties prenantes</w:t>
            </w:r>
          </w:p>
        </w:tc>
      </w:tr>
      <w:tr w:rsidR="008A64E9" w:rsidRPr="008A64E9" w14:paraId="6659C11E" w14:textId="77777777" w:rsidTr="00702011">
        <w:tc>
          <w:tcPr>
            <w:tcW w:w="2134" w:type="dxa"/>
          </w:tcPr>
          <w:p w14:paraId="24C1E75E" w14:textId="77777777" w:rsidR="00203132" w:rsidRPr="008A64E9" w:rsidRDefault="00203132" w:rsidP="00795A69">
            <w:pPr>
              <w:jc w:val="both"/>
              <w:rPr>
                <w:bCs/>
                <w:color w:val="000000" w:themeColor="text1"/>
              </w:rPr>
            </w:pPr>
          </w:p>
          <w:p w14:paraId="3DD5CEB3" w14:textId="77777777" w:rsidR="00203132" w:rsidRPr="008A64E9" w:rsidRDefault="00203132" w:rsidP="00795A69">
            <w:pPr>
              <w:jc w:val="both"/>
              <w:rPr>
                <w:bCs/>
                <w:color w:val="000000" w:themeColor="text1"/>
              </w:rPr>
            </w:pPr>
            <w:r w:rsidRPr="008A64E9">
              <w:rPr>
                <w:bCs/>
                <w:color w:val="000000" w:themeColor="text1"/>
              </w:rPr>
              <w:t>Elaboration du rapport final</w:t>
            </w:r>
          </w:p>
          <w:p w14:paraId="4E6782CA" w14:textId="77777777" w:rsidR="00203132" w:rsidRPr="008A64E9" w:rsidRDefault="00203132" w:rsidP="00795A69">
            <w:pPr>
              <w:jc w:val="both"/>
              <w:rPr>
                <w:bCs/>
                <w:color w:val="000000" w:themeColor="text1"/>
              </w:rPr>
            </w:pPr>
          </w:p>
        </w:tc>
        <w:tc>
          <w:tcPr>
            <w:tcW w:w="1826" w:type="dxa"/>
          </w:tcPr>
          <w:p w14:paraId="74117072" w14:textId="77777777" w:rsidR="00203132" w:rsidRPr="008A64E9" w:rsidRDefault="00203132" w:rsidP="00795A69">
            <w:pPr>
              <w:jc w:val="both"/>
              <w:rPr>
                <w:bCs/>
                <w:color w:val="000000" w:themeColor="text1"/>
              </w:rPr>
            </w:pPr>
          </w:p>
          <w:p w14:paraId="5C13C949" w14:textId="77777777" w:rsidR="00203132" w:rsidRPr="008A64E9" w:rsidRDefault="00203132" w:rsidP="00795A69">
            <w:pPr>
              <w:jc w:val="both"/>
              <w:rPr>
                <w:bCs/>
                <w:color w:val="000000" w:themeColor="text1"/>
              </w:rPr>
            </w:pPr>
            <w:r w:rsidRPr="008A64E9">
              <w:rPr>
                <w:bCs/>
                <w:color w:val="000000" w:themeColor="text1"/>
              </w:rPr>
              <w:t>A distance</w:t>
            </w:r>
          </w:p>
        </w:tc>
        <w:tc>
          <w:tcPr>
            <w:tcW w:w="1269" w:type="dxa"/>
          </w:tcPr>
          <w:p w14:paraId="7E1DE9BB" w14:textId="77777777" w:rsidR="00203132" w:rsidRPr="008A64E9" w:rsidRDefault="00203132" w:rsidP="00795A69">
            <w:pPr>
              <w:jc w:val="both"/>
              <w:rPr>
                <w:bCs/>
                <w:color w:val="000000" w:themeColor="text1"/>
              </w:rPr>
            </w:pPr>
          </w:p>
          <w:p w14:paraId="5C9CA092" w14:textId="77777777" w:rsidR="00203132" w:rsidRPr="008A64E9" w:rsidRDefault="00203132" w:rsidP="00795A69">
            <w:pPr>
              <w:jc w:val="both"/>
              <w:rPr>
                <w:bCs/>
                <w:color w:val="000000" w:themeColor="text1"/>
              </w:rPr>
            </w:pPr>
            <w:r w:rsidRPr="008A64E9">
              <w:rPr>
                <w:bCs/>
                <w:color w:val="000000" w:themeColor="text1"/>
              </w:rPr>
              <w:t>5 jours</w:t>
            </w:r>
          </w:p>
        </w:tc>
        <w:tc>
          <w:tcPr>
            <w:tcW w:w="1434" w:type="dxa"/>
            <w:shd w:val="clear" w:color="auto" w:fill="00B0F0"/>
          </w:tcPr>
          <w:p w14:paraId="7FC8E1C5" w14:textId="77777777" w:rsidR="00203132" w:rsidRPr="008A64E9" w:rsidRDefault="00203132" w:rsidP="00795A69">
            <w:pPr>
              <w:jc w:val="both"/>
              <w:rPr>
                <w:bCs/>
                <w:color w:val="000000" w:themeColor="text1"/>
              </w:rPr>
            </w:pPr>
          </w:p>
          <w:p w14:paraId="588A2F83" w14:textId="77777777" w:rsidR="00203132" w:rsidRPr="008A64E9" w:rsidRDefault="00203132" w:rsidP="00795A69">
            <w:pPr>
              <w:jc w:val="both"/>
              <w:rPr>
                <w:bCs/>
                <w:color w:val="000000" w:themeColor="text1"/>
              </w:rPr>
            </w:pPr>
            <w:r w:rsidRPr="008A64E9">
              <w:rPr>
                <w:bCs/>
                <w:color w:val="000000" w:themeColor="text1"/>
              </w:rPr>
              <w:t>22 au 26 octobre</w:t>
            </w:r>
          </w:p>
        </w:tc>
        <w:tc>
          <w:tcPr>
            <w:tcW w:w="2409" w:type="dxa"/>
            <w:shd w:val="clear" w:color="auto" w:fill="00B0F0"/>
          </w:tcPr>
          <w:p w14:paraId="484D92A0" w14:textId="77777777" w:rsidR="00203132" w:rsidRPr="008A64E9" w:rsidRDefault="00203132" w:rsidP="00795A69">
            <w:pPr>
              <w:jc w:val="both"/>
              <w:rPr>
                <w:bCs/>
                <w:color w:val="000000" w:themeColor="text1"/>
              </w:rPr>
            </w:pPr>
          </w:p>
          <w:p w14:paraId="62FEDC64" w14:textId="77777777" w:rsidR="00203132" w:rsidRPr="008A64E9" w:rsidRDefault="00203132" w:rsidP="00795A69">
            <w:pPr>
              <w:jc w:val="both"/>
              <w:rPr>
                <w:bCs/>
                <w:color w:val="000000" w:themeColor="text1"/>
              </w:rPr>
            </w:pPr>
            <w:r w:rsidRPr="008A64E9">
              <w:rPr>
                <w:bCs/>
                <w:color w:val="000000" w:themeColor="text1"/>
              </w:rPr>
              <w:t>Consultant international, assisté du consultant national</w:t>
            </w:r>
          </w:p>
        </w:tc>
      </w:tr>
      <w:tr w:rsidR="008A64E9" w:rsidRPr="008A64E9" w14:paraId="53661533" w14:textId="77777777" w:rsidTr="00702011">
        <w:tc>
          <w:tcPr>
            <w:tcW w:w="2134" w:type="dxa"/>
            <w:shd w:val="clear" w:color="auto" w:fill="FFFF00"/>
          </w:tcPr>
          <w:p w14:paraId="1C527F1B" w14:textId="77777777" w:rsidR="00203132" w:rsidRPr="008A64E9" w:rsidRDefault="00203132" w:rsidP="00795A69">
            <w:pPr>
              <w:jc w:val="both"/>
              <w:rPr>
                <w:bCs/>
                <w:color w:val="000000" w:themeColor="text1"/>
              </w:rPr>
            </w:pPr>
          </w:p>
          <w:p w14:paraId="23E2F52B" w14:textId="77777777" w:rsidR="00203132" w:rsidRPr="008A64E9" w:rsidRDefault="00203132" w:rsidP="00795A69">
            <w:pPr>
              <w:jc w:val="both"/>
              <w:rPr>
                <w:bCs/>
                <w:color w:val="000000" w:themeColor="text1"/>
              </w:rPr>
            </w:pPr>
            <w:r w:rsidRPr="008A64E9">
              <w:rPr>
                <w:bCs/>
                <w:color w:val="000000" w:themeColor="text1"/>
              </w:rPr>
              <w:t>Soumission du rapport final</w:t>
            </w:r>
          </w:p>
        </w:tc>
        <w:tc>
          <w:tcPr>
            <w:tcW w:w="1826" w:type="dxa"/>
            <w:shd w:val="clear" w:color="auto" w:fill="FFFF00"/>
          </w:tcPr>
          <w:p w14:paraId="54E43B9A" w14:textId="77777777" w:rsidR="00203132" w:rsidRPr="008A64E9" w:rsidRDefault="00203132" w:rsidP="00795A69">
            <w:pPr>
              <w:jc w:val="both"/>
              <w:rPr>
                <w:bCs/>
                <w:color w:val="000000" w:themeColor="text1"/>
              </w:rPr>
            </w:pPr>
          </w:p>
          <w:p w14:paraId="52CF59A3" w14:textId="77777777" w:rsidR="00203132" w:rsidRPr="008A64E9" w:rsidRDefault="00203132" w:rsidP="00795A69">
            <w:pPr>
              <w:jc w:val="both"/>
              <w:rPr>
                <w:bCs/>
                <w:color w:val="000000" w:themeColor="text1"/>
              </w:rPr>
            </w:pPr>
            <w:r w:rsidRPr="008A64E9">
              <w:rPr>
                <w:bCs/>
                <w:color w:val="000000" w:themeColor="text1"/>
              </w:rPr>
              <w:t>A distance</w:t>
            </w:r>
          </w:p>
        </w:tc>
        <w:tc>
          <w:tcPr>
            <w:tcW w:w="1269" w:type="dxa"/>
            <w:shd w:val="clear" w:color="auto" w:fill="FFFF00"/>
          </w:tcPr>
          <w:p w14:paraId="77AEA21F" w14:textId="77777777" w:rsidR="00203132" w:rsidRPr="008A64E9" w:rsidRDefault="00203132" w:rsidP="00795A69">
            <w:pPr>
              <w:jc w:val="both"/>
              <w:rPr>
                <w:bCs/>
                <w:color w:val="000000" w:themeColor="text1"/>
              </w:rPr>
            </w:pPr>
          </w:p>
          <w:p w14:paraId="018E6C49" w14:textId="77777777" w:rsidR="00203132" w:rsidRPr="008A64E9" w:rsidRDefault="00203132" w:rsidP="00795A69">
            <w:pPr>
              <w:jc w:val="both"/>
              <w:rPr>
                <w:bCs/>
                <w:color w:val="000000" w:themeColor="text1"/>
              </w:rPr>
            </w:pPr>
            <w:r w:rsidRPr="008A64E9">
              <w:rPr>
                <w:bCs/>
                <w:color w:val="000000" w:themeColor="text1"/>
              </w:rPr>
              <w:t>-</w:t>
            </w:r>
          </w:p>
          <w:p w14:paraId="4FDCEB16" w14:textId="77777777" w:rsidR="00203132" w:rsidRPr="008A64E9" w:rsidRDefault="00203132" w:rsidP="00795A69">
            <w:pPr>
              <w:jc w:val="both"/>
              <w:rPr>
                <w:bCs/>
                <w:color w:val="000000" w:themeColor="text1"/>
              </w:rPr>
            </w:pPr>
          </w:p>
        </w:tc>
        <w:tc>
          <w:tcPr>
            <w:tcW w:w="1434" w:type="dxa"/>
            <w:shd w:val="clear" w:color="auto" w:fill="FFFF00"/>
          </w:tcPr>
          <w:p w14:paraId="6933782B" w14:textId="77777777" w:rsidR="00203132" w:rsidRPr="008A64E9" w:rsidRDefault="00203132" w:rsidP="00795A69">
            <w:pPr>
              <w:jc w:val="both"/>
              <w:rPr>
                <w:bCs/>
                <w:color w:val="000000" w:themeColor="text1"/>
              </w:rPr>
            </w:pPr>
          </w:p>
          <w:p w14:paraId="7695F25E" w14:textId="77777777" w:rsidR="00203132" w:rsidRPr="008A64E9" w:rsidRDefault="00203132" w:rsidP="00795A69">
            <w:pPr>
              <w:jc w:val="both"/>
              <w:rPr>
                <w:bCs/>
                <w:color w:val="000000" w:themeColor="text1"/>
              </w:rPr>
            </w:pPr>
            <w:r w:rsidRPr="008A64E9">
              <w:rPr>
                <w:bCs/>
                <w:color w:val="000000" w:themeColor="text1"/>
              </w:rPr>
              <w:t>27 octobre</w:t>
            </w:r>
          </w:p>
        </w:tc>
        <w:tc>
          <w:tcPr>
            <w:tcW w:w="2409" w:type="dxa"/>
            <w:shd w:val="clear" w:color="auto" w:fill="FFFF00"/>
          </w:tcPr>
          <w:p w14:paraId="717FFDCD" w14:textId="77777777" w:rsidR="00203132" w:rsidRPr="008A64E9" w:rsidRDefault="00203132" w:rsidP="00795A69">
            <w:pPr>
              <w:jc w:val="both"/>
              <w:rPr>
                <w:bCs/>
                <w:color w:val="000000" w:themeColor="text1"/>
              </w:rPr>
            </w:pPr>
          </w:p>
          <w:p w14:paraId="563892D7" w14:textId="77777777" w:rsidR="00203132" w:rsidRPr="008A64E9" w:rsidRDefault="00203132" w:rsidP="00795A69">
            <w:pPr>
              <w:jc w:val="both"/>
              <w:rPr>
                <w:bCs/>
                <w:color w:val="000000" w:themeColor="text1"/>
              </w:rPr>
            </w:pPr>
            <w:r w:rsidRPr="008A64E9">
              <w:rPr>
                <w:bCs/>
                <w:color w:val="000000" w:themeColor="text1"/>
              </w:rPr>
              <w:t>Les consultants</w:t>
            </w:r>
          </w:p>
        </w:tc>
      </w:tr>
    </w:tbl>
    <w:p w14:paraId="1EA3C610" w14:textId="076745C5" w:rsidR="00203132" w:rsidRPr="008A64E9" w:rsidRDefault="00702011" w:rsidP="00702011">
      <w:pPr>
        <w:pStyle w:val="Heading2"/>
        <w:numPr>
          <w:ilvl w:val="0"/>
          <w:numId w:val="0"/>
        </w:numPr>
        <w:ind w:left="576" w:hanging="576"/>
        <w:rPr>
          <w:color w:val="000000" w:themeColor="text1"/>
          <w:sz w:val="24"/>
        </w:rPr>
      </w:pPr>
      <w:bookmarkStart w:id="431" w:name="_Toc150654925"/>
      <w:bookmarkStart w:id="432" w:name="_Toc150670968"/>
      <w:bookmarkStart w:id="433" w:name="_Toc153827694"/>
      <w:r>
        <w:rPr>
          <w:color w:val="000000" w:themeColor="text1"/>
          <w:sz w:val="24"/>
        </w:rPr>
        <w:t xml:space="preserve">10.4 </w:t>
      </w:r>
      <w:r w:rsidR="006C7BE3" w:rsidRPr="008A64E9">
        <w:rPr>
          <w:color w:val="000000" w:themeColor="text1"/>
          <w:sz w:val="24"/>
        </w:rPr>
        <w:t>Annexe</w:t>
      </w:r>
      <w:r w:rsidR="00203132" w:rsidRPr="008A64E9">
        <w:rPr>
          <w:color w:val="000000" w:themeColor="text1"/>
          <w:sz w:val="24"/>
        </w:rPr>
        <w:t xml:space="preserve"> n° </w:t>
      </w:r>
      <w:r w:rsidR="006C7BE3" w:rsidRPr="008A64E9">
        <w:rPr>
          <w:color w:val="000000" w:themeColor="text1"/>
          <w:sz w:val="24"/>
        </w:rPr>
        <w:t xml:space="preserve">4 </w:t>
      </w:r>
      <w:r w:rsidR="00203132" w:rsidRPr="008A64E9">
        <w:rPr>
          <w:color w:val="000000" w:themeColor="text1"/>
          <w:sz w:val="24"/>
        </w:rPr>
        <w:t>: Calendrier des entretiens à Bamako, Mopti et Ségou</w:t>
      </w:r>
      <w:r w:rsidR="00874905" w:rsidRPr="008A64E9">
        <w:rPr>
          <w:color w:val="000000" w:themeColor="text1"/>
          <w:sz w:val="24"/>
        </w:rPr>
        <w:t> :</w:t>
      </w:r>
      <w:bookmarkEnd w:id="431"/>
      <w:bookmarkEnd w:id="432"/>
      <w:bookmarkEnd w:id="433"/>
    </w:p>
    <w:tbl>
      <w:tblPr>
        <w:tblStyle w:val="TableGrid"/>
        <w:tblW w:w="9072" w:type="dxa"/>
        <w:jc w:val="center"/>
        <w:tblLayout w:type="fixed"/>
        <w:tblLook w:val="04A0" w:firstRow="1" w:lastRow="0" w:firstColumn="1" w:lastColumn="0" w:noHBand="0" w:noVBand="1"/>
      </w:tblPr>
      <w:tblGrid>
        <w:gridCol w:w="2525"/>
        <w:gridCol w:w="1586"/>
        <w:gridCol w:w="3402"/>
        <w:gridCol w:w="1559"/>
      </w:tblGrid>
      <w:tr w:rsidR="008A64E9" w:rsidRPr="008A64E9" w14:paraId="54D7CE53" w14:textId="77777777" w:rsidTr="00702011">
        <w:trPr>
          <w:jc w:val="center"/>
        </w:trPr>
        <w:tc>
          <w:tcPr>
            <w:tcW w:w="2525" w:type="dxa"/>
            <w:shd w:val="clear" w:color="auto" w:fill="FFFF00"/>
          </w:tcPr>
          <w:p w14:paraId="0BF21D78" w14:textId="77777777" w:rsidR="00203132" w:rsidRPr="0076604E" w:rsidRDefault="00203132" w:rsidP="00795A69">
            <w:pPr>
              <w:jc w:val="both"/>
              <w:rPr>
                <w:b/>
                <w:bCs/>
                <w:color w:val="000000" w:themeColor="text1"/>
              </w:rPr>
            </w:pPr>
            <w:r w:rsidRPr="0076604E">
              <w:rPr>
                <w:b/>
                <w:bCs/>
                <w:color w:val="000000" w:themeColor="text1"/>
              </w:rPr>
              <w:t xml:space="preserve">                      </w:t>
            </w:r>
          </w:p>
          <w:p w14:paraId="62614D46" w14:textId="77777777" w:rsidR="00203132" w:rsidRPr="0076604E" w:rsidRDefault="00203132" w:rsidP="00795A69">
            <w:pPr>
              <w:jc w:val="both"/>
              <w:rPr>
                <w:b/>
                <w:bCs/>
                <w:color w:val="000000" w:themeColor="text1"/>
              </w:rPr>
            </w:pPr>
            <w:r w:rsidRPr="0076604E">
              <w:rPr>
                <w:b/>
                <w:bCs/>
                <w:color w:val="000000" w:themeColor="text1"/>
              </w:rPr>
              <w:t xml:space="preserve">       Acteurs à rencontrer</w:t>
            </w:r>
          </w:p>
          <w:p w14:paraId="49DE579D" w14:textId="77777777" w:rsidR="00203132" w:rsidRPr="0076604E" w:rsidRDefault="00203132" w:rsidP="00795A69">
            <w:pPr>
              <w:jc w:val="both"/>
              <w:rPr>
                <w:b/>
                <w:bCs/>
                <w:color w:val="000000" w:themeColor="text1"/>
              </w:rPr>
            </w:pPr>
          </w:p>
        </w:tc>
        <w:tc>
          <w:tcPr>
            <w:tcW w:w="1586" w:type="dxa"/>
            <w:shd w:val="clear" w:color="auto" w:fill="FFFF00"/>
          </w:tcPr>
          <w:p w14:paraId="71D3EC10" w14:textId="77777777" w:rsidR="00203132" w:rsidRPr="0076604E" w:rsidRDefault="00203132" w:rsidP="00795A69">
            <w:pPr>
              <w:jc w:val="both"/>
              <w:rPr>
                <w:b/>
                <w:bCs/>
                <w:color w:val="000000" w:themeColor="text1"/>
              </w:rPr>
            </w:pPr>
          </w:p>
          <w:p w14:paraId="6A140D55" w14:textId="77777777" w:rsidR="00203132" w:rsidRPr="0076604E" w:rsidRDefault="00203132" w:rsidP="00795A69">
            <w:pPr>
              <w:jc w:val="both"/>
              <w:rPr>
                <w:b/>
                <w:bCs/>
                <w:color w:val="000000" w:themeColor="text1"/>
              </w:rPr>
            </w:pPr>
            <w:r w:rsidRPr="0076604E">
              <w:rPr>
                <w:b/>
                <w:bCs/>
                <w:color w:val="000000" w:themeColor="text1"/>
              </w:rPr>
              <w:t>Modalités de rencontre</w:t>
            </w:r>
          </w:p>
        </w:tc>
        <w:tc>
          <w:tcPr>
            <w:tcW w:w="3402" w:type="dxa"/>
            <w:shd w:val="clear" w:color="auto" w:fill="FFFF00"/>
          </w:tcPr>
          <w:p w14:paraId="1E5068E5" w14:textId="77777777" w:rsidR="00203132" w:rsidRPr="0076604E" w:rsidRDefault="00203132" w:rsidP="00795A69">
            <w:pPr>
              <w:jc w:val="both"/>
              <w:rPr>
                <w:b/>
                <w:bCs/>
                <w:color w:val="000000" w:themeColor="text1"/>
              </w:rPr>
            </w:pPr>
          </w:p>
          <w:p w14:paraId="0DD4EC11" w14:textId="77777777" w:rsidR="00203132" w:rsidRPr="0076604E" w:rsidRDefault="00203132" w:rsidP="00795A69">
            <w:pPr>
              <w:jc w:val="both"/>
              <w:rPr>
                <w:b/>
                <w:bCs/>
                <w:color w:val="000000" w:themeColor="text1"/>
              </w:rPr>
            </w:pPr>
            <w:r w:rsidRPr="0076604E">
              <w:rPr>
                <w:b/>
                <w:bCs/>
                <w:color w:val="000000" w:themeColor="text1"/>
              </w:rPr>
              <w:t>Dates des rencontres</w:t>
            </w:r>
          </w:p>
        </w:tc>
        <w:tc>
          <w:tcPr>
            <w:tcW w:w="1559" w:type="dxa"/>
            <w:shd w:val="clear" w:color="auto" w:fill="FFFF00"/>
          </w:tcPr>
          <w:p w14:paraId="3C70F79B" w14:textId="77777777" w:rsidR="00203132" w:rsidRPr="008A64E9" w:rsidRDefault="00203132" w:rsidP="00795A69">
            <w:pPr>
              <w:jc w:val="both"/>
              <w:rPr>
                <w:b/>
                <w:bCs/>
                <w:color w:val="000000" w:themeColor="text1"/>
                <w:sz w:val="24"/>
                <w:szCs w:val="24"/>
              </w:rPr>
            </w:pPr>
            <w:r w:rsidRPr="008A64E9">
              <w:rPr>
                <w:b/>
                <w:bCs/>
                <w:color w:val="000000" w:themeColor="text1"/>
                <w:sz w:val="24"/>
                <w:szCs w:val="24"/>
              </w:rPr>
              <w:t xml:space="preserve"> Consultants chargés de la rencontre</w:t>
            </w:r>
          </w:p>
        </w:tc>
      </w:tr>
      <w:tr w:rsidR="008A64E9" w:rsidRPr="008A64E9" w14:paraId="77B93567" w14:textId="77777777" w:rsidTr="00702011">
        <w:trPr>
          <w:jc w:val="center"/>
        </w:trPr>
        <w:tc>
          <w:tcPr>
            <w:tcW w:w="9072" w:type="dxa"/>
            <w:gridSpan w:val="4"/>
            <w:shd w:val="clear" w:color="auto" w:fill="92D050"/>
          </w:tcPr>
          <w:p w14:paraId="5588B2E9" w14:textId="56220864" w:rsidR="00203132" w:rsidRPr="0076604E" w:rsidRDefault="00874905" w:rsidP="00795A69">
            <w:pPr>
              <w:jc w:val="both"/>
              <w:rPr>
                <w:b/>
                <w:bCs/>
                <w:color w:val="000000" w:themeColor="text1"/>
              </w:rPr>
            </w:pPr>
            <w:r w:rsidRPr="0076604E">
              <w:rPr>
                <w:b/>
                <w:bCs/>
                <w:color w:val="000000" w:themeColor="text1"/>
              </w:rPr>
              <w:t xml:space="preserve">   </w:t>
            </w:r>
            <w:r w:rsidR="00203132" w:rsidRPr="0076604E">
              <w:rPr>
                <w:b/>
                <w:bCs/>
                <w:color w:val="000000" w:themeColor="text1"/>
              </w:rPr>
              <w:t xml:space="preserve">                          Les agences du système des Nations Unies</w:t>
            </w:r>
          </w:p>
          <w:p w14:paraId="78448542" w14:textId="77777777" w:rsidR="00203132" w:rsidRPr="0076604E" w:rsidRDefault="00203132" w:rsidP="00795A69">
            <w:pPr>
              <w:jc w:val="both"/>
              <w:rPr>
                <w:b/>
                <w:bCs/>
                <w:color w:val="000000" w:themeColor="text1"/>
              </w:rPr>
            </w:pPr>
          </w:p>
        </w:tc>
      </w:tr>
      <w:tr w:rsidR="008A64E9" w:rsidRPr="008A64E9" w14:paraId="44A2D055" w14:textId="77777777" w:rsidTr="00702011">
        <w:trPr>
          <w:jc w:val="center"/>
        </w:trPr>
        <w:tc>
          <w:tcPr>
            <w:tcW w:w="2525" w:type="dxa"/>
          </w:tcPr>
          <w:p w14:paraId="17429726" w14:textId="77777777" w:rsidR="00203132" w:rsidRPr="0076604E" w:rsidRDefault="00203132" w:rsidP="00795A69">
            <w:pPr>
              <w:jc w:val="both"/>
              <w:rPr>
                <w:rFonts w:eastAsia="Arial"/>
                <w:color w:val="000000" w:themeColor="text1"/>
              </w:rPr>
            </w:pPr>
          </w:p>
          <w:p w14:paraId="70AD417A" w14:textId="77777777" w:rsidR="00203132" w:rsidRPr="0076604E" w:rsidRDefault="00203132" w:rsidP="00795A69">
            <w:pPr>
              <w:jc w:val="both"/>
              <w:rPr>
                <w:rFonts w:eastAsia="Arial"/>
                <w:color w:val="000000" w:themeColor="text1"/>
              </w:rPr>
            </w:pPr>
          </w:p>
          <w:p w14:paraId="41B5D9C2" w14:textId="77777777" w:rsidR="00203132" w:rsidRPr="0076604E" w:rsidRDefault="00203132" w:rsidP="00795A69">
            <w:pPr>
              <w:jc w:val="both"/>
              <w:rPr>
                <w:b/>
                <w:bCs/>
                <w:color w:val="000000" w:themeColor="text1"/>
              </w:rPr>
            </w:pPr>
            <w:r w:rsidRPr="0076604E">
              <w:rPr>
                <w:rFonts w:eastAsia="Arial"/>
                <w:color w:val="000000" w:themeColor="text1"/>
              </w:rPr>
              <w:t xml:space="preserve">FAO ; OIM ; </w:t>
            </w:r>
            <w:r w:rsidRPr="0076604E">
              <w:rPr>
                <w:color w:val="000000" w:themeColor="text1"/>
              </w:rPr>
              <w:t>UNICEF ; UNFPA ; OMS ; PAM ; PNUD, ONUFEMME, UNCDF et l’UNESCO</w:t>
            </w:r>
          </w:p>
        </w:tc>
        <w:tc>
          <w:tcPr>
            <w:tcW w:w="1586" w:type="dxa"/>
          </w:tcPr>
          <w:p w14:paraId="786FCBCD" w14:textId="77777777" w:rsidR="00203132" w:rsidRPr="0076604E" w:rsidRDefault="00203132" w:rsidP="00795A69">
            <w:pPr>
              <w:jc w:val="both"/>
              <w:rPr>
                <w:color w:val="000000" w:themeColor="text1"/>
              </w:rPr>
            </w:pPr>
            <w:r w:rsidRPr="0076604E">
              <w:rPr>
                <w:color w:val="000000" w:themeColor="text1"/>
              </w:rPr>
              <w:t>Les Représentants ou les Représentants adjoints à rencontrer en entretiens individuels</w:t>
            </w:r>
          </w:p>
        </w:tc>
        <w:tc>
          <w:tcPr>
            <w:tcW w:w="3402" w:type="dxa"/>
          </w:tcPr>
          <w:p w14:paraId="73EA7FFD" w14:textId="77777777" w:rsidR="00203132" w:rsidRPr="0076604E" w:rsidRDefault="00203132" w:rsidP="00795A69">
            <w:pPr>
              <w:jc w:val="both"/>
              <w:rPr>
                <w:color w:val="000000" w:themeColor="text1"/>
              </w:rPr>
            </w:pPr>
          </w:p>
          <w:p w14:paraId="063D0B51" w14:textId="77777777" w:rsidR="00203132" w:rsidRPr="0076604E" w:rsidRDefault="00203132" w:rsidP="00795A69">
            <w:pPr>
              <w:jc w:val="both"/>
              <w:rPr>
                <w:color w:val="000000" w:themeColor="text1"/>
              </w:rPr>
            </w:pPr>
            <w:r w:rsidRPr="0076604E">
              <w:rPr>
                <w:color w:val="000000" w:themeColor="text1"/>
              </w:rPr>
              <w:t>1°) Mardi 19/09/23 :  Entretiens individuels avec : FAO ; OIM ; UNICEF</w:t>
            </w:r>
          </w:p>
          <w:p w14:paraId="6EE7E662" w14:textId="77777777" w:rsidR="00203132" w:rsidRPr="0076604E" w:rsidRDefault="00203132" w:rsidP="00795A69">
            <w:pPr>
              <w:jc w:val="both"/>
              <w:rPr>
                <w:color w:val="000000" w:themeColor="text1"/>
              </w:rPr>
            </w:pPr>
          </w:p>
          <w:p w14:paraId="517E3423" w14:textId="77777777" w:rsidR="00203132" w:rsidRPr="0076604E" w:rsidRDefault="00203132" w:rsidP="00795A69">
            <w:pPr>
              <w:jc w:val="both"/>
              <w:rPr>
                <w:color w:val="000000" w:themeColor="text1"/>
              </w:rPr>
            </w:pPr>
            <w:r w:rsidRPr="0076604E">
              <w:rPr>
                <w:color w:val="000000" w:themeColor="text1"/>
              </w:rPr>
              <w:t>2°) Mercredi 20/09/23 : Entretiens individuels avec : UNFPA ; OMS ; PAM :</w:t>
            </w:r>
          </w:p>
          <w:p w14:paraId="71A30A57" w14:textId="77777777" w:rsidR="00203132" w:rsidRPr="0076604E" w:rsidRDefault="00203132" w:rsidP="00795A69">
            <w:pPr>
              <w:jc w:val="both"/>
              <w:rPr>
                <w:color w:val="000000" w:themeColor="text1"/>
              </w:rPr>
            </w:pPr>
          </w:p>
          <w:p w14:paraId="16D08D77" w14:textId="77777777" w:rsidR="00203132" w:rsidRPr="0076604E" w:rsidRDefault="00203132" w:rsidP="00795A69">
            <w:pPr>
              <w:jc w:val="both"/>
              <w:rPr>
                <w:color w:val="000000" w:themeColor="text1"/>
              </w:rPr>
            </w:pPr>
            <w:r w:rsidRPr="0076604E">
              <w:rPr>
                <w:color w:val="000000" w:themeColor="text1"/>
              </w:rPr>
              <w:t>3°) Jeudi 21/09/23 : Entretiens individuels avec : PNUD ; ONUFEMME</w:t>
            </w:r>
          </w:p>
          <w:p w14:paraId="59CFCA66" w14:textId="77777777" w:rsidR="00203132" w:rsidRPr="0076604E" w:rsidRDefault="00203132" w:rsidP="00795A69">
            <w:pPr>
              <w:jc w:val="both"/>
              <w:rPr>
                <w:color w:val="000000" w:themeColor="text1"/>
              </w:rPr>
            </w:pPr>
          </w:p>
          <w:p w14:paraId="13947F6D" w14:textId="77777777" w:rsidR="00203132" w:rsidRPr="0076604E" w:rsidRDefault="00203132" w:rsidP="00795A69">
            <w:pPr>
              <w:jc w:val="both"/>
              <w:rPr>
                <w:color w:val="000000" w:themeColor="text1"/>
              </w:rPr>
            </w:pPr>
            <w:r w:rsidRPr="0076604E">
              <w:rPr>
                <w:color w:val="000000" w:themeColor="text1"/>
              </w:rPr>
              <w:t>4°) Vendredi 22/09/23 : Entretiens individuels avec : UNCDF ; UNESCO</w:t>
            </w:r>
          </w:p>
        </w:tc>
        <w:tc>
          <w:tcPr>
            <w:tcW w:w="1559" w:type="dxa"/>
          </w:tcPr>
          <w:p w14:paraId="42E9404E" w14:textId="77777777" w:rsidR="00203132" w:rsidRPr="008A64E9" w:rsidRDefault="00203132" w:rsidP="00795A69">
            <w:pPr>
              <w:jc w:val="both"/>
              <w:rPr>
                <w:color w:val="000000" w:themeColor="text1"/>
              </w:rPr>
            </w:pPr>
          </w:p>
          <w:p w14:paraId="0954C3A9" w14:textId="77777777" w:rsidR="00203132" w:rsidRPr="008A64E9" w:rsidRDefault="00203132" w:rsidP="00795A69">
            <w:pPr>
              <w:jc w:val="both"/>
              <w:rPr>
                <w:color w:val="000000" w:themeColor="text1"/>
              </w:rPr>
            </w:pPr>
          </w:p>
          <w:p w14:paraId="13E2DD46" w14:textId="77777777" w:rsidR="00203132" w:rsidRPr="008A64E9" w:rsidRDefault="00203132" w:rsidP="00795A69">
            <w:pPr>
              <w:jc w:val="both"/>
              <w:rPr>
                <w:color w:val="000000" w:themeColor="text1"/>
              </w:rPr>
            </w:pPr>
          </w:p>
          <w:p w14:paraId="014F86B9" w14:textId="77777777" w:rsidR="00203132" w:rsidRPr="008A64E9" w:rsidRDefault="00203132" w:rsidP="00795A69">
            <w:pPr>
              <w:jc w:val="both"/>
              <w:rPr>
                <w:color w:val="000000" w:themeColor="text1"/>
              </w:rPr>
            </w:pPr>
          </w:p>
          <w:p w14:paraId="62F014D6" w14:textId="77777777" w:rsidR="00203132" w:rsidRPr="008A64E9" w:rsidRDefault="00203132" w:rsidP="00795A69">
            <w:pPr>
              <w:jc w:val="both"/>
              <w:rPr>
                <w:color w:val="000000" w:themeColor="text1"/>
              </w:rPr>
            </w:pPr>
          </w:p>
          <w:p w14:paraId="2F5C4756" w14:textId="77777777" w:rsidR="00203132" w:rsidRPr="008A64E9" w:rsidRDefault="00203132" w:rsidP="00795A69">
            <w:pPr>
              <w:jc w:val="both"/>
              <w:rPr>
                <w:color w:val="000000" w:themeColor="text1"/>
              </w:rPr>
            </w:pPr>
          </w:p>
          <w:p w14:paraId="02297B46" w14:textId="77777777" w:rsidR="00203132" w:rsidRPr="008A64E9" w:rsidRDefault="00203132" w:rsidP="00795A69">
            <w:pPr>
              <w:jc w:val="both"/>
              <w:rPr>
                <w:color w:val="000000" w:themeColor="text1"/>
              </w:rPr>
            </w:pPr>
          </w:p>
          <w:p w14:paraId="0C6AD56B" w14:textId="77777777" w:rsidR="00203132" w:rsidRPr="008A64E9" w:rsidRDefault="00203132" w:rsidP="00795A69">
            <w:pPr>
              <w:jc w:val="both"/>
              <w:rPr>
                <w:color w:val="000000" w:themeColor="text1"/>
              </w:rPr>
            </w:pPr>
          </w:p>
          <w:p w14:paraId="798A2B0F" w14:textId="77777777" w:rsidR="00203132" w:rsidRPr="008A64E9" w:rsidRDefault="00203132" w:rsidP="00795A69">
            <w:pPr>
              <w:jc w:val="both"/>
              <w:rPr>
                <w:color w:val="000000" w:themeColor="text1"/>
              </w:rPr>
            </w:pPr>
            <w:r w:rsidRPr="008A64E9">
              <w:rPr>
                <w:color w:val="000000" w:themeColor="text1"/>
              </w:rPr>
              <w:t>Roger Bila Kaboré</w:t>
            </w:r>
          </w:p>
        </w:tc>
      </w:tr>
      <w:tr w:rsidR="008A64E9" w:rsidRPr="008A64E9" w14:paraId="09BB278D" w14:textId="77777777" w:rsidTr="00702011">
        <w:trPr>
          <w:jc w:val="center"/>
        </w:trPr>
        <w:tc>
          <w:tcPr>
            <w:tcW w:w="2525" w:type="dxa"/>
          </w:tcPr>
          <w:p w14:paraId="351F1B2E" w14:textId="77777777" w:rsidR="00203132" w:rsidRPr="0076604E" w:rsidRDefault="00203132" w:rsidP="00795A69">
            <w:pPr>
              <w:jc w:val="both"/>
              <w:rPr>
                <w:rFonts w:eastAsia="Arial"/>
                <w:color w:val="000000" w:themeColor="text1"/>
              </w:rPr>
            </w:pPr>
          </w:p>
          <w:p w14:paraId="05628670" w14:textId="77777777" w:rsidR="00203132" w:rsidRPr="0076604E" w:rsidRDefault="00203132" w:rsidP="00795A69">
            <w:pPr>
              <w:jc w:val="both"/>
              <w:rPr>
                <w:rFonts w:eastAsia="Arial"/>
                <w:color w:val="000000" w:themeColor="text1"/>
              </w:rPr>
            </w:pPr>
          </w:p>
          <w:p w14:paraId="2FCC182F" w14:textId="77777777" w:rsidR="00203132" w:rsidRPr="0076604E" w:rsidRDefault="00203132" w:rsidP="00795A69">
            <w:pPr>
              <w:jc w:val="both"/>
              <w:rPr>
                <w:rFonts w:eastAsia="Arial"/>
                <w:color w:val="000000" w:themeColor="text1"/>
              </w:rPr>
            </w:pPr>
            <w:r w:rsidRPr="0076604E">
              <w:rPr>
                <w:rFonts w:eastAsia="Arial"/>
                <w:color w:val="000000" w:themeColor="text1"/>
              </w:rPr>
              <w:t xml:space="preserve">FIDA ; OIT ; OMS ; ONUDI ; ONUFEMMES ; PAM ; PNUD ; PVNU ; UNCDF ; UNESCO ; UNICEF ; UNFPA ; FAO ; UNHCR ; ONUSIDA ; OHCHR ; OIM ; ONUDC  </w:t>
            </w:r>
          </w:p>
        </w:tc>
        <w:tc>
          <w:tcPr>
            <w:tcW w:w="1586" w:type="dxa"/>
          </w:tcPr>
          <w:p w14:paraId="43C87DF8" w14:textId="77777777" w:rsidR="00203132" w:rsidRPr="0076604E" w:rsidRDefault="00203132" w:rsidP="00795A69">
            <w:pPr>
              <w:jc w:val="both"/>
              <w:rPr>
                <w:color w:val="000000" w:themeColor="text1"/>
              </w:rPr>
            </w:pPr>
          </w:p>
          <w:p w14:paraId="7D956416" w14:textId="77777777" w:rsidR="00203132" w:rsidRPr="0076604E" w:rsidRDefault="00203132" w:rsidP="00795A69">
            <w:pPr>
              <w:jc w:val="both"/>
              <w:rPr>
                <w:color w:val="000000" w:themeColor="text1"/>
              </w:rPr>
            </w:pPr>
          </w:p>
          <w:p w14:paraId="672DADC1" w14:textId="77777777" w:rsidR="00203132" w:rsidRPr="0076604E" w:rsidRDefault="00203132" w:rsidP="00795A69">
            <w:pPr>
              <w:jc w:val="both"/>
              <w:rPr>
                <w:color w:val="000000" w:themeColor="text1"/>
              </w:rPr>
            </w:pPr>
            <w:r w:rsidRPr="0076604E">
              <w:rPr>
                <w:color w:val="000000" w:themeColor="text1"/>
              </w:rPr>
              <w:t>Les chargés de programme à rencontrer en trois focus group de 6 à 7 agences par focus group</w:t>
            </w:r>
          </w:p>
        </w:tc>
        <w:tc>
          <w:tcPr>
            <w:tcW w:w="3402" w:type="dxa"/>
          </w:tcPr>
          <w:p w14:paraId="5E6FB86D" w14:textId="77777777" w:rsidR="00203132" w:rsidRPr="0076604E" w:rsidRDefault="00203132" w:rsidP="00795A69">
            <w:pPr>
              <w:jc w:val="both"/>
              <w:rPr>
                <w:rFonts w:eastAsia="Arial"/>
                <w:color w:val="000000" w:themeColor="text1"/>
              </w:rPr>
            </w:pPr>
            <w:r w:rsidRPr="0076604E">
              <w:rPr>
                <w:color w:val="000000" w:themeColor="text1"/>
              </w:rPr>
              <w:t>1°) Lundi 25/09/23 : 1</w:t>
            </w:r>
            <w:r w:rsidRPr="0076604E">
              <w:rPr>
                <w:color w:val="000000" w:themeColor="text1"/>
                <w:vertAlign w:val="superscript"/>
              </w:rPr>
              <w:t>er</w:t>
            </w:r>
            <w:r w:rsidRPr="0076604E">
              <w:rPr>
                <w:color w:val="000000" w:themeColor="text1"/>
              </w:rPr>
              <w:t xml:space="preserve"> focus group avec : </w:t>
            </w:r>
            <w:r w:rsidRPr="0076604E">
              <w:rPr>
                <w:rFonts w:eastAsia="Arial"/>
                <w:color w:val="000000" w:themeColor="text1"/>
              </w:rPr>
              <w:t>FIDA ; OIT ; OMS ; ONUDI ; ONUFEMMES ; PAM ;</w:t>
            </w:r>
          </w:p>
          <w:p w14:paraId="7F031C57" w14:textId="77777777" w:rsidR="00203132" w:rsidRPr="0076604E" w:rsidRDefault="00203132" w:rsidP="00795A69">
            <w:pPr>
              <w:jc w:val="both"/>
              <w:rPr>
                <w:rFonts w:eastAsia="Arial"/>
                <w:color w:val="000000" w:themeColor="text1"/>
              </w:rPr>
            </w:pPr>
          </w:p>
          <w:p w14:paraId="35632147" w14:textId="77777777" w:rsidR="00203132" w:rsidRPr="0076604E" w:rsidRDefault="00203132" w:rsidP="00795A69">
            <w:pPr>
              <w:jc w:val="both"/>
              <w:rPr>
                <w:rFonts w:eastAsia="Arial"/>
                <w:color w:val="000000" w:themeColor="text1"/>
              </w:rPr>
            </w:pPr>
            <w:r w:rsidRPr="0076604E">
              <w:rPr>
                <w:rFonts w:eastAsia="Arial"/>
                <w:color w:val="000000" w:themeColor="text1"/>
              </w:rPr>
              <w:t>2°) Mardi 26/09/23 : 2</w:t>
            </w:r>
            <w:r w:rsidRPr="0076604E">
              <w:rPr>
                <w:rFonts w:eastAsia="Arial"/>
                <w:color w:val="000000" w:themeColor="text1"/>
                <w:vertAlign w:val="superscript"/>
              </w:rPr>
              <w:t>ème</w:t>
            </w:r>
            <w:r w:rsidRPr="0076604E">
              <w:rPr>
                <w:rFonts w:eastAsia="Arial"/>
                <w:color w:val="000000" w:themeColor="text1"/>
              </w:rPr>
              <w:t xml:space="preserve"> focus group avec : PNUD ; PVNU ; UNCDF ; UNESCO ; UNICEF ; UNFPA ; FAO ;</w:t>
            </w:r>
          </w:p>
          <w:p w14:paraId="37007B62" w14:textId="77777777" w:rsidR="00203132" w:rsidRPr="0076604E" w:rsidRDefault="00203132" w:rsidP="00795A69">
            <w:pPr>
              <w:jc w:val="both"/>
              <w:rPr>
                <w:rFonts w:eastAsia="Arial"/>
                <w:color w:val="000000" w:themeColor="text1"/>
              </w:rPr>
            </w:pPr>
          </w:p>
          <w:p w14:paraId="288A293B" w14:textId="77777777" w:rsidR="00203132" w:rsidRPr="0076604E" w:rsidRDefault="00203132" w:rsidP="00795A69">
            <w:pPr>
              <w:jc w:val="both"/>
              <w:rPr>
                <w:rFonts w:eastAsia="Arial"/>
                <w:color w:val="000000" w:themeColor="text1"/>
              </w:rPr>
            </w:pPr>
            <w:r w:rsidRPr="0076604E">
              <w:rPr>
                <w:rFonts w:eastAsia="Arial"/>
                <w:color w:val="000000" w:themeColor="text1"/>
              </w:rPr>
              <w:t>3°) Mercredi 27/09/</w:t>
            </w:r>
            <w:proofErr w:type="gramStart"/>
            <w:r w:rsidRPr="0076604E">
              <w:rPr>
                <w:rFonts w:eastAsia="Arial"/>
                <w:color w:val="000000" w:themeColor="text1"/>
              </w:rPr>
              <w:t>23:</w:t>
            </w:r>
            <w:proofErr w:type="gramEnd"/>
            <w:r w:rsidRPr="0076604E">
              <w:rPr>
                <w:rFonts w:eastAsia="Arial"/>
                <w:color w:val="000000" w:themeColor="text1"/>
              </w:rPr>
              <w:t xml:space="preserve"> 3ème focus group avec: UNHCR; ONUSIDA; OHCHR; OIM; ONUDC;</w:t>
            </w:r>
          </w:p>
          <w:p w14:paraId="575C92FA" w14:textId="77777777" w:rsidR="00203132" w:rsidRPr="0076604E" w:rsidRDefault="00203132" w:rsidP="00795A69">
            <w:pPr>
              <w:jc w:val="both"/>
              <w:rPr>
                <w:color w:val="000000" w:themeColor="text1"/>
              </w:rPr>
            </w:pPr>
          </w:p>
        </w:tc>
        <w:tc>
          <w:tcPr>
            <w:tcW w:w="1559" w:type="dxa"/>
          </w:tcPr>
          <w:p w14:paraId="157F52CB" w14:textId="77777777" w:rsidR="00203132" w:rsidRPr="008A64E9" w:rsidRDefault="00203132" w:rsidP="00795A69">
            <w:pPr>
              <w:jc w:val="both"/>
              <w:rPr>
                <w:color w:val="000000" w:themeColor="text1"/>
              </w:rPr>
            </w:pPr>
          </w:p>
          <w:p w14:paraId="509804A5" w14:textId="77777777" w:rsidR="00203132" w:rsidRPr="008A64E9" w:rsidRDefault="00203132" w:rsidP="00795A69">
            <w:pPr>
              <w:jc w:val="both"/>
              <w:rPr>
                <w:color w:val="000000" w:themeColor="text1"/>
              </w:rPr>
            </w:pPr>
          </w:p>
          <w:p w14:paraId="72F7120B" w14:textId="77777777" w:rsidR="00203132" w:rsidRPr="008A64E9" w:rsidRDefault="00203132" w:rsidP="00795A69">
            <w:pPr>
              <w:jc w:val="both"/>
              <w:rPr>
                <w:color w:val="000000" w:themeColor="text1"/>
              </w:rPr>
            </w:pPr>
          </w:p>
          <w:p w14:paraId="0B7C239D" w14:textId="77777777" w:rsidR="00203132" w:rsidRPr="008A64E9" w:rsidRDefault="00203132" w:rsidP="00795A69">
            <w:pPr>
              <w:jc w:val="both"/>
              <w:rPr>
                <w:color w:val="000000" w:themeColor="text1"/>
              </w:rPr>
            </w:pPr>
          </w:p>
          <w:p w14:paraId="346EFC00" w14:textId="77777777" w:rsidR="00203132" w:rsidRPr="008A64E9" w:rsidRDefault="00203132" w:rsidP="00795A69">
            <w:pPr>
              <w:jc w:val="both"/>
              <w:rPr>
                <w:color w:val="000000" w:themeColor="text1"/>
              </w:rPr>
            </w:pPr>
          </w:p>
          <w:p w14:paraId="20C66E29" w14:textId="77777777" w:rsidR="00203132" w:rsidRPr="008A64E9" w:rsidRDefault="00203132" w:rsidP="00795A69">
            <w:pPr>
              <w:jc w:val="both"/>
              <w:rPr>
                <w:color w:val="000000" w:themeColor="text1"/>
              </w:rPr>
            </w:pPr>
          </w:p>
          <w:p w14:paraId="777CCC6B" w14:textId="77777777" w:rsidR="00203132" w:rsidRPr="008A64E9" w:rsidRDefault="00203132" w:rsidP="00795A69">
            <w:pPr>
              <w:jc w:val="both"/>
              <w:rPr>
                <w:color w:val="000000" w:themeColor="text1"/>
              </w:rPr>
            </w:pPr>
            <w:r w:rsidRPr="008A64E9">
              <w:rPr>
                <w:color w:val="000000" w:themeColor="text1"/>
              </w:rPr>
              <w:t>Roger Bila Kaboré</w:t>
            </w:r>
          </w:p>
        </w:tc>
      </w:tr>
      <w:tr w:rsidR="008A64E9" w:rsidRPr="008A64E9" w14:paraId="2CA9BB21" w14:textId="77777777" w:rsidTr="00702011">
        <w:trPr>
          <w:jc w:val="center"/>
        </w:trPr>
        <w:tc>
          <w:tcPr>
            <w:tcW w:w="9072" w:type="dxa"/>
            <w:gridSpan w:val="4"/>
            <w:shd w:val="clear" w:color="auto" w:fill="92D050"/>
          </w:tcPr>
          <w:p w14:paraId="6BE8F74E" w14:textId="77777777" w:rsidR="00203132" w:rsidRPr="0076604E" w:rsidRDefault="00203132" w:rsidP="00795A69">
            <w:pPr>
              <w:jc w:val="both"/>
              <w:rPr>
                <w:b/>
                <w:bCs/>
                <w:color w:val="000000" w:themeColor="text1"/>
              </w:rPr>
            </w:pPr>
            <w:r w:rsidRPr="0076604E">
              <w:rPr>
                <w:b/>
                <w:bCs/>
                <w:color w:val="000000" w:themeColor="text1"/>
              </w:rPr>
              <w:t xml:space="preserve">                                    </w:t>
            </w:r>
          </w:p>
          <w:p w14:paraId="6364562F" w14:textId="77777777" w:rsidR="00203132" w:rsidRPr="0076604E" w:rsidRDefault="00203132" w:rsidP="00795A69">
            <w:pPr>
              <w:jc w:val="both"/>
              <w:rPr>
                <w:b/>
                <w:bCs/>
                <w:color w:val="000000" w:themeColor="text1"/>
              </w:rPr>
            </w:pPr>
            <w:r w:rsidRPr="0076604E">
              <w:rPr>
                <w:b/>
                <w:bCs/>
                <w:color w:val="000000" w:themeColor="text1"/>
              </w:rPr>
              <w:t xml:space="preserve">                             Les partenaires techniques et financiers bilatéraux</w:t>
            </w:r>
          </w:p>
          <w:p w14:paraId="1B4B23D1" w14:textId="77777777" w:rsidR="00203132" w:rsidRPr="0076604E" w:rsidRDefault="00203132" w:rsidP="00795A69">
            <w:pPr>
              <w:jc w:val="both"/>
              <w:rPr>
                <w:b/>
                <w:bCs/>
                <w:color w:val="000000" w:themeColor="text1"/>
              </w:rPr>
            </w:pPr>
          </w:p>
        </w:tc>
      </w:tr>
      <w:tr w:rsidR="008A64E9" w:rsidRPr="008A64E9" w14:paraId="005729CC" w14:textId="77777777" w:rsidTr="00702011">
        <w:trPr>
          <w:jc w:val="center"/>
        </w:trPr>
        <w:tc>
          <w:tcPr>
            <w:tcW w:w="2525" w:type="dxa"/>
          </w:tcPr>
          <w:p w14:paraId="067CAF4B" w14:textId="77777777" w:rsidR="00203132" w:rsidRPr="0076604E" w:rsidRDefault="00203132" w:rsidP="00795A69">
            <w:pPr>
              <w:jc w:val="both"/>
              <w:rPr>
                <w:rFonts w:eastAsia="Arial"/>
                <w:color w:val="000000" w:themeColor="text1"/>
              </w:rPr>
            </w:pPr>
            <w:r w:rsidRPr="0076604E">
              <w:rPr>
                <w:color w:val="000000" w:themeColor="text1"/>
              </w:rPr>
              <w:t xml:space="preserve"> </w:t>
            </w:r>
            <w:r w:rsidRPr="0076604E">
              <w:rPr>
                <w:rFonts w:eastAsia="Arial"/>
                <w:color w:val="000000" w:themeColor="text1"/>
              </w:rPr>
              <w:t xml:space="preserve"> </w:t>
            </w:r>
          </w:p>
          <w:p w14:paraId="785D7C9A" w14:textId="77777777" w:rsidR="00203132" w:rsidRPr="0076604E" w:rsidRDefault="00203132" w:rsidP="00795A69">
            <w:pPr>
              <w:jc w:val="both"/>
              <w:rPr>
                <w:b/>
                <w:bCs/>
                <w:color w:val="000000" w:themeColor="text1"/>
              </w:rPr>
            </w:pPr>
            <w:r w:rsidRPr="0076604E">
              <w:rPr>
                <w:rFonts w:eastAsia="Arial"/>
                <w:color w:val="000000" w:themeColor="text1"/>
              </w:rPr>
              <w:t xml:space="preserve"> Canada ; Suède ; Belgique ; Danemark ;</w:t>
            </w:r>
          </w:p>
        </w:tc>
        <w:tc>
          <w:tcPr>
            <w:tcW w:w="1586" w:type="dxa"/>
          </w:tcPr>
          <w:p w14:paraId="35820E2A" w14:textId="77777777" w:rsidR="00203132" w:rsidRPr="0076604E" w:rsidRDefault="00203132" w:rsidP="00795A69">
            <w:pPr>
              <w:jc w:val="both"/>
              <w:rPr>
                <w:color w:val="000000" w:themeColor="text1"/>
              </w:rPr>
            </w:pPr>
            <w:r w:rsidRPr="0076604E">
              <w:rPr>
                <w:color w:val="000000" w:themeColor="text1"/>
              </w:rPr>
              <w:t>Les ambassadeurs ou les premiers secrétaires à rencontrer en entretiens individuels</w:t>
            </w:r>
          </w:p>
        </w:tc>
        <w:tc>
          <w:tcPr>
            <w:tcW w:w="3402" w:type="dxa"/>
          </w:tcPr>
          <w:p w14:paraId="59664297" w14:textId="77777777" w:rsidR="00203132" w:rsidRPr="0076604E" w:rsidRDefault="00203132" w:rsidP="00795A69">
            <w:pPr>
              <w:jc w:val="both"/>
              <w:rPr>
                <w:color w:val="000000" w:themeColor="text1"/>
              </w:rPr>
            </w:pPr>
          </w:p>
          <w:p w14:paraId="431572D2" w14:textId="77777777" w:rsidR="00203132" w:rsidRPr="0076604E" w:rsidRDefault="00203132" w:rsidP="00795A69">
            <w:pPr>
              <w:jc w:val="both"/>
              <w:rPr>
                <w:color w:val="000000" w:themeColor="text1"/>
              </w:rPr>
            </w:pPr>
            <w:r w:rsidRPr="0076604E">
              <w:rPr>
                <w:color w:val="000000" w:themeColor="text1"/>
              </w:rPr>
              <w:t>1°) Mercredi 29/09/23 :  Entretiens individuels avec : Canada : Suède ; Belgique ;</w:t>
            </w:r>
          </w:p>
          <w:p w14:paraId="28E2C592" w14:textId="77777777" w:rsidR="00203132" w:rsidRPr="0076604E" w:rsidRDefault="00203132" w:rsidP="00795A69">
            <w:pPr>
              <w:jc w:val="both"/>
              <w:rPr>
                <w:color w:val="000000" w:themeColor="text1"/>
              </w:rPr>
            </w:pPr>
          </w:p>
        </w:tc>
        <w:tc>
          <w:tcPr>
            <w:tcW w:w="1559" w:type="dxa"/>
          </w:tcPr>
          <w:p w14:paraId="1EC23F5E" w14:textId="77777777" w:rsidR="00203132" w:rsidRPr="008A64E9" w:rsidRDefault="00203132" w:rsidP="00795A69">
            <w:pPr>
              <w:jc w:val="both"/>
              <w:rPr>
                <w:color w:val="000000" w:themeColor="text1"/>
              </w:rPr>
            </w:pPr>
          </w:p>
          <w:p w14:paraId="1D05BE03" w14:textId="77777777" w:rsidR="00203132" w:rsidRPr="008A64E9" w:rsidRDefault="00203132" w:rsidP="00795A69">
            <w:pPr>
              <w:jc w:val="both"/>
              <w:rPr>
                <w:color w:val="000000" w:themeColor="text1"/>
              </w:rPr>
            </w:pPr>
            <w:r w:rsidRPr="008A64E9">
              <w:rPr>
                <w:color w:val="000000" w:themeColor="text1"/>
              </w:rPr>
              <w:t>Roger Bila Kaboré</w:t>
            </w:r>
          </w:p>
        </w:tc>
      </w:tr>
      <w:tr w:rsidR="008A64E9" w:rsidRPr="008A64E9" w14:paraId="79F6CE97" w14:textId="77777777" w:rsidTr="00702011">
        <w:trPr>
          <w:jc w:val="center"/>
        </w:trPr>
        <w:tc>
          <w:tcPr>
            <w:tcW w:w="9072" w:type="dxa"/>
            <w:gridSpan w:val="4"/>
            <w:shd w:val="clear" w:color="auto" w:fill="92D050"/>
          </w:tcPr>
          <w:p w14:paraId="2AEB2D22" w14:textId="77777777" w:rsidR="00203132" w:rsidRPr="0076604E" w:rsidRDefault="00203132" w:rsidP="00795A69">
            <w:pPr>
              <w:jc w:val="both"/>
              <w:rPr>
                <w:b/>
                <w:bCs/>
                <w:color w:val="000000" w:themeColor="text1"/>
              </w:rPr>
            </w:pPr>
            <w:r w:rsidRPr="0076604E">
              <w:rPr>
                <w:b/>
                <w:bCs/>
                <w:color w:val="000000" w:themeColor="text1"/>
              </w:rPr>
              <w:t xml:space="preserve">                             </w:t>
            </w:r>
          </w:p>
          <w:p w14:paraId="1B2F49C5" w14:textId="77777777" w:rsidR="00203132" w:rsidRPr="0076604E" w:rsidRDefault="00203132" w:rsidP="00795A69">
            <w:pPr>
              <w:jc w:val="both"/>
              <w:rPr>
                <w:b/>
                <w:bCs/>
                <w:color w:val="000000" w:themeColor="text1"/>
              </w:rPr>
            </w:pPr>
            <w:r w:rsidRPr="0076604E">
              <w:rPr>
                <w:b/>
                <w:bCs/>
                <w:color w:val="000000" w:themeColor="text1"/>
              </w:rPr>
              <w:t xml:space="preserve">                              Les partenaires techniques financiers multilatéraux</w:t>
            </w:r>
          </w:p>
          <w:p w14:paraId="002DD952" w14:textId="77777777" w:rsidR="00203132" w:rsidRPr="0076604E" w:rsidRDefault="00203132" w:rsidP="00795A69">
            <w:pPr>
              <w:jc w:val="both"/>
              <w:rPr>
                <w:b/>
                <w:bCs/>
                <w:color w:val="000000" w:themeColor="text1"/>
              </w:rPr>
            </w:pPr>
          </w:p>
        </w:tc>
      </w:tr>
      <w:tr w:rsidR="008A64E9" w:rsidRPr="008A64E9" w14:paraId="68CA51FB" w14:textId="77777777" w:rsidTr="00702011">
        <w:trPr>
          <w:jc w:val="center"/>
        </w:trPr>
        <w:tc>
          <w:tcPr>
            <w:tcW w:w="2525" w:type="dxa"/>
          </w:tcPr>
          <w:p w14:paraId="0C6072B8" w14:textId="77777777" w:rsidR="00203132" w:rsidRPr="0076604E" w:rsidRDefault="00203132" w:rsidP="00795A69">
            <w:pPr>
              <w:jc w:val="both"/>
              <w:rPr>
                <w:color w:val="000000" w:themeColor="text1"/>
              </w:rPr>
            </w:pPr>
          </w:p>
          <w:p w14:paraId="6B1DA215" w14:textId="77777777" w:rsidR="00203132" w:rsidRPr="0076604E" w:rsidRDefault="00203132" w:rsidP="00795A69">
            <w:pPr>
              <w:jc w:val="both"/>
              <w:rPr>
                <w:rFonts w:eastAsia="Arial"/>
                <w:color w:val="000000" w:themeColor="text1"/>
              </w:rPr>
            </w:pPr>
            <w:r w:rsidRPr="0076604E">
              <w:rPr>
                <w:color w:val="000000" w:themeColor="text1"/>
              </w:rPr>
              <w:t xml:space="preserve"> </w:t>
            </w:r>
            <w:r w:rsidRPr="0076604E">
              <w:rPr>
                <w:rFonts w:eastAsia="Arial"/>
                <w:color w:val="000000" w:themeColor="text1"/>
              </w:rPr>
              <w:t xml:space="preserve">UE ; PBF ; Fonds Climat ; Banque Mondiale ; </w:t>
            </w:r>
          </w:p>
          <w:p w14:paraId="6ADFE408" w14:textId="77777777" w:rsidR="00203132" w:rsidRPr="0076604E" w:rsidRDefault="00203132" w:rsidP="00795A69">
            <w:pPr>
              <w:jc w:val="both"/>
              <w:rPr>
                <w:color w:val="000000" w:themeColor="text1"/>
              </w:rPr>
            </w:pPr>
          </w:p>
        </w:tc>
        <w:tc>
          <w:tcPr>
            <w:tcW w:w="1586" w:type="dxa"/>
          </w:tcPr>
          <w:p w14:paraId="2A3BF008" w14:textId="77777777" w:rsidR="00203132" w:rsidRPr="0076604E" w:rsidRDefault="00203132" w:rsidP="00795A69">
            <w:pPr>
              <w:jc w:val="both"/>
              <w:rPr>
                <w:color w:val="000000" w:themeColor="text1"/>
              </w:rPr>
            </w:pPr>
            <w:r w:rsidRPr="0076604E">
              <w:rPr>
                <w:color w:val="000000" w:themeColor="text1"/>
              </w:rPr>
              <w:t>Les chefs de délégation ou les directeurs pays à rencontrer en entretiens individuels</w:t>
            </w:r>
          </w:p>
        </w:tc>
        <w:tc>
          <w:tcPr>
            <w:tcW w:w="3402" w:type="dxa"/>
          </w:tcPr>
          <w:p w14:paraId="587436C0" w14:textId="77777777" w:rsidR="00203132" w:rsidRPr="0076604E" w:rsidRDefault="00203132" w:rsidP="00795A69">
            <w:pPr>
              <w:jc w:val="both"/>
              <w:rPr>
                <w:color w:val="000000" w:themeColor="text1"/>
              </w:rPr>
            </w:pPr>
          </w:p>
          <w:p w14:paraId="7D654767" w14:textId="77777777" w:rsidR="00203132" w:rsidRPr="0076604E" w:rsidRDefault="00203132" w:rsidP="00795A69">
            <w:pPr>
              <w:jc w:val="both"/>
              <w:rPr>
                <w:color w:val="000000" w:themeColor="text1"/>
              </w:rPr>
            </w:pPr>
            <w:r w:rsidRPr="0076604E">
              <w:rPr>
                <w:color w:val="000000" w:themeColor="text1"/>
              </w:rPr>
              <w:t>Vendredi 29/0923 : Entretiens individuels avec : UE ; PBF ; Fonds climat ; Banque mondiale ; Danemark ;</w:t>
            </w:r>
          </w:p>
        </w:tc>
        <w:tc>
          <w:tcPr>
            <w:tcW w:w="1559" w:type="dxa"/>
          </w:tcPr>
          <w:p w14:paraId="31712A96" w14:textId="77777777" w:rsidR="00203132" w:rsidRPr="008A64E9" w:rsidRDefault="00203132" w:rsidP="00795A69">
            <w:pPr>
              <w:jc w:val="both"/>
              <w:rPr>
                <w:color w:val="000000" w:themeColor="text1"/>
              </w:rPr>
            </w:pPr>
          </w:p>
          <w:p w14:paraId="5D7B932F" w14:textId="77777777" w:rsidR="00203132" w:rsidRPr="008A64E9" w:rsidRDefault="00203132" w:rsidP="00795A69">
            <w:pPr>
              <w:jc w:val="both"/>
              <w:rPr>
                <w:color w:val="000000" w:themeColor="text1"/>
              </w:rPr>
            </w:pPr>
            <w:r w:rsidRPr="008A64E9">
              <w:rPr>
                <w:color w:val="000000" w:themeColor="text1"/>
              </w:rPr>
              <w:t>Roger Bila Kaboré</w:t>
            </w:r>
          </w:p>
        </w:tc>
      </w:tr>
      <w:tr w:rsidR="008A64E9" w:rsidRPr="008A64E9" w14:paraId="0D2B93A1" w14:textId="77777777" w:rsidTr="00702011">
        <w:trPr>
          <w:jc w:val="center"/>
        </w:trPr>
        <w:tc>
          <w:tcPr>
            <w:tcW w:w="9072" w:type="dxa"/>
            <w:gridSpan w:val="4"/>
            <w:shd w:val="clear" w:color="auto" w:fill="92D050"/>
          </w:tcPr>
          <w:p w14:paraId="34B7F735" w14:textId="77777777" w:rsidR="00203132" w:rsidRPr="0076604E" w:rsidRDefault="00203132" w:rsidP="00795A69">
            <w:pPr>
              <w:jc w:val="both"/>
              <w:rPr>
                <w:b/>
                <w:bCs/>
                <w:color w:val="000000" w:themeColor="text1"/>
              </w:rPr>
            </w:pPr>
            <w:r w:rsidRPr="0076604E">
              <w:rPr>
                <w:b/>
                <w:bCs/>
                <w:color w:val="000000" w:themeColor="text1"/>
              </w:rPr>
              <w:t xml:space="preserve">                                     </w:t>
            </w:r>
          </w:p>
          <w:p w14:paraId="10936ABF" w14:textId="77777777" w:rsidR="00203132" w:rsidRPr="0076604E" w:rsidRDefault="00203132" w:rsidP="00795A69">
            <w:pPr>
              <w:jc w:val="both"/>
              <w:rPr>
                <w:b/>
                <w:bCs/>
                <w:color w:val="000000" w:themeColor="text1"/>
              </w:rPr>
            </w:pPr>
            <w:r w:rsidRPr="0076604E">
              <w:rPr>
                <w:b/>
                <w:bCs/>
                <w:color w:val="000000" w:themeColor="text1"/>
              </w:rPr>
              <w:t xml:space="preserve">                                  Les Départements ministériels</w:t>
            </w:r>
          </w:p>
          <w:p w14:paraId="0272E799" w14:textId="77777777" w:rsidR="00203132" w:rsidRPr="0076604E" w:rsidRDefault="00203132" w:rsidP="00795A69">
            <w:pPr>
              <w:jc w:val="both"/>
              <w:rPr>
                <w:b/>
                <w:bCs/>
                <w:color w:val="000000" w:themeColor="text1"/>
              </w:rPr>
            </w:pPr>
          </w:p>
        </w:tc>
      </w:tr>
      <w:tr w:rsidR="008A64E9" w:rsidRPr="008A64E9" w14:paraId="07B6FC0A" w14:textId="77777777" w:rsidTr="00702011">
        <w:trPr>
          <w:jc w:val="center"/>
        </w:trPr>
        <w:tc>
          <w:tcPr>
            <w:tcW w:w="2525" w:type="dxa"/>
          </w:tcPr>
          <w:p w14:paraId="5BCB400F" w14:textId="77777777" w:rsidR="00203132" w:rsidRPr="0076604E" w:rsidRDefault="00203132" w:rsidP="00795A69">
            <w:pPr>
              <w:jc w:val="both"/>
              <w:rPr>
                <w:b/>
                <w:bCs/>
                <w:color w:val="000000" w:themeColor="text1"/>
              </w:rPr>
            </w:pPr>
            <w:r w:rsidRPr="0076604E">
              <w:rPr>
                <w:color w:val="000000" w:themeColor="text1"/>
              </w:rPr>
              <w:t>Ministère de l’économie et des Finances ; Ministère de la santé et du développement social ;</w:t>
            </w:r>
            <w:r w:rsidRPr="0076604E">
              <w:rPr>
                <w:bCs/>
                <w:color w:val="000000" w:themeColor="text1"/>
              </w:rPr>
              <w:t xml:space="preserve"> Ministère des affaires étrangères et de la coopération internationale : Ministère de l’administration territoriale et de la décentralisation ; Ministère de la justice et des droits de l’homme ; Ministère de la promotion de la femme, de l’enfant et de la famille ; </w:t>
            </w:r>
            <w:r w:rsidRPr="0076604E">
              <w:rPr>
                <w:b/>
                <w:color w:val="000000" w:themeColor="text1"/>
              </w:rPr>
              <w:t xml:space="preserve">                                        </w:t>
            </w:r>
            <w:r w:rsidRPr="0076604E">
              <w:rPr>
                <w:rFonts w:eastAsia="Arial"/>
                <w:smallCaps/>
                <w:color w:val="000000" w:themeColor="text1"/>
              </w:rPr>
              <w:t xml:space="preserve">                                               </w:t>
            </w:r>
          </w:p>
        </w:tc>
        <w:tc>
          <w:tcPr>
            <w:tcW w:w="1586" w:type="dxa"/>
          </w:tcPr>
          <w:p w14:paraId="1F65759B" w14:textId="77777777" w:rsidR="00203132" w:rsidRPr="0076604E" w:rsidRDefault="00203132" w:rsidP="00795A69">
            <w:pPr>
              <w:jc w:val="both"/>
              <w:rPr>
                <w:color w:val="000000" w:themeColor="text1"/>
              </w:rPr>
            </w:pPr>
            <w:r w:rsidRPr="0076604E">
              <w:rPr>
                <w:color w:val="000000" w:themeColor="text1"/>
              </w:rPr>
              <w:t>Les secrétaires généraux ou les conseillers techniques à rencontrer en entretiens individuels</w:t>
            </w:r>
          </w:p>
        </w:tc>
        <w:tc>
          <w:tcPr>
            <w:tcW w:w="3402" w:type="dxa"/>
          </w:tcPr>
          <w:p w14:paraId="125D70A9" w14:textId="77777777" w:rsidR="00203132" w:rsidRPr="0076604E" w:rsidRDefault="00203132" w:rsidP="00795A69">
            <w:pPr>
              <w:jc w:val="both"/>
              <w:rPr>
                <w:color w:val="000000" w:themeColor="text1"/>
              </w:rPr>
            </w:pPr>
          </w:p>
          <w:p w14:paraId="25B7C376" w14:textId="77777777" w:rsidR="00203132" w:rsidRPr="0076604E" w:rsidRDefault="00203132" w:rsidP="00795A69">
            <w:pPr>
              <w:jc w:val="both"/>
              <w:rPr>
                <w:bCs/>
                <w:color w:val="000000" w:themeColor="text1"/>
              </w:rPr>
            </w:pPr>
            <w:r w:rsidRPr="0076604E">
              <w:rPr>
                <w:color w:val="000000" w:themeColor="text1"/>
              </w:rPr>
              <w:t>1°) Lundi 25/09/23 : entretiens individuels avec : Ministère de l’économie et des Finances ; Ministère de la santé et du développement social ;</w:t>
            </w:r>
            <w:r w:rsidRPr="0076604E">
              <w:rPr>
                <w:bCs/>
                <w:color w:val="000000" w:themeColor="text1"/>
              </w:rPr>
              <w:t xml:space="preserve"> Ministère des affaires étrangères et de la coopération internationale ;</w:t>
            </w:r>
          </w:p>
          <w:p w14:paraId="15D244F6" w14:textId="77777777" w:rsidR="00203132" w:rsidRPr="0076604E" w:rsidRDefault="00203132" w:rsidP="00795A69">
            <w:pPr>
              <w:jc w:val="both"/>
              <w:rPr>
                <w:color w:val="000000" w:themeColor="text1"/>
              </w:rPr>
            </w:pPr>
          </w:p>
          <w:p w14:paraId="3EAC4298" w14:textId="77777777" w:rsidR="00203132" w:rsidRPr="0076604E" w:rsidRDefault="00203132" w:rsidP="00795A69">
            <w:pPr>
              <w:jc w:val="both"/>
              <w:rPr>
                <w:color w:val="000000" w:themeColor="text1"/>
              </w:rPr>
            </w:pPr>
            <w:r w:rsidRPr="0076604E">
              <w:rPr>
                <w:color w:val="000000" w:themeColor="text1"/>
              </w:rPr>
              <w:t xml:space="preserve">2°) Mardi 26/09/23 : Entretiens individuels avec : </w:t>
            </w:r>
            <w:r w:rsidRPr="0076604E">
              <w:rPr>
                <w:bCs/>
                <w:color w:val="000000" w:themeColor="text1"/>
              </w:rPr>
              <w:t xml:space="preserve">Ministère de l’administration territoriale et de la décentralisation ; Ministère de la justice et des droits de l’homme ; Ministère de la promotion de la femme, de l’enfant et de la famille ; </w:t>
            </w:r>
            <w:r w:rsidRPr="0076604E">
              <w:rPr>
                <w:b/>
                <w:color w:val="000000" w:themeColor="text1"/>
              </w:rPr>
              <w:t xml:space="preserve">                                        </w:t>
            </w:r>
            <w:r w:rsidRPr="0076604E">
              <w:rPr>
                <w:rFonts w:eastAsia="Arial"/>
                <w:smallCaps/>
                <w:color w:val="000000" w:themeColor="text1"/>
              </w:rPr>
              <w:t xml:space="preserve">                                               </w:t>
            </w:r>
          </w:p>
        </w:tc>
        <w:tc>
          <w:tcPr>
            <w:tcW w:w="1559" w:type="dxa"/>
          </w:tcPr>
          <w:p w14:paraId="7183A805" w14:textId="77777777" w:rsidR="00203132" w:rsidRPr="008A64E9" w:rsidRDefault="00203132" w:rsidP="00795A69">
            <w:pPr>
              <w:jc w:val="both"/>
              <w:rPr>
                <w:color w:val="000000" w:themeColor="text1"/>
              </w:rPr>
            </w:pPr>
          </w:p>
          <w:p w14:paraId="62D1A9BF" w14:textId="77777777" w:rsidR="00203132" w:rsidRPr="008A64E9" w:rsidRDefault="00203132" w:rsidP="00795A69">
            <w:pPr>
              <w:jc w:val="both"/>
              <w:rPr>
                <w:color w:val="000000" w:themeColor="text1"/>
              </w:rPr>
            </w:pPr>
          </w:p>
          <w:p w14:paraId="2069EDD0" w14:textId="77777777" w:rsidR="00203132" w:rsidRPr="008A64E9" w:rsidRDefault="00203132" w:rsidP="00795A69">
            <w:pPr>
              <w:jc w:val="both"/>
              <w:rPr>
                <w:color w:val="000000" w:themeColor="text1"/>
              </w:rPr>
            </w:pPr>
          </w:p>
          <w:p w14:paraId="1AD50DD8" w14:textId="77777777" w:rsidR="00203132" w:rsidRPr="008A64E9" w:rsidRDefault="00203132" w:rsidP="00795A69">
            <w:pPr>
              <w:jc w:val="both"/>
              <w:rPr>
                <w:color w:val="000000" w:themeColor="text1"/>
              </w:rPr>
            </w:pPr>
          </w:p>
          <w:p w14:paraId="7A80E3AB" w14:textId="77777777" w:rsidR="00203132" w:rsidRPr="008A64E9" w:rsidRDefault="00203132" w:rsidP="00795A69">
            <w:pPr>
              <w:jc w:val="both"/>
              <w:rPr>
                <w:color w:val="000000" w:themeColor="text1"/>
              </w:rPr>
            </w:pPr>
          </w:p>
          <w:p w14:paraId="3DAB0CE9" w14:textId="77777777" w:rsidR="00203132" w:rsidRPr="008A64E9" w:rsidRDefault="00203132" w:rsidP="00795A69">
            <w:pPr>
              <w:jc w:val="both"/>
              <w:rPr>
                <w:color w:val="000000" w:themeColor="text1"/>
              </w:rPr>
            </w:pPr>
          </w:p>
          <w:p w14:paraId="661B0ECC" w14:textId="77777777" w:rsidR="00203132" w:rsidRPr="008A64E9" w:rsidRDefault="00203132" w:rsidP="00795A69">
            <w:pPr>
              <w:jc w:val="both"/>
              <w:rPr>
                <w:color w:val="000000" w:themeColor="text1"/>
              </w:rPr>
            </w:pPr>
          </w:p>
          <w:p w14:paraId="3713A53E" w14:textId="77777777" w:rsidR="00203132" w:rsidRPr="008A64E9" w:rsidRDefault="00203132" w:rsidP="00795A69">
            <w:pPr>
              <w:jc w:val="both"/>
              <w:rPr>
                <w:color w:val="000000" w:themeColor="text1"/>
              </w:rPr>
            </w:pPr>
            <w:r w:rsidRPr="008A64E9">
              <w:rPr>
                <w:color w:val="000000" w:themeColor="text1"/>
              </w:rPr>
              <w:t>Traoré Cheick Oumar</w:t>
            </w:r>
          </w:p>
        </w:tc>
      </w:tr>
      <w:tr w:rsidR="008A64E9" w:rsidRPr="008A64E9" w14:paraId="0E3F2D46" w14:textId="77777777" w:rsidTr="00702011">
        <w:trPr>
          <w:jc w:val="center"/>
        </w:trPr>
        <w:tc>
          <w:tcPr>
            <w:tcW w:w="2525" w:type="dxa"/>
          </w:tcPr>
          <w:p w14:paraId="11EFCE2C" w14:textId="77777777" w:rsidR="00203132" w:rsidRPr="0076604E" w:rsidRDefault="00203132" w:rsidP="00795A69">
            <w:pPr>
              <w:spacing w:line="276" w:lineRule="auto"/>
              <w:jc w:val="both"/>
              <w:rPr>
                <w:rFonts w:eastAsia="Arial"/>
                <w:color w:val="000000" w:themeColor="text1"/>
              </w:rPr>
            </w:pPr>
            <w:r w:rsidRPr="0076604E">
              <w:rPr>
                <w:rFonts w:eastAsia="Arial"/>
                <w:color w:val="000000" w:themeColor="text1"/>
              </w:rPr>
              <w:t xml:space="preserve">AEDD ; DNEF ; DNPE ; INSTAT ; IER ; DRA ; Direction Générale de la santé ; Direction Nationale de l’hydraulique ; Cellule de Planification Stratégique (CPS/SEED) ; Direction Nationale de l’Enseignement Fondamental ; Direction Nationale PSES ; DNPEF ; PNVBG ; </w:t>
            </w:r>
            <w:r w:rsidRPr="0076604E">
              <w:rPr>
                <w:color w:val="000000" w:themeColor="text1"/>
              </w:rPr>
              <w:t xml:space="preserve">CNDH, MARC ; DNF ; INSTAT ; CNDIFE ; </w:t>
            </w:r>
            <w:r w:rsidRPr="0076604E">
              <w:rPr>
                <w:rFonts w:eastAsia="Arial"/>
                <w:color w:val="000000" w:themeColor="text1"/>
              </w:rPr>
              <w:t>CT-CSLP ; DNAPES ;</w:t>
            </w:r>
          </w:p>
        </w:tc>
        <w:tc>
          <w:tcPr>
            <w:tcW w:w="1586" w:type="dxa"/>
          </w:tcPr>
          <w:p w14:paraId="37C52CDA" w14:textId="77777777" w:rsidR="00203132" w:rsidRPr="0076604E" w:rsidRDefault="00203132" w:rsidP="00795A69">
            <w:pPr>
              <w:jc w:val="both"/>
              <w:rPr>
                <w:b/>
                <w:bCs/>
                <w:color w:val="000000" w:themeColor="text1"/>
              </w:rPr>
            </w:pPr>
            <w:r w:rsidRPr="0076604E">
              <w:rPr>
                <w:b/>
                <w:bCs/>
                <w:color w:val="000000" w:themeColor="text1"/>
              </w:rPr>
              <w:t xml:space="preserve"> </w:t>
            </w:r>
          </w:p>
          <w:p w14:paraId="225669E2" w14:textId="77777777" w:rsidR="00203132" w:rsidRPr="0076604E" w:rsidRDefault="00203132" w:rsidP="00795A69">
            <w:pPr>
              <w:jc w:val="both"/>
              <w:rPr>
                <w:b/>
                <w:bCs/>
                <w:color w:val="000000" w:themeColor="text1"/>
              </w:rPr>
            </w:pPr>
          </w:p>
          <w:p w14:paraId="6828CFE7" w14:textId="77777777" w:rsidR="00203132" w:rsidRPr="0076604E" w:rsidRDefault="00203132" w:rsidP="00795A69">
            <w:pPr>
              <w:jc w:val="both"/>
              <w:rPr>
                <w:color w:val="000000" w:themeColor="text1"/>
              </w:rPr>
            </w:pPr>
            <w:r w:rsidRPr="0076604E">
              <w:rPr>
                <w:color w:val="000000" w:themeColor="text1"/>
              </w:rPr>
              <w:t>Les directeurs de services à rencontrer en focus group des six directions par focus group</w:t>
            </w:r>
          </w:p>
        </w:tc>
        <w:tc>
          <w:tcPr>
            <w:tcW w:w="3402" w:type="dxa"/>
          </w:tcPr>
          <w:p w14:paraId="00BCB1BB" w14:textId="77777777" w:rsidR="00203132" w:rsidRPr="0076604E" w:rsidRDefault="00203132" w:rsidP="00795A69">
            <w:pPr>
              <w:jc w:val="both"/>
              <w:rPr>
                <w:color w:val="000000" w:themeColor="text1"/>
              </w:rPr>
            </w:pPr>
          </w:p>
          <w:p w14:paraId="61FAFA1F" w14:textId="77777777" w:rsidR="00203132" w:rsidRPr="0076604E" w:rsidRDefault="00203132" w:rsidP="00795A69">
            <w:pPr>
              <w:jc w:val="both"/>
              <w:rPr>
                <w:rFonts w:eastAsia="Arial"/>
                <w:color w:val="000000" w:themeColor="text1"/>
              </w:rPr>
            </w:pPr>
            <w:r w:rsidRPr="0076604E">
              <w:rPr>
                <w:color w:val="000000" w:themeColor="text1"/>
              </w:rPr>
              <w:t>1°) Mercredi 27/09/23 à 10 H : 1</w:t>
            </w:r>
            <w:r w:rsidRPr="0076604E">
              <w:rPr>
                <w:color w:val="000000" w:themeColor="text1"/>
                <w:vertAlign w:val="superscript"/>
              </w:rPr>
              <w:t>er</w:t>
            </w:r>
            <w:r w:rsidRPr="0076604E">
              <w:rPr>
                <w:color w:val="000000" w:themeColor="text1"/>
              </w:rPr>
              <w:t xml:space="preserve"> focus group avec : </w:t>
            </w:r>
            <w:r w:rsidRPr="0076604E">
              <w:rPr>
                <w:rFonts w:eastAsia="Arial"/>
                <w:color w:val="000000" w:themeColor="text1"/>
              </w:rPr>
              <w:t>AEDD ; DNEF ; DNPE ; INSTAT ; IER ;</w:t>
            </w:r>
          </w:p>
          <w:p w14:paraId="745A5106" w14:textId="77777777" w:rsidR="00203132" w:rsidRPr="0076604E" w:rsidRDefault="00203132" w:rsidP="00795A69">
            <w:pPr>
              <w:jc w:val="both"/>
              <w:rPr>
                <w:rFonts w:eastAsia="Arial"/>
                <w:color w:val="000000" w:themeColor="text1"/>
              </w:rPr>
            </w:pPr>
          </w:p>
          <w:p w14:paraId="47E34FB6" w14:textId="77777777" w:rsidR="00203132" w:rsidRPr="0076604E" w:rsidRDefault="00203132" w:rsidP="00795A69">
            <w:pPr>
              <w:jc w:val="both"/>
              <w:rPr>
                <w:rFonts w:eastAsia="Arial"/>
                <w:color w:val="000000" w:themeColor="text1"/>
              </w:rPr>
            </w:pPr>
            <w:r w:rsidRPr="0076604E">
              <w:rPr>
                <w:rFonts w:eastAsia="Arial"/>
                <w:color w:val="000000" w:themeColor="text1"/>
              </w:rPr>
              <w:t>2°) Mercredi 27/09/23 à 14 H : 2ème focus group avec : DRA ; Direction Générale de la santé ; Direction Nationale de l’hydraulique ; Cellule de Planification Stratégique (CPS/SEED) ; Direction Nationale de l’Enseignement Fondamental :(Lieu : Ministère des Affaires étrangères)</w:t>
            </w:r>
          </w:p>
          <w:p w14:paraId="7675CEC2" w14:textId="77777777" w:rsidR="00203132" w:rsidRPr="0076604E" w:rsidRDefault="00203132" w:rsidP="00795A69">
            <w:pPr>
              <w:jc w:val="both"/>
              <w:rPr>
                <w:rFonts w:eastAsia="Arial"/>
                <w:color w:val="000000" w:themeColor="text1"/>
              </w:rPr>
            </w:pPr>
          </w:p>
          <w:p w14:paraId="2089D9EC" w14:textId="77777777" w:rsidR="00203132" w:rsidRPr="0076604E" w:rsidRDefault="00203132" w:rsidP="00795A69">
            <w:pPr>
              <w:jc w:val="both"/>
              <w:rPr>
                <w:color w:val="000000" w:themeColor="text1"/>
              </w:rPr>
            </w:pPr>
            <w:r w:rsidRPr="0076604E">
              <w:rPr>
                <w:rFonts w:eastAsia="Arial"/>
                <w:color w:val="000000" w:themeColor="text1"/>
              </w:rPr>
              <w:t xml:space="preserve">3°) Vendredi 29/09/23 : 3ème Focus group avec : Direction Nationale PSES ; DNPEF ; PNVBG ; </w:t>
            </w:r>
            <w:r w:rsidRPr="0076604E">
              <w:rPr>
                <w:color w:val="000000" w:themeColor="text1"/>
              </w:rPr>
              <w:t>CNDH ; MARC ;</w:t>
            </w:r>
          </w:p>
          <w:p w14:paraId="6379E682" w14:textId="77777777" w:rsidR="00203132" w:rsidRPr="0076604E" w:rsidRDefault="00203132" w:rsidP="00795A69">
            <w:pPr>
              <w:jc w:val="both"/>
              <w:rPr>
                <w:color w:val="000000" w:themeColor="text1"/>
              </w:rPr>
            </w:pPr>
          </w:p>
          <w:p w14:paraId="568CF6C5" w14:textId="77777777" w:rsidR="00203132" w:rsidRPr="00601D5B" w:rsidRDefault="00203132" w:rsidP="00795A69">
            <w:pPr>
              <w:jc w:val="both"/>
              <w:rPr>
                <w:rFonts w:eastAsia="Arial"/>
                <w:color w:val="000000" w:themeColor="text1"/>
              </w:rPr>
            </w:pPr>
            <w:r w:rsidRPr="00601D5B">
              <w:rPr>
                <w:color w:val="000000" w:themeColor="text1"/>
              </w:rPr>
              <w:t>4°) Lundi 02/10/23 : 4</w:t>
            </w:r>
            <w:r w:rsidRPr="00601D5B">
              <w:rPr>
                <w:color w:val="000000" w:themeColor="text1"/>
                <w:vertAlign w:val="superscript"/>
              </w:rPr>
              <w:t>ème</w:t>
            </w:r>
            <w:r w:rsidRPr="00601D5B">
              <w:rPr>
                <w:color w:val="000000" w:themeColor="text1"/>
              </w:rPr>
              <w:t xml:space="preserve"> focus group avec : DNF ; INSTAT ; CNDIFE ; </w:t>
            </w:r>
            <w:r w:rsidRPr="00601D5B">
              <w:rPr>
                <w:rFonts w:eastAsia="Arial"/>
                <w:color w:val="000000" w:themeColor="text1"/>
              </w:rPr>
              <w:t>CT-CSLP ; DNAPES</w:t>
            </w:r>
          </w:p>
          <w:p w14:paraId="78E3D2D5" w14:textId="77777777" w:rsidR="00203132" w:rsidRPr="00601D5B" w:rsidRDefault="00203132" w:rsidP="00795A69">
            <w:pPr>
              <w:jc w:val="both"/>
              <w:rPr>
                <w:color w:val="000000" w:themeColor="text1"/>
              </w:rPr>
            </w:pPr>
            <w:r w:rsidRPr="00601D5B">
              <w:rPr>
                <w:rFonts w:eastAsia="Arial"/>
                <w:color w:val="000000" w:themeColor="text1"/>
              </w:rPr>
              <w:t> </w:t>
            </w:r>
          </w:p>
        </w:tc>
        <w:tc>
          <w:tcPr>
            <w:tcW w:w="1559" w:type="dxa"/>
          </w:tcPr>
          <w:p w14:paraId="571C2B77" w14:textId="77777777" w:rsidR="00203132" w:rsidRPr="00601D5B" w:rsidRDefault="00203132" w:rsidP="00795A69">
            <w:pPr>
              <w:jc w:val="both"/>
              <w:rPr>
                <w:b/>
                <w:bCs/>
                <w:color w:val="000000" w:themeColor="text1"/>
                <w:sz w:val="28"/>
                <w:szCs w:val="28"/>
              </w:rPr>
            </w:pPr>
          </w:p>
          <w:p w14:paraId="6EBC5842" w14:textId="77777777" w:rsidR="00203132" w:rsidRPr="00601D5B" w:rsidRDefault="00203132" w:rsidP="00795A69">
            <w:pPr>
              <w:jc w:val="both"/>
              <w:rPr>
                <w:color w:val="000000" w:themeColor="text1"/>
              </w:rPr>
            </w:pPr>
          </w:p>
          <w:p w14:paraId="4A92C89F" w14:textId="77777777" w:rsidR="00203132" w:rsidRPr="00601D5B" w:rsidRDefault="00203132" w:rsidP="00795A69">
            <w:pPr>
              <w:jc w:val="both"/>
              <w:rPr>
                <w:color w:val="000000" w:themeColor="text1"/>
              </w:rPr>
            </w:pPr>
          </w:p>
          <w:p w14:paraId="7C276449" w14:textId="77777777" w:rsidR="00203132" w:rsidRPr="008A64E9" w:rsidRDefault="00203132" w:rsidP="00795A69">
            <w:pPr>
              <w:jc w:val="both"/>
              <w:rPr>
                <w:color w:val="000000" w:themeColor="text1"/>
              </w:rPr>
            </w:pPr>
            <w:r w:rsidRPr="008A64E9">
              <w:rPr>
                <w:color w:val="000000" w:themeColor="text1"/>
              </w:rPr>
              <w:t>Traoré Cheick Oumar</w:t>
            </w:r>
          </w:p>
        </w:tc>
      </w:tr>
      <w:tr w:rsidR="008A64E9" w:rsidRPr="008A64E9" w14:paraId="6E3326A4" w14:textId="77777777" w:rsidTr="00702011">
        <w:trPr>
          <w:jc w:val="center"/>
        </w:trPr>
        <w:tc>
          <w:tcPr>
            <w:tcW w:w="9072" w:type="dxa"/>
            <w:gridSpan w:val="4"/>
            <w:shd w:val="clear" w:color="auto" w:fill="92D050"/>
          </w:tcPr>
          <w:p w14:paraId="28B88782" w14:textId="77777777" w:rsidR="00203132" w:rsidRPr="0076604E" w:rsidRDefault="00203132" w:rsidP="00795A69">
            <w:pPr>
              <w:jc w:val="both"/>
              <w:rPr>
                <w:b/>
                <w:bCs/>
                <w:color w:val="000000" w:themeColor="text1"/>
              </w:rPr>
            </w:pPr>
            <w:r w:rsidRPr="0076604E">
              <w:rPr>
                <w:b/>
                <w:bCs/>
                <w:color w:val="000000" w:themeColor="text1"/>
              </w:rPr>
              <w:t xml:space="preserve"> </w:t>
            </w:r>
          </w:p>
          <w:p w14:paraId="2FD3DF88" w14:textId="01D3FFB1" w:rsidR="00203132" w:rsidRPr="0076604E" w:rsidRDefault="00203132" w:rsidP="00795A69">
            <w:pPr>
              <w:jc w:val="both"/>
              <w:rPr>
                <w:b/>
                <w:bCs/>
                <w:color w:val="000000" w:themeColor="text1"/>
              </w:rPr>
            </w:pPr>
            <w:r w:rsidRPr="0076604E">
              <w:rPr>
                <w:b/>
                <w:bCs/>
                <w:color w:val="000000" w:themeColor="text1"/>
              </w:rPr>
              <w:t xml:space="preserve">                         An niveau des Régions de Ségou et Mopti</w:t>
            </w:r>
          </w:p>
        </w:tc>
      </w:tr>
      <w:tr w:rsidR="008A64E9" w:rsidRPr="008A64E9" w14:paraId="4BF2E1CA" w14:textId="77777777" w:rsidTr="00702011">
        <w:trPr>
          <w:jc w:val="center"/>
        </w:trPr>
        <w:tc>
          <w:tcPr>
            <w:tcW w:w="9072" w:type="dxa"/>
            <w:gridSpan w:val="4"/>
          </w:tcPr>
          <w:p w14:paraId="3B5E514C" w14:textId="77777777" w:rsidR="00203132" w:rsidRPr="0076604E" w:rsidRDefault="00203132" w:rsidP="00795A69">
            <w:pPr>
              <w:jc w:val="both"/>
              <w:rPr>
                <w:color w:val="000000" w:themeColor="text1"/>
              </w:rPr>
            </w:pPr>
          </w:p>
          <w:p w14:paraId="2C61A3DB" w14:textId="77777777" w:rsidR="00203132" w:rsidRPr="0076604E" w:rsidRDefault="00203132" w:rsidP="00795A69">
            <w:pPr>
              <w:jc w:val="both"/>
              <w:rPr>
                <w:color w:val="000000" w:themeColor="text1"/>
              </w:rPr>
            </w:pPr>
            <w:r w:rsidRPr="0076604E">
              <w:rPr>
                <w:color w:val="000000" w:themeColor="text1"/>
              </w:rPr>
              <w:t>Mercredi 20/09/23 : Voyage sur Mopti du consultant Ibrahim NIENTA</w:t>
            </w:r>
          </w:p>
          <w:p w14:paraId="38D7DAD5" w14:textId="77777777" w:rsidR="00203132" w:rsidRPr="0076604E" w:rsidRDefault="00203132" w:rsidP="00795A69">
            <w:pPr>
              <w:jc w:val="both"/>
              <w:rPr>
                <w:color w:val="000000" w:themeColor="text1"/>
              </w:rPr>
            </w:pPr>
          </w:p>
        </w:tc>
      </w:tr>
      <w:tr w:rsidR="008A64E9" w:rsidRPr="008A64E9" w14:paraId="3521A456" w14:textId="77777777" w:rsidTr="00702011">
        <w:trPr>
          <w:jc w:val="center"/>
        </w:trPr>
        <w:tc>
          <w:tcPr>
            <w:tcW w:w="2525" w:type="dxa"/>
          </w:tcPr>
          <w:p w14:paraId="3FCCD601" w14:textId="77777777" w:rsidR="00203132" w:rsidRPr="0076604E" w:rsidRDefault="00203132" w:rsidP="00795A69">
            <w:pPr>
              <w:jc w:val="both"/>
              <w:rPr>
                <w:color w:val="000000" w:themeColor="text1"/>
              </w:rPr>
            </w:pPr>
          </w:p>
          <w:p w14:paraId="303AB31D" w14:textId="77777777" w:rsidR="00203132" w:rsidRPr="0076604E" w:rsidRDefault="00203132" w:rsidP="00795A69">
            <w:pPr>
              <w:jc w:val="both"/>
              <w:rPr>
                <w:color w:val="000000" w:themeColor="text1"/>
              </w:rPr>
            </w:pPr>
            <w:r w:rsidRPr="0076604E">
              <w:rPr>
                <w:color w:val="000000" w:themeColor="text1"/>
              </w:rPr>
              <w:t>Les gouvernorats de régions</w:t>
            </w:r>
          </w:p>
        </w:tc>
        <w:tc>
          <w:tcPr>
            <w:tcW w:w="1586" w:type="dxa"/>
          </w:tcPr>
          <w:p w14:paraId="56F635B4" w14:textId="77777777" w:rsidR="00203132" w:rsidRPr="0076604E" w:rsidRDefault="00203132" w:rsidP="00795A69">
            <w:pPr>
              <w:jc w:val="both"/>
              <w:rPr>
                <w:color w:val="000000" w:themeColor="text1"/>
              </w:rPr>
            </w:pPr>
            <w:r w:rsidRPr="0076604E">
              <w:rPr>
                <w:color w:val="000000" w:themeColor="text1"/>
              </w:rPr>
              <w:t>Les gouverneurs ou les secrétaires généraux des Régions, à rencontrer en entretiens individuels</w:t>
            </w:r>
          </w:p>
        </w:tc>
        <w:tc>
          <w:tcPr>
            <w:tcW w:w="3402" w:type="dxa"/>
          </w:tcPr>
          <w:p w14:paraId="3E770FE2" w14:textId="77777777" w:rsidR="00203132" w:rsidRPr="0076604E" w:rsidRDefault="00203132" w:rsidP="00795A69">
            <w:pPr>
              <w:jc w:val="both"/>
              <w:rPr>
                <w:color w:val="000000" w:themeColor="text1"/>
              </w:rPr>
            </w:pPr>
          </w:p>
          <w:p w14:paraId="78A9349A" w14:textId="77777777" w:rsidR="00203132" w:rsidRPr="0076604E" w:rsidRDefault="00203132" w:rsidP="00795A69">
            <w:pPr>
              <w:jc w:val="both"/>
              <w:rPr>
                <w:color w:val="000000" w:themeColor="text1"/>
              </w:rPr>
            </w:pPr>
            <w:r w:rsidRPr="0076604E">
              <w:rPr>
                <w:color w:val="000000" w:themeColor="text1"/>
              </w:rPr>
              <w:t>Lundi 25/09/23 : Entretien individuel avec le gouverneur ou le secrétaire général</w:t>
            </w:r>
          </w:p>
        </w:tc>
        <w:tc>
          <w:tcPr>
            <w:tcW w:w="1559" w:type="dxa"/>
          </w:tcPr>
          <w:p w14:paraId="0E54008B" w14:textId="77777777" w:rsidR="00203132" w:rsidRPr="008A64E9" w:rsidRDefault="00203132" w:rsidP="00795A69">
            <w:pPr>
              <w:jc w:val="both"/>
              <w:rPr>
                <w:color w:val="000000" w:themeColor="text1"/>
              </w:rPr>
            </w:pPr>
          </w:p>
          <w:p w14:paraId="47A58D11" w14:textId="77777777" w:rsidR="00203132" w:rsidRPr="008A64E9" w:rsidRDefault="00203132" w:rsidP="00795A69">
            <w:pPr>
              <w:jc w:val="both"/>
              <w:rPr>
                <w:color w:val="000000" w:themeColor="text1"/>
              </w:rPr>
            </w:pPr>
            <w:r w:rsidRPr="008A64E9">
              <w:rPr>
                <w:color w:val="000000" w:themeColor="text1"/>
              </w:rPr>
              <w:t>Ibrahim NIENTA</w:t>
            </w:r>
          </w:p>
        </w:tc>
      </w:tr>
      <w:tr w:rsidR="008A64E9" w:rsidRPr="008A64E9" w14:paraId="36FBFEEA" w14:textId="77777777" w:rsidTr="00702011">
        <w:trPr>
          <w:jc w:val="center"/>
        </w:trPr>
        <w:tc>
          <w:tcPr>
            <w:tcW w:w="2525" w:type="dxa"/>
          </w:tcPr>
          <w:p w14:paraId="66AA44F1" w14:textId="77777777" w:rsidR="00203132" w:rsidRPr="008A64E9" w:rsidRDefault="00203132" w:rsidP="00795A69">
            <w:pPr>
              <w:jc w:val="both"/>
              <w:rPr>
                <w:color w:val="000000" w:themeColor="text1"/>
              </w:rPr>
            </w:pPr>
            <w:r w:rsidRPr="008A64E9">
              <w:rPr>
                <w:color w:val="000000" w:themeColor="text1"/>
              </w:rPr>
              <w:t>Les bureaux régionaux des agences des Nations Unies dans les régions</w:t>
            </w:r>
          </w:p>
          <w:p w14:paraId="2D23B941" w14:textId="77777777" w:rsidR="00203132" w:rsidRPr="008A64E9" w:rsidRDefault="00203132" w:rsidP="00795A69">
            <w:pPr>
              <w:jc w:val="both"/>
              <w:rPr>
                <w:color w:val="000000" w:themeColor="text1"/>
              </w:rPr>
            </w:pPr>
          </w:p>
        </w:tc>
        <w:tc>
          <w:tcPr>
            <w:tcW w:w="1586" w:type="dxa"/>
          </w:tcPr>
          <w:p w14:paraId="4E86B513" w14:textId="77777777" w:rsidR="00203132" w:rsidRPr="008A64E9" w:rsidRDefault="00203132" w:rsidP="00795A69">
            <w:pPr>
              <w:jc w:val="both"/>
              <w:rPr>
                <w:color w:val="000000" w:themeColor="text1"/>
              </w:rPr>
            </w:pPr>
            <w:r w:rsidRPr="008A64E9">
              <w:rPr>
                <w:color w:val="000000" w:themeColor="text1"/>
              </w:rPr>
              <w:t>Les premiers responsables en entretiens individuels</w:t>
            </w:r>
          </w:p>
        </w:tc>
        <w:tc>
          <w:tcPr>
            <w:tcW w:w="3402" w:type="dxa"/>
          </w:tcPr>
          <w:p w14:paraId="20DD782A" w14:textId="77777777" w:rsidR="00203132" w:rsidRPr="008A64E9" w:rsidRDefault="00203132" w:rsidP="00795A69">
            <w:pPr>
              <w:jc w:val="both"/>
              <w:rPr>
                <w:color w:val="000000" w:themeColor="text1"/>
              </w:rPr>
            </w:pPr>
            <w:r w:rsidRPr="008A64E9">
              <w:rPr>
                <w:color w:val="000000" w:themeColor="text1"/>
              </w:rPr>
              <w:t>Mardi 26/09/23 : Entretiens individuels avec les responsables des bureaux régionaux des agences des nations unies</w:t>
            </w:r>
          </w:p>
          <w:p w14:paraId="6B57AA10" w14:textId="77777777" w:rsidR="00203132" w:rsidRPr="008A64E9" w:rsidRDefault="00203132" w:rsidP="00795A69">
            <w:pPr>
              <w:jc w:val="both"/>
              <w:rPr>
                <w:color w:val="000000" w:themeColor="text1"/>
              </w:rPr>
            </w:pPr>
          </w:p>
          <w:p w14:paraId="1D241A9B" w14:textId="77777777" w:rsidR="00203132" w:rsidRPr="008A64E9" w:rsidRDefault="00203132" w:rsidP="00795A69">
            <w:pPr>
              <w:jc w:val="both"/>
              <w:rPr>
                <w:color w:val="000000" w:themeColor="text1"/>
              </w:rPr>
            </w:pPr>
            <w:r w:rsidRPr="008A64E9">
              <w:rPr>
                <w:color w:val="000000" w:themeColor="text1"/>
              </w:rPr>
              <w:t>Mercredi 27/09/23 : Poursuite des entretiens individuels avec les responsables des bureaux régionaux des agences des nations unies</w:t>
            </w:r>
          </w:p>
        </w:tc>
        <w:tc>
          <w:tcPr>
            <w:tcW w:w="1559" w:type="dxa"/>
          </w:tcPr>
          <w:p w14:paraId="0D1D6A47" w14:textId="77777777" w:rsidR="00203132" w:rsidRPr="008A64E9" w:rsidRDefault="00203132" w:rsidP="00795A69">
            <w:pPr>
              <w:jc w:val="both"/>
              <w:rPr>
                <w:color w:val="000000" w:themeColor="text1"/>
              </w:rPr>
            </w:pPr>
          </w:p>
          <w:p w14:paraId="3C82E196" w14:textId="77777777" w:rsidR="00203132" w:rsidRPr="008A64E9" w:rsidRDefault="00203132" w:rsidP="00795A69">
            <w:pPr>
              <w:jc w:val="both"/>
              <w:rPr>
                <w:color w:val="000000" w:themeColor="text1"/>
              </w:rPr>
            </w:pPr>
          </w:p>
          <w:p w14:paraId="04150F63" w14:textId="77777777" w:rsidR="00203132" w:rsidRPr="008A64E9" w:rsidRDefault="00203132" w:rsidP="00795A69">
            <w:pPr>
              <w:jc w:val="both"/>
              <w:rPr>
                <w:color w:val="000000" w:themeColor="text1"/>
              </w:rPr>
            </w:pPr>
            <w:r w:rsidRPr="008A64E9">
              <w:rPr>
                <w:color w:val="000000" w:themeColor="text1"/>
              </w:rPr>
              <w:t>Ibrahim NIENTA</w:t>
            </w:r>
          </w:p>
        </w:tc>
      </w:tr>
      <w:tr w:rsidR="008A64E9" w:rsidRPr="008A64E9" w14:paraId="49911950" w14:textId="77777777" w:rsidTr="00702011">
        <w:trPr>
          <w:jc w:val="center"/>
        </w:trPr>
        <w:tc>
          <w:tcPr>
            <w:tcW w:w="2525" w:type="dxa"/>
          </w:tcPr>
          <w:p w14:paraId="7C6F2874" w14:textId="77777777" w:rsidR="00203132" w:rsidRPr="008A64E9" w:rsidRDefault="00203132" w:rsidP="00795A69">
            <w:pPr>
              <w:jc w:val="both"/>
              <w:rPr>
                <w:color w:val="000000" w:themeColor="text1"/>
              </w:rPr>
            </w:pPr>
            <w:r w:rsidRPr="008A64E9">
              <w:rPr>
                <w:color w:val="000000" w:themeColor="text1"/>
              </w:rPr>
              <w:t>Les ONG et associations partenaires opérant dans les régions</w:t>
            </w:r>
          </w:p>
        </w:tc>
        <w:tc>
          <w:tcPr>
            <w:tcW w:w="1586" w:type="dxa"/>
          </w:tcPr>
          <w:p w14:paraId="4F6FD4FD" w14:textId="77777777" w:rsidR="00203132" w:rsidRPr="008A64E9" w:rsidRDefault="00203132" w:rsidP="00795A69">
            <w:pPr>
              <w:jc w:val="both"/>
              <w:rPr>
                <w:color w:val="000000" w:themeColor="text1"/>
              </w:rPr>
            </w:pPr>
            <w:r w:rsidRPr="008A64E9">
              <w:rPr>
                <w:color w:val="000000" w:themeColor="text1"/>
              </w:rPr>
              <w:t>Les premiers responsables à rencontrer en entretiens individuels</w:t>
            </w:r>
          </w:p>
        </w:tc>
        <w:tc>
          <w:tcPr>
            <w:tcW w:w="3402" w:type="dxa"/>
          </w:tcPr>
          <w:p w14:paraId="104AC8A7" w14:textId="77777777" w:rsidR="00203132" w:rsidRPr="008A64E9" w:rsidRDefault="00203132" w:rsidP="00795A69">
            <w:pPr>
              <w:jc w:val="both"/>
              <w:rPr>
                <w:color w:val="000000" w:themeColor="text1"/>
              </w:rPr>
            </w:pPr>
            <w:r w:rsidRPr="008A64E9">
              <w:rPr>
                <w:color w:val="000000" w:themeColor="text1"/>
              </w:rPr>
              <w:t>Vendredi 29/09/23 : Entretiens individuels avec les premiers responsables des ONG et associations partenaires</w:t>
            </w:r>
          </w:p>
        </w:tc>
        <w:tc>
          <w:tcPr>
            <w:tcW w:w="1559" w:type="dxa"/>
          </w:tcPr>
          <w:p w14:paraId="200060DF" w14:textId="77777777" w:rsidR="00203132" w:rsidRPr="008A64E9" w:rsidRDefault="00203132" w:rsidP="00795A69">
            <w:pPr>
              <w:jc w:val="both"/>
              <w:rPr>
                <w:color w:val="000000" w:themeColor="text1"/>
              </w:rPr>
            </w:pPr>
            <w:r w:rsidRPr="008A64E9">
              <w:rPr>
                <w:color w:val="000000" w:themeColor="text1"/>
              </w:rPr>
              <w:t>Ibrahim NIENTA</w:t>
            </w:r>
          </w:p>
        </w:tc>
      </w:tr>
      <w:tr w:rsidR="008A64E9" w:rsidRPr="008A64E9" w14:paraId="6872EB3B" w14:textId="77777777" w:rsidTr="00702011">
        <w:trPr>
          <w:jc w:val="center"/>
        </w:trPr>
        <w:tc>
          <w:tcPr>
            <w:tcW w:w="2525" w:type="dxa"/>
          </w:tcPr>
          <w:p w14:paraId="5E84E4C8" w14:textId="77777777" w:rsidR="00203132" w:rsidRPr="008A64E9" w:rsidRDefault="00203132" w:rsidP="00795A69">
            <w:pPr>
              <w:jc w:val="both"/>
              <w:rPr>
                <w:color w:val="000000" w:themeColor="text1"/>
              </w:rPr>
            </w:pPr>
            <w:r w:rsidRPr="008A64E9">
              <w:rPr>
                <w:color w:val="000000" w:themeColor="text1"/>
              </w:rPr>
              <w:t xml:space="preserve">Les directions régionales des ministères : </w:t>
            </w:r>
            <w:r w:rsidRPr="008A64E9">
              <w:rPr>
                <w:rFonts w:eastAsia="Arial"/>
                <w:color w:val="000000" w:themeColor="text1"/>
              </w:rPr>
              <w:t>DRA, DREF, DREP, DRH, DRACPN ;</w:t>
            </w:r>
          </w:p>
        </w:tc>
        <w:tc>
          <w:tcPr>
            <w:tcW w:w="1586" w:type="dxa"/>
          </w:tcPr>
          <w:p w14:paraId="2B49BAE1" w14:textId="77777777" w:rsidR="00203132" w:rsidRPr="008A64E9" w:rsidRDefault="00203132" w:rsidP="00795A69">
            <w:pPr>
              <w:jc w:val="both"/>
              <w:rPr>
                <w:color w:val="000000" w:themeColor="text1"/>
              </w:rPr>
            </w:pPr>
            <w:r w:rsidRPr="008A64E9">
              <w:rPr>
                <w:color w:val="000000" w:themeColor="text1"/>
              </w:rPr>
              <w:t>Les directeurs régionaux à rencontrer en un focus group par région</w:t>
            </w:r>
          </w:p>
        </w:tc>
        <w:tc>
          <w:tcPr>
            <w:tcW w:w="3402" w:type="dxa"/>
          </w:tcPr>
          <w:p w14:paraId="469304A2" w14:textId="77777777" w:rsidR="00203132" w:rsidRPr="008A64E9" w:rsidRDefault="00203132" w:rsidP="00795A69">
            <w:pPr>
              <w:jc w:val="both"/>
              <w:rPr>
                <w:color w:val="000000" w:themeColor="text1"/>
              </w:rPr>
            </w:pPr>
            <w:r w:rsidRPr="008A64E9">
              <w:rPr>
                <w:color w:val="000000" w:themeColor="text1"/>
              </w:rPr>
              <w:t xml:space="preserve">Vendredi 29/09/23 : Focus group avec : </w:t>
            </w:r>
            <w:r w:rsidRPr="008A64E9">
              <w:rPr>
                <w:rFonts w:eastAsia="Arial"/>
                <w:color w:val="000000" w:themeColor="text1"/>
              </w:rPr>
              <w:t>DRA, DREF, DREP, DRH, DRACPN ;</w:t>
            </w:r>
          </w:p>
        </w:tc>
        <w:tc>
          <w:tcPr>
            <w:tcW w:w="1559" w:type="dxa"/>
          </w:tcPr>
          <w:p w14:paraId="11258BDA" w14:textId="77777777" w:rsidR="00203132" w:rsidRPr="008A64E9" w:rsidRDefault="00203132" w:rsidP="00795A69">
            <w:pPr>
              <w:jc w:val="both"/>
              <w:rPr>
                <w:color w:val="000000" w:themeColor="text1"/>
              </w:rPr>
            </w:pPr>
            <w:r w:rsidRPr="008A64E9">
              <w:rPr>
                <w:color w:val="000000" w:themeColor="text1"/>
              </w:rPr>
              <w:t>Ibrahim NIENTA</w:t>
            </w:r>
          </w:p>
        </w:tc>
      </w:tr>
      <w:tr w:rsidR="008A64E9" w:rsidRPr="008A64E9" w14:paraId="4133DDAD" w14:textId="77777777" w:rsidTr="00702011">
        <w:trPr>
          <w:jc w:val="center"/>
        </w:trPr>
        <w:tc>
          <w:tcPr>
            <w:tcW w:w="2525" w:type="dxa"/>
          </w:tcPr>
          <w:p w14:paraId="1BB729C0" w14:textId="77777777" w:rsidR="00203132" w:rsidRPr="008A64E9" w:rsidRDefault="00203132" w:rsidP="00795A69">
            <w:pPr>
              <w:jc w:val="both"/>
              <w:rPr>
                <w:b/>
                <w:bCs/>
                <w:color w:val="000000" w:themeColor="text1"/>
                <w:sz w:val="28"/>
                <w:szCs w:val="28"/>
              </w:rPr>
            </w:pPr>
          </w:p>
          <w:p w14:paraId="5CC97321" w14:textId="77777777" w:rsidR="00203132" w:rsidRPr="008A64E9" w:rsidRDefault="00203132" w:rsidP="00795A69">
            <w:pPr>
              <w:jc w:val="both"/>
              <w:rPr>
                <w:color w:val="000000" w:themeColor="text1"/>
              </w:rPr>
            </w:pPr>
            <w:r w:rsidRPr="008A64E9">
              <w:rPr>
                <w:color w:val="000000" w:themeColor="text1"/>
              </w:rPr>
              <w:t>Les populations bénéficiaires</w:t>
            </w:r>
          </w:p>
        </w:tc>
        <w:tc>
          <w:tcPr>
            <w:tcW w:w="1586" w:type="dxa"/>
          </w:tcPr>
          <w:p w14:paraId="3752A4A9" w14:textId="77777777" w:rsidR="00203132" w:rsidRPr="008A64E9" w:rsidRDefault="00203132" w:rsidP="00795A69">
            <w:pPr>
              <w:jc w:val="both"/>
              <w:rPr>
                <w:color w:val="000000" w:themeColor="text1"/>
              </w:rPr>
            </w:pPr>
            <w:r w:rsidRPr="008A64E9">
              <w:rPr>
                <w:color w:val="000000" w:themeColor="text1"/>
              </w:rPr>
              <w:t>Les populations bénéficiaires à en contrer en un focus group pour les hommes et un focus group pour les femmes dans chaque région</w:t>
            </w:r>
          </w:p>
        </w:tc>
        <w:tc>
          <w:tcPr>
            <w:tcW w:w="3402" w:type="dxa"/>
          </w:tcPr>
          <w:p w14:paraId="7883C1E8" w14:textId="77777777" w:rsidR="00203132" w:rsidRPr="008A64E9" w:rsidRDefault="00203132" w:rsidP="00795A69">
            <w:pPr>
              <w:jc w:val="both"/>
              <w:rPr>
                <w:color w:val="000000" w:themeColor="text1"/>
              </w:rPr>
            </w:pPr>
          </w:p>
          <w:p w14:paraId="71B2CB4D" w14:textId="77777777" w:rsidR="00203132" w:rsidRPr="008A64E9" w:rsidRDefault="00203132" w:rsidP="00795A69">
            <w:pPr>
              <w:jc w:val="both"/>
              <w:rPr>
                <w:color w:val="000000" w:themeColor="text1"/>
              </w:rPr>
            </w:pPr>
            <w:r w:rsidRPr="008A64E9">
              <w:rPr>
                <w:color w:val="000000" w:themeColor="text1"/>
              </w:rPr>
              <w:t>Samedi 30/10/23 : Focus avec un groupe d’hommes bénéficiaires et avec un groupe de femmes bénéficiaires</w:t>
            </w:r>
          </w:p>
          <w:p w14:paraId="732E4A12" w14:textId="77777777" w:rsidR="00203132" w:rsidRPr="008A64E9" w:rsidRDefault="00203132" w:rsidP="00795A69">
            <w:pPr>
              <w:jc w:val="both"/>
              <w:rPr>
                <w:color w:val="000000" w:themeColor="text1"/>
              </w:rPr>
            </w:pPr>
          </w:p>
          <w:p w14:paraId="51DC938B" w14:textId="77777777" w:rsidR="00203132" w:rsidRPr="008A64E9" w:rsidRDefault="00203132" w:rsidP="00795A69">
            <w:pPr>
              <w:jc w:val="both"/>
              <w:rPr>
                <w:color w:val="000000" w:themeColor="text1"/>
              </w:rPr>
            </w:pPr>
          </w:p>
        </w:tc>
        <w:tc>
          <w:tcPr>
            <w:tcW w:w="1559" w:type="dxa"/>
          </w:tcPr>
          <w:p w14:paraId="161510D8" w14:textId="77777777" w:rsidR="00203132" w:rsidRPr="008A64E9" w:rsidRDefault="00203132" w:rsidP="00795A69">
            <w:pPr>
              <w:jc w:val="both"/>
              <w:rPr>
                <w:color w:val="000000" w:themeColor="text1"/>
              </w:rPr>
            </w:pPr>
            <w:r w:rsidRPr="008A64E9">
              <w:rPr>
                <w:color w:val="000000" w:themeColor="text1"/>
              </w:rPr>
              <w:t>Ibrahim NIENTA</w:t>
            </w:r>
          </w:p>
        </w:tc>
      </w:tr>
      <w:tr w:rsidR="008A64E9" w:rsidRPr="008A64E9" w14:paraId="29082F3D" w14:textId="77777777" w:rsidTr="00702011">
        <w:trPr>
          <w:jc w:val="center"/>
        </w:trPr>
        <w:tc>
          <w:tcPr>
            <w:tcW w:w="9072" w:type="dxa"/>
            <w:gridSpan w:val="4"/>
          </w:tcPr>
          <w:p w14:paraId="7DCBF9F4" w14:textId="77777777" w:rsidR="00203132" w:rsidRPr="008A64E9" w:rsidRDefault="00203132" w:rsidP="00795A69">
            <w:pPr>
              <w:jc w:val="both"/>
              <w:rPr>
                <w:color w:val="000000" w:themeColor="text1"/>
              </w:rPr>
            </w:pPr>
            <w:r w:rsidRPr="008A64E9">
              <w:rPr>
                <w:color w:val="000000" w:themeColor="text1"/>
              </w:rPr>
              <w:t xml:space="preserve">           </w:t>
            </w:r>
          </w:p>
          <w:p w14:paraId="15410A1E" w14:textId="77777777" w:rsidR="00203132" w:rsidRPr="008A64E9" w:rsidRDefault="00203132" w:rsidP="00795A69">
            <w:pPr>
              <w:jc w:val="both"/>
              <w:rPr>
                <w:color w:val="000000" w:themeColor="text1"/>
              </w:rPr>
            </w:pPr>
            <w:r w:rsidRPr="008A64E9">
              <w:rPr>
                <w:color w:val="000000" w:themeColor="text1"/>
              </w:rPr>
              <w:t xml:space="preserve"> Mercredi 20/09/23 : Voyage du consultant Aboubacar Bagayoko sur Ségou</w:t>
            </w:r>
          </w:p>
          <w:p w14:paraId="7B2DD9C4" w14:textId="77777777" w:rsidR="00203132" w:rsidRPr="008A64E9" w:rsidRDefault="00203132" w:rsidP="00795A69">
            <w:pPr>
              <w:jc w:val="both"/>
              <w:rPr>
                <w:color w:val="000000" w:themeColor="text1"/>
              </w:rPr>
            </w:pPr>
          </w:p>
        </w:tc>
      </w:tr>
      <w:tr w:rsidR="008A64E9" w:rsidRPr="008A64E9" w14:paraId="56B876B3" w14:textId="77777777" w:rsidTr="00702011">
        <w:trPr>
          <w:jc w:val="center"/>
        </w:trPr>
        <w:tc>
          <w:tcPr>
            <w:tcW w:w="2525" w:type="dxa"/>
          </w:tcPr>
          <w:p w14:paraId="3A08F487" w14:textId="77777777" w:rsidR="00203132" w:rsidRPr="008A64E9" w:rsidRDefault="00203132" w:rsidP="00795A69">
            <w:pPr>
              <w:jc w:val="both"/>
              <w:rPr>
                <w:color w:val="000000" w:themeColor="text1"/>
                <w:sz w:val="28"/>
                <w:szCs w:val="28"/>
              </w:rPr>
            </w:pPr>
          </w:p>
          <w:p w14:paraId="0499AFD2" w14:textId="77777777" w:rsidR="00203132" w:rsidRPr="008A64E9" w:rsidRDefault="00203132" w:rsidP="00795A69">
            <w:pPr>
              <w:jc w:val="both"/>
              <w:rPr>
                <w:color w:val="000000" w:themeColor="text1"/>
              </w:rPr>
            </w:pPr>
            <w:r w:rsidRPr="008A64E9">
              <w:rPr>
                <w:color w:val="000000" w:themeColor="text1"/>
              </w:rPr>
              <w:t>Les gouvernorats de régions</w:t>
            </w:r>
          </w:p>
        </w:tc>
        <w:tc>
          <w:tcPr>
            <w:tcW w:w="1586" w:type="dxa"/>
          </w:tcPr>
          <w:p w14:paraId="16FAB76D" w14:textId="77777777" w:rsidR="00203132" w:rsidRPr="008A64E9" w:rsidRDefault="00203132" w:rsidP="00795A69">
            <w:pPr>
              <w:jc w:val="both"/>
              <w:rPr>
                <w:color w:val="000000" w:themeColor="text1"/>
              </w:rPr>
            </w:pPr>
            <w:r w:rsidRPr="008A64E9">
              <w:rPr>
                <w:color w:val="000000" w:themeColor="text1"/>
              </w:rPr>
              <w:t>Les gouverneurs ou les secrétaires généraux des Régions, à rencontrer en entretiens individuels</w:t>
            </w:r>
          </w:p>
        </w:tc>
        <w:tc>
          <w:tcPr>
            <w:tcW w:w="3402" w:type="dxa"/>
          </w:tcPr>
          <w:p w14:paraId="2B5B838D" w14:textId="77777777" w:rsidR="00203132" w:rsidRPr="008A64E9" w:rsidRDefault="00203132" w:rsidP="00795A69">
            <w:pPr>
              <w:jc w:val="both"/>
              <w:rPr>
                <w:color w:val="000000" w:themeColor="text1"/>
              </w:rPr>
            </w:pPr>
          </w:p>
          <w:p w14:paraId="70D27F7A" w14:textId="77777777" w:rsidR="00203132" w:rsidRPr="008A64E9" w:rsidRDefault="00203132" w:rsidP="00795A69">
            <w:pPr>
              <w:jc w:val="both"/>
              <w:rPr>
                <w:color w:val="000000" w:themeColor="text1"/>
              </w:rPr>
            </w:pPr>
            <w:r w:rsidRPr="008A64E9">
              <w:rPr>
                <w:color w:val="000000" w:themeColor="text1"/>
              </w:rPr>
              <w:t>Lundi 25/09/23 : Entretien individuel avec le gouverneur ou le secrétaire général</w:t>
            </w:r>
          </w:p>
        </w:tc>
        <w:tc>
          <w:tcPr>
            <w:tcW w:w="1559" w:type="dxa"/>
          </w:tcPr>
          <w:p w14:paraId="5671618E" w14:textId="77777777" w:rsidR="00203132" w:rsidRPr="008A64E9" w:rsidRDefault="00203132" w:rsidP="00795A69">
            <w:pPr>
              <w:jc w:val="both"/>
              <w:rPr>
                <w:color w:val="000000" w:themeColor="text1"/>
              </w:rPr>
            </w:pPr>
            <w:r w:rsidRPr="008A64E9">
              <w:rPr>
                <w:color w:val="000000" w:themeColor="text1"/>
              </w:rPr>
              <w:t>Aboubacar Bagayoko</w:t>
            </w:r>
          </w:p>
        </w:tc>
      </w:tr>
      <w:tr w:rsidR="008A64E9" w:rsidRPr="008A64E9" w14:paraId="2C8DF81F" w14:textId="77777777" w:rsidTr="00702011">
        <w:trPr>
          <w:jc w:val="center"/>
        </w:trPr>
        <w:tc>
          <w:tcPr>
            <w:tcW w:w="2525" w:type="dxa"/>
          </w:tcPr>
          <w:p w14:paraId="7DAEA35D" w14:textId="77777777" w:rsidR="00203132" w:rsidRPr="008A64E9" w:rsidRDefault="00203132" w:rsidP="00795A69">
            <w:pPr>
              <w:jc w:val="both"/>
              <w:rPr>
                <w:color w:val="000000" w:themeColor="text1"/>
              </w:rPr>
            </w:pPr>
            <w:r w:rsidRPr="008A64E9">
              <w:rPr>
                <w:color w:val="000000" w:themeColor="text1"/>
              </w:rPr>
              <w:t>Les bureaux régionaux des agences des Nations Unies dans les régions</w:t>
            </w:r>
          </w:p>
          <w:p w14:paraId="2FBE2E08" w14:textId="77777777" w:rsidR="00203132" w:rsidRPr="008A64E9" w:rsidRDefault="00203132" w:rsidP="00795A69">
            <w:pPr>
              <w:jc w:val="both"/>
              <w:rPr>
                <w:color w:val="000000" w:themeColor="text1"/>
              </w:rPr>
            </w:pPr>
          </w:p>
        </w:tc>
        <w:tc>
          <w:tcPr>
            <w:tcW w:w="1586" w:type="dxa"/>
          </w:tcPr>
          <w:p w14:paraId="2DF8BD80" w14:textId="77777777" w:rsidR="00203132" w:rsidRPr="008A64E9" w:rsidRDefault="00203132" w:rsidP="00795A69">
            <w:pPr>
              <w:jc w:val="both"/>
              <w:rPr>
                <w:color w:val="000000" w:themeColor="text1"/>
              </w:rPr>
            </w:pPr>
            <w:r w:rsidRPr="008A64E9">
              <w:rPr>
                <w:color w:val="000000" w:themeColor="text1"/>
              </w:rPr>
              <w:t>Les premiers responsables en entretiens individuels</w:t>
            </w:r>
          </w:p>
        </w:tc>
        <w:tc>
          <w:tcPr>
            <w:tcW w:w="3402" w:type="dxa"/>
          </w:tcPr>
          <w:p w14:paraId="3A8AB41D" w14:textId="77777777" w:rsidR="00203132" w:rsidRPr="008A64E9" w:rsidRDefault="00203132" w:rsidP="00795A69">
            <w:pPr>
              <w:jc w:val="both"/>
              <w:rPr>
                <w:color w:val="000000" w:themeColor="text1"/>
              </w:rPr>
            </w:pPr>
            <w:r w:rsidRPr="008A64E9">
              <w:rPr>
                <w:color w:val="000000" w:themeColor="text1"/>
              </w:rPr>
              <w:t>Mardi 26/09/23 : Entretiens individuels avec les responsables des bureaux régionaux des agences des nations unies</w:t>
            </w:r>
          </w:p>
          <w:p w14:paraId="762C837D" w14:textId="77777777" w:rsidR="00203132" w:rsidRPr="008A64E9" w:rsidRDefault="00203132" w:rsidP="00795A69">
            <w:pPr>
              <w:jc w:val="both"/>
              <w:rPr>
                <w:color w:val="000000" w:themeColor="text1"/>
              </w:rPr>
            </w:pPr>
          </w:p>
          <w:p w14:paraId="24BD5324" w14:textId="77777777" w:rsidR="00203132" w:rsidRPr="008A64E9" w:rsidRDefault="00203132" w:rsidP="00795A69">
            <w:pPr>
              <w:jc w:val="both"/>
              <w:rPr>
                <w:color w:val="000000" w:themeColor="text1"/>
              </w:rPr>
            </w:pPr>
            <w:r w:rsidRPr="008A64E9">
              <w:rPr>
                <w:color w:val="000000" w:themeColor="text1"/>
              </w:rPr>
              <w:t>Mercredi 27/09/23 : Poursuite des entretiens individuels avec les responsables des bureaux régionaux des agences des nations unies</w:t>
            </w:r>
          </w:p>
        </w:tc>
        <w:tc>
          <w:tcPr>
            <w:tcW w:w="1559" w:type="dxa"/>
          </w:tcPr>
          <w:p w14:paraId="0E2B41F4" w14:textId="77777777" w:rsidR="00203132" w:rsidRPr="008A64E9" w:rsidRDefault="00203132" w:rsidP="00795A69">
            <w:pPr>
              <w:jc w:val="both"/>
              <w:rPr>
                <w:color w:val="000000" w:themeColor="text1"/>
              </w:rPr>
            </w:pPr>
            <w:r w:rsidRPr="008A64E9">
              <w:rPr>
                <w:color w:val="000000" w:themeColor="text1"/>
              </w:rPr>
              <w:t>Aboubacar Bagayoko</w:t>
            </w:r>
          </w:p>
        </w:tc>
      </w:tr>
      <w:tr w:rsidR="008A64E9" w:rsidRPr="008A64E9" w14:paraId="410DA235" w14:textId="77777777" w:rsidTr="00702011">
        <w:trPr>
          <w:jc w:val="center"/>
        </w:trPr>
        <w:tc>
          <w:tcPr>
            <w:tcW w:w="2525" w:type="dxa"/>
          </w:tcPr>
          <w:p w14:paraId="5D7485DE" w14:textId="77777777" w:rsidR="00203132" w:rsidRPr="008A64E9" w:rsidRDefault="00203132" w:rsidP="00795A69">
            <w:pPr>
              <w:jc w:val="both"/>
              <w:rPr>
                <w:color w:val="000000" w:themeColor="text1"/>
              </w:rPr>
            </w:pPr>
            <w:r w:rsidRPr="008A64E9">
              <w:rPr>
                <w:color w:val="000000" w:themeColor="text1"/>
              </w:rPr>
              <w:t>Les ONG et associations partenaires opérant dans les régions</w:t>
            </w:r>
          </w:p>
        </w:tc>
        <w:tc>
          <w:tcPr>
            <w:tcW w:w="1586" w:type="dxa"/>
          </w:tcPr>
          <w:p w14:paraId="5A406FDC" w14:textId="77777777" w:rsidR="00203132" w:rsidRPr="008A64E9" w:rsidRDefault="00203132" w:rsidP="00795A69">
            <w:pPr>
              <w:jc w:val="both"/>
              <w:rPr>
                <w:color w:val="000000" w:themeColor="text1"/>
              </w:rPr>
            </w:pPr>
            <w:r w:rsidRPr="008A64E9">
              <w:rPr>
                <w:color w:val="000000" w:themeColor="text1"/>
              </w:rPr>
              <w:t>Les premiers responsables à rencontrer en entretiens individuels</w:t>
            </w:r>
          </w:p>
        </w:tc>
        <w:tc>
          <w:tcPr>
            <w:tcW w:w="3402" w:type="dxa"/>
          </w:tcPr>
          <w:p w14:paraId="75103F6F" w14:textId="77777777" w:rsidR="00203132" w:rsidRPr="008A64E9" w:rsidRDefault="00203132" w:rsidP="00795A69">
            <w:pPr>
              <w:jc w:val="both"/>
              <w:rPr>
                <w:color w:val="000000" w:themeColor="text1"/>
              </w:rPr>
            </w:pPr>
            <w:r w:rsidRPr="008A64E9">
              <w:rPr>
                <w:color w:val="000000" w:themeColor="text1"/>
              </w:rPr>
              <w:t>Vendredi 29/09/23 : Entretiens individuels avec les premiers responsables des ONG et associations partenaires</w:t>
            </w:r>
          </w:p>
        </w:tc>
        <w:tc>
          <w:tcPr>
            <w:tcW w:w="1559" w:type="dxa"/>
          </w:tcPr>
          <w:p w14:paraId="0B5E707A" w14:textId="77777777" w:rsidR="00203132" w:rsidRPr="008A64E9" w:rsidRDefault="00203132" w:rsidP="00795A69">
            <w:pPr>
              <w:jc w:val="both"/>
              <w:rPr>
                <w:color w:val="000000" w:themeColor="text1"/>
              </w:rPr>
            </w:pPr>
            <w:r w:rsidRPr="008A64E9">
              <w:rPr>
                <w:color w:val="000000" w:themeColor="text1"/>
              </w:rPr>
              <w:t>Aboubacar Bagayoko</w:t>
            </w:r>
          </w:p>
        </w:tc>
      </w:tr>
      <w:tr w:rsidR="008A64E9" w:rsidRPr="008A64E9" w14:paraId="7EB45CD6" w14:textId="77777777" w:rsidTr="00702011">
        <w:trPr>
          <w:jc w:val="center"/>
        </w:trPr>
        <w:tc>
          <w:tcPr>
            <w:tcW w:w="2525" w:type="dxa"/>
          </w:tcPr>
          <w:p w14:paraId="43149356" w14:textId="77777777" w:rsidR="00203132" w:rsidRPr="008A64E9" w:rsidRDefault="00203132" w:rsidP="00795A69">
            <w:pPr>
              <w:jc w:val="both"/>
              <w:rPr>
                <w:color w:val="000000" w:themeColor="text1"/>
              </w:rPr>
            </w:pPr>
            <w:r w:rsidRPr="008A64E9">
              <w:rPr>
                <w:color w:val="000000" w:themeColor="text1"/>
              </w:rPr>
              <w:t xml:space="preserve">Les directions régionales des ministères : </w:t>
            </w:r>
            <w:r w:rsidRPr="008A64E9">
              <w:rPr>
                <w:rFonts w:eastAsia="Arial"/>
                <w:color w:val="000000" w:themeColor="text1"/>
              </w:rPr>
              <w:t>DRA, DREF, DREP, DRH, DRACPN ;</w:t>
            </w:r>
          </w:p>
        </w:tc>
        <w:tc>
          <w:tcPr>
            <w:tcW w:w="1586" w:type="dxa"/>
          </w:tcPr>
          <w:p w14:paraId="07651A0B" w14:textId="77777777" w:rsidR="00203132" w:rsidRPr="008A64E9" w:rsidRDefault="00203132" w:rsidP="00795A69">
            <w:pPr>
              <w:jc w:val="both"/>
              <w:rPr>
                <w:color w:val="000000" w:themeColor="text1"/>
              </w:rPr>
            </w:pPr>
            <w:r w:rsidRPr="008A64E9">
              <w:rPr>
                <w:color w:val="000000" w:themeColor="text1"/>
              </w:rPr>
              <w:t>Les directeurs régionaux à rencontrer en un focus group par région</w:t>
            </w:r>
          </w:p>
        </w:tc>
        <w:tc>
          <w:tcPr>
            <w:tcW w:w="3402" w:type="dxa"/>
          </w:tcPr>
          <w:p w14:paraId="4CA4DCA1" w14:textId="77777777" w:rsidR="00203132" w:rsidRPr="008A64E9" w:rsidRDefault="00203132" w:rsidP="00795A69">
            <w:pPr>
              <w:jc w:val="both"/>
              <w:rPr>
                <w:color w:val="000000" w:themeColor="text1"/>
              </w:rPr>
            </w:pPr>
            <w:r w:rsidRPr="008A64E9">
              <w:rPr>
                <w:color w:val="000000" w:themeColor="text1"/>
              </w:rPr>
              <w:t xml:space="preserve">Vendredi 29/09/23 : Focus group avec : </w:t>
            </w:r>
            <w:r w:rsidRPr="008A64E9">
              <w:rPr>
                <w:rFonts w:eastAsia="Arial"/>
                <w:color w:val="000000" w:themeColor="text1"/>
              </w:rPr>
              <w:t>DRA, DREF, DREP, DRH, DRACPN ;</w:t>
            </w:r>
          </w:p>
        </w:tc>
        <w:tc>
          <w:tcPr>
            <w:tcW w:w="1559" w:type="dxa"/>
          </w:tcPr>
          <w:p w14:paraId="6BB0F503" w14:textId="77777777" w:rsidR="00203132" w:rsidRPr="008A64E9" w:rsidRDefault="00203132" w:rsidP="00795A69">
            <w:pPr>
              <w:jc w:val="both"/>
              <w:rPr>
                <w:color w:val="000000" w:themeColor="text1"/>
              </w:rPr>
            </w:pPr>
            <w:r w:rsidRPr="008A64E9">
              <w:rPr>
                <w:color w:val="000000" w:themeColor="text1"/>
              </w:rPr>
              <w:t>Aboubacar Bagayoko</w:t>
            </w:r>
          </w:p>
        </w:tc>
      </w:tr>
      <w:tr w:rsidR="00702011" w:rsidRPr="008A64E9" w14:paraId="573A7A31" w14:textId="77777777" w:rsidTr="00702011">
        <w:trPr>
          <w:jc w:val="center"/>
        </w:trPr>
        <w:tc>
          <w:tcPr>
            <w:tcW w:w="2525" w:type="dxa"/>
          </w:tcPr>
          <w:p w14:paraId="685A7B8B" w14:textId="77777777" w:rsidR="00203132" w:rsidRPr="008A64E9" w:rsidRDefault="00203132" w:rsidP="00795A69">
            <w:pPr>
              <w:jc w:val="both"/>
              <w:rPr>
                <w:b/>
                <w:bCs/>
                <w:color w:val="000000" w:themeColor="text1"/>
                <w:sz w:val="28"/>
                <w:szCs w:val="28"/>
              </w:rPr>
            </w:pPr>
          </w:p>
          <w:p w14:paraId="724282CC" w14:textId="77777777" w:rsidR="00203132" w:rsidRPr="008A64E9" w:rsidRDefault="00203132" w:rsidP="00795A69">
            <w:pPr>
              <w:jc w:val="both"/>
              <w:rPr>
                <w:color w:val="000000" w:themeColor="text1"/>
              </w:rPr>
            </w:pPr>
            <w:r w:rsidRPr="008A64E9">
              <w:rPr>
                <w:color w:val="000000" w:themeColor="text1"/>
              </w:rPr>
              <w:t>Les populations bénéficiaires</w:t>
            </w:r>
          </w:p>
        </w:tc>
        <w:tc>
          <w:tcPr>
            <w:tcW w:w="1586" w:type="dxa"/>
          </w:tcPr>
          <w:p w14:paraId="7CA0BD3F" w14:textId="77777777" w:rsidR="00203132" w:rsidRPr="008A64E9" w:rsidRDefault="00203132" w:rsidP="00795A69">
            <w:pPr>
              <w:jc w:val="both"/>
              <w:rPr>
                <w:color w:val="000000" w:themeColor="text1"/>
              </w:rPr>
            </w:pPr>
            <w:r w:rsidRPr="008A64E9">
              <w:rPr>
                <w:color w:val="000000" w:themeColor="text1"/>
              </w:rPr>
              <w:t>Les populations bénéficiaires à en contrer en un focus group pour les hommes et un focus group pour les femmes dans chaque région</w:t>
            </w:r>
          </w:p>
        </w:tc>
        <w:tc>
          <w:tcPr>
            <w:tcW w:w="3402" w:type="dxa"/>
          </w:tcPr>
          <w:p w14:paraId="3D8924E1" w14:textId="77777777" w:rsidR="00203132" w:rsidRPr="008A64E9" w:rsidRDefault="00203132" w:rsidP="00795A69">
            <w:pPr>
              <w:jc w:val="both"/>
              <w:rPr>
                <w:color w:val="000000" w:themeColor="text1"/>
              </w:rPr>
            </w:pPr>
          </w:p>
          <w:p w14:paraId="5158A37B" w14:textId="77777777" w:rsidR="00203132" w:rsidRPr="008A64E9" w:rsidRDefault="00203132" w:rsidP="00795A69">
            <w:pPr>
              <w:jc w:val="both"/>
              <w:rPr>
                <w:color w:val="000000" w:themeColor="text1"/>
              </w:rPr>
            </w:pPr>
            <w:r w:rsidRPr="008A64E9">
              <w:rPr>
                <w:color w:val="000000" w:themeColor="text1"/>
              </w:rPr>
              <w:t>Samedi 30/10/23 : Focus avec un groupe d’hommes bénéficiaires et avec un groupe de femmes bénéficiaires</w:t>
            </w:r>
          </w:p>
          <w:p w14:paraId="5084740F" w14:textId="77777777" w:rsidR="00203132" w:rsidRPr="008A64E9" w:rsidRDefault="00203132" w:rsidP="00795A69">
            <w:pPr>
              <w:jc w:val="both"/>
              <w:rPr>
                <w:color w:val="000000" w:themeColor="text1"/>
              </w:rPr>
            </w:pPr>
          </w:p>
          <w:p w14:paraId="04653D24" w14:textId="77777777" w:rsidR="00203132" w:rsidRPr="008A64E9" w:rsidRDefault="00203132" w:rsidP="00795A69">
            <w:pPr>
              <w:jc w:val="both"/>
              <w:rPr>
                <w:color w:val="000000" w:themeColor="text1"/>
              </w:rPr>
            </w:pPr>
          </w:p>
        </w:tc>
        <w:tc>
          <w:tcPr>
            <w:tcW w:w="1559" w:type="dxa"/>
          </w:tcPr>
          <w:p w14:paraId="3AE751D0" w14:textId="77777777" w:rsidR="00203132" w:rsidRPr="008A64E9" w:rsidRDefault="00203132" w:rsidP="00795A69">
            <w:pPr>
              <w:jc w:val="both"/>
              <w:rPr>
                <w:color w:val="000000" w:themeColor="text1"/>
              </w:rPr>
            </w:pPr>
            <w:r w:rsidRPr="008A64E9">
              <w:rPr>
                <w:color w:val="000000" w:themeColor="text1"/>
              </w:rPr>
              <w:t>Aboubacar Bagayoko</w:t>
            </w:r>
          </w:p>
        </w:tc>
      </w:tr>
    </w:tbl>
    <w:p w14:paraId="796E9DA3" w14:textId="77777777" w:rsidR="00203132" w:rsidRPr="008A64E9" w:rsidRDefault="00203132" w:rsidP="00203132">
      <w:pPr>
        <w:jc w:val="both"/>
        <w:rPr>
          <w:b/>
          <w:bCs/>
          <w:color w:val="000000" w:themeColor="text1"/>
          <w:sz w:val="28"/>
          <w:szCs w:val="28"/>
        </w:rPr>
      </w:pPr>
    </w:p>
    <w:p w14:paraId="23A26F60" w14:textId="77777777" w:rsidR="00203132" w:rsidRPr="008A64E9" w:rsidRDefault="00203132" w:rsidP="00203132">
      <w:pPr>
        <w:rPr>
          <w:color w:val="000000" w:themeColor="text1"/>
        </w:rPr>
      </w:pPr>
    </w:p>
    <w:p w14:paraId="299784C7" w14:textId="77777777" w:rsidR="00203132" w:rsidRPr="008A64E9" w:rsidRDefault="00203132" w:rsidP="00203132">
      <w:pPr>
        <w:rPr>
          <w:color w:val="000000" w:themeColor="text1"/>
        </w:rPr>
      </w:pPr>
    </w:p>
    <w:p w14:paraId="705B8991" w14:textId="77777777" w:rsidR="001D719F" w:rsidRPr="008A64E9" w:rsidRDefault="001D719F" w:rsidP="001D719F">
      <w:pPr>
        <w:rPr>
          <w:color w:val="000000" w:themeColor="text1"/>
        </w:rPr>
      </w:pPr>
    </w:p>
    <w:p w14:paraId="02B968F4" w14:textId="77777777" w:rsidR="001D719F" w:rsidRPr="008A64E9" w:rsidRDefault="001D719F" w:rsidP="001D719F">
      <w:pPr>
        <w:rPr>
          <w:color w:val="000000" w:themeColor="text1"/>
        </w:rPr>
      </w:pPr>
    </w:p>
    <w:p w14:paraId="1DFC1410" w14:textId="77777777" w:rsidR="001D719F" w:rsidRPr="008A64E9" w:rsidRDefault="001D719F" w:rsidP="001D719F">
      <w:pPr>
        <w:rPr>
          <w:color w:val="000000" w:themeColor="text1"/>
        </w:rPr>
      </w:pPr>
    </w:p>
    <w:p w14:paraId="6A9A5EDD" w14:textId="77777777" w:rsidR="001D719F" w:rsidRPr="008A64E9" w:rsidRDefault="001D719F" w:rsidP="001D719F">
      <w:pPr>
        <w:rPr>
          <w:color w:val="000000" w:themeColor="text1"/>
        </w:rPr>
      </w:pPr>
    </w:p>
    <w:p w14:paraId="3F3625D8" w14:textId="77777777" w:rsidR="001D719F" w:rsidRPr="008A64E9" w:rsidRDefault="001D719F" w:rsidP="001D719F">
      <w:pPr>
        <w:rPr>
          <w:color w:val="000000" w:themeColor="text1"/>
        </w:rPr>
      </w:pPr>
    </w:p>
    <w:p w14:paraId="1B5695FB" w14:textId="77777777" w:rsidR="001D719F" w:rsidRPr="008A64E9" w:rsidRDefault="001D719F" w:rsidP="001D719F">
      <w:pPr>
        <w:rPr>
          <w:color w:val="000000" w:themeColor="text1"/>
        </w:rPr>
      </w:pPr>
    </w:p>
    <w:p w14:paraId="63C46EBC" w14:textId="77777777" w:rsidR="001D719F" w:rsidRPr="008A64E9" w:rsidRDefault="001D719F" w:rsidP="001D719F">
      <w:pPr>
        <w:rPr>
          <w:color w:val="000000" w:themeColor="text1"/>
        </w:rPr>
      </w:pPr>
    </w:p>
    <w:p w14:paraId="01D9171D" w14:textId="77777777" w:rsidR="001D719F" w:rsidRPr="008A64E9" w:rsidRDefault="001D719F" w:rsidP="001D719F">
      <w:pPr>
        <w:rPr>
          <w:color w:val="000000" w:themeColor="text1"/>
        </w:rPr>
      </w:pPr>
    </w:p>
    <w:p w14:paraId="00586DD5" w14:textId="77777777" w:rsidR="001D719F" w:rsidRPr="008A64E9" w:rsidRDefault="001D719F" w:rsidP="001D719F">
      <w:pPr>
        <w:rPr>
          <w:color w:val="000000" w:themeColor="text1"/>
        </w:rPr>
      </w:pPr>
    </w:p>
    <w:tbl>
      <w:tblPr>
        <w:tblW w:w="0" w:type="auto"/>
        <w:tblInd w:w="-1560" w:type="dxa"/>
        <w:tblCellMar>
          <w:top w:w="15" w:type="dxa"/>
          <w:left w:w="15" w:type="dxa"/>
          <w:bottom w:w="15" w:type="dxa"/>
          <w:right w:w="15" w:type="dxa"/>
        </w:tblCellMar>
        <w:tblLook w:val="04A0" w:firstRow="1" w:lastRow="0" w:firstColumn="1" w:lastColumn="0" w:noHBand="0" w:noVBand="1"/>
      </w:tblPr>
      <w:tblGrid>
        <w:gridCol w:w="9930"/>
      </w:tblGrid>
      <w:tr w:rsidR="008A64E9" w:rsidRPr="008A64E9" w14:paraId="7C8F6046" w14:textId="77777777" w:rsidTr="00795A69">
        <w:tc>
          <w:tcPr>
            <w:tcW w:w="9930" w:type="dxa"/>
            <w:shd w:val="clear" w:color="auto" w:fill="auto"/>
          </w:tcPr>
          <w:p w14:paraId="5B7A43FE" w14:textId="77777777" w:rsidR="001D719F" w:rsidRPr="008A64E9" w:rsidRDefault="001D719F" w:rsidP="00795A69">
            <w:pPr>
              <w:pStyle w:val="NormalWeb"/>
              <w:jc w:val="both"/>
              <w:rPr>
                <w:color w:val="000000" w:themeColor="text1"/>
              </w:rPr>
            </w:pPr>
          </w:p>
        </w:tc>
      </w:tr>
      <w:tr w:rsidR="008A64E9" w:rsidRPr="008A64E9" w14:paraId="3540A684" w14:textId="77777777" w:rsidTr="00795A69">
        <w:tc>
          <w:tcPr>
            <w:tcW w:w="9930" w:type="dxa"/>
            <w:shd w:val="clear" w:color="auto" w:fill="auto"/>
            <w:hideMark/>
          </w:tcPr>
          <w:p w14:paraId="236D5AC9" w14:textId="77777777" w:rsidR="001D719F" w:rsidRPr="008A64E9" w:rsidRDefault="001D719F" w:rsidP="001D719F">
            <w:pPr>
              <w:pStyle w:val="Heading5"/>
              <w:numPr>
                <w:ilvl w:val="0"/>
                <w:numId w:val="0"/>
              </w:numPr>
              <w:jc w:val="both"/>
              <w:rPr>
                <w:rFonts w:ascii="Times New Roman" w:hAnsi="Times New Roman"/>
                <w:color w:val="000000" w:themeColor="text1"/>
                <w:sz w:val="24"/>
                <w:szCs w:val="24"/>
              </w:rPr>
            </w:pPr>
          </w:p>
        </w:tc>
      </w:tr>
    </w:tbl>
    <w:p w14:paraId="0C40D319" w14:textId="77777777" w:rsidR="001D719F" w:rsidRPr="008A64E9" w:rsidRDefault="001D719F" w:rsidP="001D719F">
      <w:pPr>
        <w:jc w:val="both"/>
        <w:rPr>
          <w:color w:val="000000" w:themeColor="text1"/>
        </w:rPr>
        <w:sectPr w:rsidR="001D719F" w:rsidRPr="008A64E9" w:rsidSect="00A216F4">
          <w:footerReference w:type="even" r:id="rId16"/>
          <w:footerReference w:type="default" r:id="rId17"/>
          <w:pgSz w:w="11907" w:h="16840" w:code="9"/>
          <w:pgMar w:top="992" w:right="1418" w:bottom="1418" w:left="1418" w:header="720" w:footer="720" w:gutter="567"/>
          <w:pgNumType w:fmt="lowerRoman" w:start="17"/>
          <w:cols w:space="720"/>
          <w:titlePg/>
        </w:sectPr>
      </w:pPr>
    </w:p>
    <w:p w14:paraId="2DEF21F3" w14:textId="3AE206F5" w:rsidR="001D719F" w:rsidRPr="008A64E9" w:rsidRDefault="00E951DC" w:rsidP="00E951DC">
      <w:pPr>
        <w:pStyle w:val="Heading2"/>
        <w:numPr>
          <w:ilvl w:val="0"/>
          <w:numId w:val="0"/>
        </w:numPr>
        <w:ind w:left="576" w:hanging="576"/>
        <w:rPr>
          <w:b w:val="0"/>
          <w:color w:val="000000" w:themeColor="text1"/>
          <w:sz w:val="28"/>
        </w:rPr>
      </w:pPr>
      <w:bookmarkStart w:id="434" w:name="_Toc119340472"/>
      <w:bookmarkStart w:id="435" w:name="_Toc150654926"/>
      <w:bookmarkStart w:id="436" w:name="_Toc150670969"/>
      <w:bookmarkStart w:id="437" w:name="_Toc153827695"/>
      <w:r>
        <w:rPr>
          <w:color w:val="000000" w:themeColor="text1"/>
          <w:sz w:val="28"/>
        </w:rPr>
        <w:t xml:space="preserve">10.5 </w:t>
      </w:r>
      <w:r w:rsidR="001D719F" w:rsidRPr="008A64E9">
        <w:rPr>
          <w:color w:val="000000" w:themeColor="text1"/>
          <w:sz w:val="28"/>
        </w:rPr>
        <w:t xml:space="preserve">Annexe n° </w:t>
      </w:r>
      <w:r w:rsidR="006C7BE3" w:rsidRPr="008A64E9">
        <w:rPr>
          <w:color w:val="000000" w:themeColor="text1"/>
          <w:sz w:val="28"/>
        </w:rPr>
        <w:t>5</w:t>
      </w:r>
      <w:r w:rsidR="001D719F" w:rsidRPr="008A64E9">
        <w:rPr>
          <w:color w:val="000000" w:themeColor="text1"/>
          <w:sz w:val="28"/>
        </w:rPr>
        <w:t> : Matrice d’évaluation</w:t>
      </w:r>
      <w:bookmarkEnd w:id="434"/>
      <w:r w:rsidR="00874905" w:rsidRPr="008A64E9">
        <w:rPr>
          <w:color w:val="000000" w:themeColor="text1"/>
          <w:sz w:val="28"/>
        </w:rPr>
        <w:t> :</w:t>
      </w:r>
      <w:bookmarkEnd w:id="435"/>
      <w:bookmarkEnd w:id="436"/>
      <w:bookmarkEnd w:id="437"/>
    </w:p>
    <w:tbl>
      <w:tblPr>
        <w:tblW w:w="14591" w:type="dxa"/>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1"/>
        <w:gridCol w:w="4389"/>
        <w:gridCol w:w="2982"/>
        <w:gridCol w:w="3539"/>
      </w:tblGrid>
      <w:tr w:rsidR="008A64E9" w:rsidRPr="008A64E9" w14:paraId="07ED84E9" w14:textId="77777777" w:rsidTr="00795A69">
        <w:trPr>
          <w:trHeight w:val="207"/>
        </w:trPr>
        <w:tc>
          <w:tcPr>
            <w:tcW w:w="14591" w:type="dxa"/>
            <w:gridSpan w:val="4"/>
            <w:shd w:val="clear" w:color="auto" w:fill="FFE599"/>
            <w:tcMar>
              <w:top w:w="100" w:type="dxa"/>
              <w:left w:w="100" w:type="dxa"/>
              <w:bottom w:w="100" w:type="dxa"/>
              <w:right w:w="100" w:type="dxa"/>
            </w:tcMar>
          </w:tcPr>
          <w:p w14:paraId="49F64623" w14:textId="77777777" w:rsidR="001D719F" w:rsidRPr="008A64E9" w:rsidRDefault="001D719F" w:rsidP="00795A69">
            <w:pPr>
              <w:rPr>
                <w:color w:val="000000" w:themeColor="text1"/>
                <w:sz w:val="18"/>
                <w:szCs w:val="18"/>
              </w:rPr>
            </w:pPr>
            <w:r w:rsidRPr="008A64E9">
              <w:rPr>
                <w:b/>
                <w:color w:val="000000" w:themeColor="text1"/>
                <w:sz w:val="18"/>
                <w:szCs w:val="18"/>
              </w:rPr>
              <w:t>Pertinence</w:t>
            </w:r>
          </w:p>
        </w:tc>
      </w:tr>
      <w:tr w:rsidR="008A64E9" w:rsidRPr="008A64E9" w14:paraId="556AE7E9" w14:textId="77777777" w:rsidTr="00795A69">
        <w:trPr>
          <w:trHeight w:val="565"/>
        </w:trPr>
        <w:tc>
          <w:tcPr>
            <w:tcW w:w="14591" w:type="dxa"/>
            <w:gridSpan w:val="4"/>
            <w:shd w:val="clear" w:color="auto" w:fill="C3DEB0"/>
            <w:tcMar>
              <w:top w:w="100" w:type="dxa"/>
              <w:left w:w="100" w:type="dxa"/>
              <w:bottom w:w="100" w:type="dxa"/>
              <w:right w:w="100" w:type="dxa"/>
            </w:tcMar>
          </w:tcPr>
          <w:p w14:paraId="3E108A1A" w14:textId="77777777" w:rsidR="001D719F" w:rsidRPr="008A64E9" w:rsidRDefault="001D719F" w:rsidP="00795A69">
            <w:pPr>
              <w:jc w:val="both"/>
              <w:rPr>
                <w:b/>
                <w:color w:val="000000" w:themeColor="text1"/>
                <w:sz w:val="18"/>
                <w:szCs w:val="18"/>
              </w:rPr>
            </w:pPr>
          </w:p>
          <w:p w14:paraId="1B8EEEC6" w14:textId="77777777" w:rsidR="001D719F" w:rsidRPr="008A64E9" w:rsidRDefault="001D719F" w:rsidP="00795A69">
            <w:pPr>
              <w:jc w:val="both"/>
              <w:rPr>
                <w:color w:val="000000" w:themeColor="text1"/>
                <w:sz w:val="18"/>
                <w:szCs w:val="18"/>
              </w:rPr>
            </w:pPr>
            <w:r w:rsidRPr="008A64E9">
              <w:rPr>
                <w:b/>
                <w:color w:val="000000" w:themeColor="text1"/>
                <w:sz w:val="18"/>
                <w:szCs w:val="18"/>
              </w:rPr>
              <w:t xml:space="preserve">Question d’évaluation 1 : </w:t>
            </w:r>
            <w:r w:rsidRPr="008A64E9">
              <w:rPr>
                <w:color w:val="000000" w:themeColor="text1"/>
                <w:sz w:val="18"/>
                <w:szCs w:val="18"/>
              </w:rPr>
              <w:t>Dans quelle mesure les effets et les produits de l'UNSDCF sont-ils   alignés sur (i) les priorités nationales de développement, les ODD et les principales conventions dont le Mali est signataire ;</w:t>
            </w:r>
          </w:p>
        </w:tc>
      </w:tr>
      <w:tr w:rsidR="008A64E9" w:rsidRPr="008A64E9" w14:paraId="37140035" w14:textId="77777777" w:rsidTr="00795A69">
        <w:tc>
          <w:tcPr>
            <w:tcW w:w="3681" w:type="dxa"/>
            <w:shd w:val="clear" w:color="auto" w:fill="D5DCE4"/>
            <w:tcMar>
              <w:top w:w="100" w:type="dxa"/>
              <w:left w:w="100" w:type="dxa"/>
              <w:bottom w:w="100" w:type="dxa"/>
              <w:right w:w="100" w:type="dxa"/>
            </w:tcMar>
          </w:tcPr>
          <w:p w14:paraId="014FC884" w14:textId="77777777" w:rsidR="001D719F" w:rsidRPr="008A64E9" w:rsidRDefault="001D719F" w:rsidP="00795A69">
            <w:pPr>
              <w:rPr>
                <w:b/>
                <w:color w:val="000000" w:themeColor="text1"/>
                <w:sz w:val="18"/>
                <w:szCs w:val="18"/>
              </w:rPr>
            </w:pPr>
            <w:r w:rsidRPr="008A64E9">
              <w:rPr>
                <w:b/>
                <w:color w:val="000000" w:themeColor="text1"/>
                <w:sz w:val="18"/>
                <w:szCs w:val="18"/>
              </w:rPr>
              <w:t>Hypothèses à évaluer</w:t>
            </w:r>
          </w:p>
        </w:tc>
        <w:tc>
          <w:tcPr>
            <w:tcW w:w="4389" w:type="dxa"/>
            <w:shd w:val="clear" w:color="auto" w:fill="FBE5D5"/>
            <w:tcMar>
              <w:top w:w="100" w:type="dxa"/>
              <w:left w:w="100" w:type="dxa"/>
              <w:bottom w:w="100" w:type="dxa"/>
              <w:right w:w="100" w:type="dxa"/>
            </w:tcMar>
          </w:tcPr>
          <w:p w14:paraId="6CCC0E85" w14:textId="77777777" w:rsidR="001D719F" w:rsidRPr="008A64E9" w:rsidRDefault="001D719F" w:rsidP="00795A69">
            <w:pPr>
              <w:rPr>
                <w:color w:val="000000" w:themeColor="text1"/>
                <w:sz w:val="18"/>
                <w:szCs w:val="18"/>
              </w:rPr>
            </w:pPr>
            <w:r w:rsidRPr="008A64E9">
              <w:rPr>
                <w:b/>
                <w:color w:val="000000" w:themeColor="text1"/>
                <w:sz w:val="18"/>
                <w:szCs w:val="18"/>
              </w:rPr>
              <w:t>Indicateurs</w:t>
            </w:r>
          </w:p>
        </w:tc>
        <w:tc>
          <w:tcPr>
            <w:tcW w:w="2982" w:type="dxa"/>
            <w:shd w:val="clear" w:color="auto" w:fill="DBDBDB"/>
            <w:tcMar>
              <w:top w:w="100" w:type="dxa"/>
              <w:left w:w="100" w:type="dxa"/>
              <w:bottom w:w="100" w:type="dxa"/>
              <w:right w:w="100" w:type="dxa"/>
            </w:tcMar>
          </w:tcPr>
          <w:p w14:paraId="6B5608B7" w14:textId="77777777" w:rsidR="001D719F" w:rsidRPr="008A64E9" w:rsidRDefault="001D719F" w:rsidP="00795A69">
            <w:pPr>
              <w:rPr>
                <w:color w:val="000000" w:themeColor="text1"/>
                <w:sz w:val="18"/>
                <w:szCs w:val="18"/>
              </w:rPr>
            </w:pPr>
            <w:r w:rsidRPr="008A64E9">
              <w:rPr>
                <w:b/>
                <w:color w:val="000000" w:themeColor="text1"/>
                <w:sz w:val="18"/>
                <w:szCs w:val="18"/>
              </w:rPr>
              <w:t>Sources d'information</w:t>
            </w:r>
          </w:p>
        </w:tc>
        <w:tc>
          <w:tcPr>
            <w:tcW w:w="3539" w:type="dxa"/>
            <w:shd w:val="clear" w:color="auto" w:fill="FFFFB3"/>
            <w:tcMar>
              <w:top w:w="100" w:type="dxa"/>
              <w:left w:w="100" w:type="dxa"/>
              <w:bottom w:w="100" w:type="dxa"/>
              <w:right w:w="100" w:type="dxa"/>
            </w:tcMar>
          </w:tcPr>
          <w:p w14:paraId="5E99385C" w14:textId="77777777" w:rsidR="001D719F" w:rsidRPr="008A64E9" w:rsidRDefault="001D719F" w:rsidP="00795A69">
            <w:pPr>
              <w:rPr>
                <w:color w:val="000000" w:themeColor="text1"/>
                <w:sz w:val="18"/>
                <w:szCs w:val="18"/>
              </w:rPr>
            </w:pPr>
            <w:r w:rsidRPr="008A64E9">
              <w:rPr>
                <w:b/>
                <w:color w:val="000000" w:themeColor="text1"/>
                <w:sz w:val="18"/>
                <w:szCs w:val="18"/>
              </w:rPr>
              <w:t>Méthodes et outils pour la collecte de données</w:t>
            </w:r>
          </w:p>
        </w:tc>
      </w:tr>
      <w:tr w:rsidR="008A64E9" w:rsidRPr="008A64E9" w14:paraId="1E0075B1" w14:textId="77777777" w:rsidTr="00795A69">
        <w:tc>
          <w:tcPr>
            <w:tcW w:w="3681" w:type="dxa"/>
            <w:tcMar>
              <w:top w:w="100" w:type="dxa"/>
              <w:left w:w="100" w:type="dxa"/>
              <w:bottom w:w="100" w:type="dxa"/>
              <w:right w:w="100" w:type="dxa"/>
            </w:tcMar>
          </w:tcPr>
          <w:p w14:paraId="1558C27B" w14:textId="77777777" w:rsidR="001D719F" w:rsidRPr="008A64E9" w:rsidRDefault="001D719F" w:rsidP="00795A69">
            <w:pPr>
              <w:rPr>
                <w:b/>
                <w:color w:val="000000" w:themeColor="text1"/>
                <w:sz w:val="18"/>
                <w:szCs w:val="18"/>
              </w:rPr>
            </w:pPr>
          </w:p>
          <w:p w14:paraId="09299844" w14:textId="77777777" w:rsidR="001D719F" w:rsidRPr="008A64E9" w:rsidRDefault="001D719F" w:rsidP="00795A69">
            <w:pPr>
              <w:jc w:val="both"/>
              <w:rPr>
                <w:color w:val="000000" w:themeColor="text1"/>
                <w:sz w:val="18"/>
                <w:szCs w:val="18"/>
              </w:rPr>
            </w:pPr>
            <w:r w:rsidRPr="008A64E9">
              <w:rPr>
                <w:b/>
                <w:color w:val="000000" w:themeColor="text1"/>
                <w:sz w:val="18"/>
                <w:szCs w:val="18"/>
              </w:rPr>
              <w:t>Hypothèse</w:t>
            </w:r>
            <w:r w:rsidRPr="008A64E9">
              <w:rPr>
                <w:color w:val="000000" w:themeColor="text1"/>
                <w:sz w:val="18"/>
                <w:szCs w:val="18"/>
              </w:rPr>
              <w:t xml:space="preserve"> 1</w:t>
            </w:r>
            <w:r w:rsidRPr="008A64E9">
              <w:rPr>
                <w:i/>
                <w:color w:val="000000" w:themeColor="text1"/>
                <w:sz w:val="18"/>
                <w:szCs w:val="18"/>
              </w:rPr>
              <w:t> </w:t>
            </w:r>
            <w:r w:rsidRPr="008A64E9">
              <w:rPr>
                <w:color w:val="000000" w:themeColor="text1"/>
                <w:sz w:val="18"/>
                <w:szCs w:val="18"/>
              </w:rPr>
              <w:t>: Sur la base des avantages comparatifs du Système des Nations Unies, le cadre de coopération pour le développement est aligné sur les priorités nationales, notamment sur le CREDD et le PNDES du Mali est signataire</w:t>
            </w:r>
          </w:p>
        </w:tc>
        <w:tc>
          <w:tcPr>
            <w:tcW w:w="4389" w:type="dxa"/>
            <w:tcMar>
              <w:top w:w="100" w:type="dxa"/>
              <w:left w:w="100" w:type="dxa"/>
              <w:bottom w:w="100" w:type="dxa"/>
              <w:right w:w="100" w:type="dxa"/>
            </w:tcMar>
          </w:tcPr>
          <w:p w14:paraId="1BC3294B" w14:textId="77777777" w:rsidR="001D719F" w:rsidRPr="008A64E9" w:rsidRDefault="001D719F">
            <w:pPr>
              <w:numPr>
                <w:ilvl w:val="0"/>
                <w:numId w:val="18"/>
              </w:numPr>
              <w:jc w:val="both"/>
              <w:rPr>
                <w:color w:val="000000" w:themeColor="text1"/>
                <w:sz w:val="18"/>
                <w:szCs w:val="18"/>
              </w:rPr>
            </w:pPr>
            <w:r w:rsidRPr="008A64E9">
              <w:rPr>
                <w:color w:val="000000" w:themeColor="text1"/>
                <w:sz w:val="18"/>
                <w:szCs w:val="18"/>
              </w:rPr>
              <w:t>Niveau d’alignement des effets et les produits sur les priorités nationales retenues dans l’UNSDCF</w:t>
            </w:r>
          </w:p>
          <w:p w14:paraId="2913EBC1" w14:textId="77777777" w:rsidR="001D719F" w:rsidRPr="008A64E9" w:rsidRDefault="001D719F">
            <w:pPr>
              <w:numPr>
                <w:ilvl w:val="0"/>
                <w:numId w:val="18"/>
              </w:numPr>
              <w:jc w:val="both"/>
              <w:rPr>
                <w:color w:val="000000" w:themeColor="text1"/>
                <w:sz w:val="18"/>
                <w:szCs w:val="18"/>
              </w:rPr>
            </w:pPr>
            <w:r w:rsidRPr="008A64E9">
              <w:rPr>
                <w:color w:val="000000" w:themeColor="text1"/>
                <w:sz w:val="18"/>
                <w:szCs w:val="18"/>
              </w:rPr>
              <w:t>Niveau d’alignement sur les orientations et axes du CREDD et du PNDES</w:t>
            </w:r>
          </w:p>
          <w:p w14:paraId="7C4805DB" w14:textId="77777777" w:rsidR="001D719F" w:rsidRPr="008A64E9" w:rsidRDefault="001D719F">
            <w:pPr>
              <w:numPr>
                <w:ilvl w:val="0"/>
                <w:numId w:val="18"/>
              </w:numPr>
              <w:jc w:val="both"/>
              <w:rPr>
                <w:color w:val="000000" w:themeColor="text1"/>
                <w:sz w:val="18"/>
                <w:szCs w:val="18"/>
              </w:rPr>
            </w:pPr>
            <w:r w:rsidRPr="008A64E9">
              <w:rPr>
                <w:color w:val="000000" w:themeColor="text1"/>
                <w:sz w:val="18"/>
                <w:szCs w:val="18"/>
              </w:rPr>
              <w:t>Niveau d’alignement des documents stratégiques des agences sur l'UNSDCF</w:t>
            </w:r>
          </w:p>
          <w:p w14:paraId="72158BFB" w14:textId="77777777" w:rsidR="001D719F" w:rsidRPr="008A64E9" w:rsidRDefault="001D719F" w:rsidP="00795A69">
            <w:pPr>
              <w:ind w:left="360"/>
              <w:jc w:val="both"/>
              <w:rPr>
                <w:color w:val="000000" w:themeColor="text1"/>
                <w:sz w:val="18"/>
                <w:szCs w:val="18"/>
              </w:rPr>
            </w:pPr>
            <w:r w:rsidRPr="008A64E9">
              <w:rPr>
                <w:color w:val="000000" w:themeColor="text1"/>
                <w:sz w:val="18"/>
                <w:szCs w:val="18"/>
              </w:rPr>
              <w:t xml:space="preserve"> </w:t>
            </w:r>
          </w:p>
        </w:tc>
        <w:tc>
          <w:tcPr>
            <w:tcW w:w="2982" w:type="dxa"/>
            <w:tcMar>
              <w:top w:w="100" w:type="dxa"/>
              <w:left w:w="100" w:type="dxa"/>
              <w:bottom w:w="100" w:type="dxa"/>
              <w:right w:w="100" w:type="dxa"/>
            </w:tcMar>
          </w:tcPr>
          <w:p w14:paraId="3FA80BE7" w14:textId="77777777" w:rsidR="001D719F" w:rsidRPr="008A64E9" w:rsidRDefault="001D719F">
            <w:pPr>
              <w:numPr>
                <w:ilvl w:val="0"/>
                <w:numId w:val="18"/>
              </w:numPr>
              <w:jc w:val="both"/>
              <w:rPr>
                <w:color w:val="000000" w:themeColor="text1"/>
                <w:sz w:val="18"/>
                <w:szCs w:val="18"/>
              </w:rPr>
            </w:pPr>
            <w:r w:rsidRPr="008A64E9">
              <w:rPr>
                <w:color w:val="000000" w:themeColor="text1"/>
                <w:sz w:val="18"/>
                <w:szCs w:val="18"/>
              </w:rPr>
              <w:t>L’UNSDCF</w:t>
            </w:r>
          </w:p>
          <w:p w14:paraId="2CDD702A" w14:textId="77777777" w:rsidR="001D719F" w:rsidRPr="008A64E9" w:rsidRDefault="001D719F">
            <w:pPr>
              <w:numPr>
                <w:ilvl w:val="0"/>
                <w:numId w:val="18"/>
              </w:numPr>
              <w:jc w:val="both"/>
              <w:rPr>
                <w:color w:val="000000" w:themeColor="text1"/>
                <w:sz w:val="18"/>
                <w:szCs w:val="18"/>
              </w:rPr>
            </w:pPr>
            <w:r w:rsidRPr="008A64E9">
              <w:rPr>
                <w:color w:val="000000" w:themeColor="text1"/>
                <w:sz w:val="18"/>
                <w:szCs w:val="18"/>
              </w:rPr>
              <w:t>CREDD</w:t>
            </w:r>
          </w:p>
          <w:p w14:paraId="4624CD87" w14:textId="77777777" w:rsidR="001D719F" w:rsidRPr="008A64E9" w:rsidRDefault="001D719F">
            <w:pPr>
              <w:numPr>
                <w:ilvl w:val="0"/>
                <w:numId w:val="18"/>
              </w:numPr>
              <w:jc w:val="both"/>
              <w:rPr>
                <w:color w:val="000000" w:themeColor="text1"/>
                <w:sz w:val="18"/>
                <w:szCs w:val="18"/>
              </w:rPr>
            </w:pPr>
            <w:r w:rsidRPr="008A64E9">
              <w:rPr>
                <w:color w:val="000000" w:themeColor="text1"/>
                <w:sz w:val="18"/>
                <w:szCs w:val="18"/>
              </w:rPr>
              <w:t>PNDES</w:t>
            </w:r>
          </w:p>
          <w:p w14:paraId="0CED9ED2" w14:textId="77777777" w:rsidR="001D719F" w:rsidRPr="008A64E9" w:rsidRDefault="001D719F" w:rsidP="00795A69">
            <w:pPr>
              <w:tabs>
                <w:tab w:val="right" w:pos="2782"/>
              </w:tabs>
              <w:jc w:val="both"/>
              <w:rPr>
                <w:color w:val="000000" w:themeColor="text1"/>
                <w:sz w:val="18"/>
                <w:szCs w:val="18"/>
              </w:rPr>
            </w:pPr>
            <w:r w:rsidRPr="008A64E9">
              <w:rPr>
                <w:color w:val="000000" w:themeColor="text1"/>
                <w:sz w:val="18"/>
                <w:szCs w:val="18"/>
              </w:rPr>
              <w:t xml:space="preserve">-      Rapport d’enquêtes </w:t>
            </w:r>
          </w:p>
          <w:p w14:paraId="12F28B8D" w14:textId="77777777" w:rsidR="001D719F" w:rsidRPr="008A64E9" w:rsidRDefault="001D719F">
            <w:pPr>
              <w:numPr>
                <w:ilvl w:val="0"/>
                <w:numId w:val="18"/>
              </w:numPr>
              <w:jc w:val="both"/>
              <w:rPr>
                <w:color w:val="000000" w:themeColor="text1"/>
                <w:sz w:val="18"/>
                <w:szCs w:val="18"/>
              </w:rPr>
            </w:pPr>
            <w:r w:rsidRPr="008A64E9">
              <w:rPr>
                <w:color w:val="000000" w:themeColor="text1"/>
                <w:sz w:val="18"/>
                <w:szCs w:val="18"/>
              </w:rPr>
              <w:t xml:space="preserve">Documents stratégiques des agences. </w:t>
            </w:r>
          </w:p>
          <w:p w14:paraId="7DE0489B" w14:textId="77777777" w:rsidR="001D719F" w:rsidRPr="008A64E9" w:rsidRDefault="001D719F">
            <w:pPr>
              <w:numPr>
                <w:ilvl w:val="0"/>
                <w:numId w:val="18"/>
              </w:numPr>
              <w:jc w:val="both"/>
              <w:rPr>
                <w:color w:val="000000" w:themeColor="text1"/>
                <w:sz w:val="18"/>
                <w:szCs w:val="18"/>
              </w:rPr>
            </w:pPr>
            <w:r w:rsidRPr="008A64E9">
              <w:rPr>
                <w:color w:val="000000" w:themeColor="text1"/>
                <w:sz w:val="18"/>
                <w:szCs w:val="18"/>
              </w:rPr>
              <w:t>Acteurs de la partie nationale</w:t>
            </w:r>
          </w:p>
          <w:p w14:paraId="204E5ED7" w14:textId="77777777" w:rsidR="001D719F" w:rsidRPr="008A64E9" w:rsidRDefault="001D719F" w:rsidP="00795A69">
            <w:pPr>
              <w:ind w:left="360"/>
              <w:rPr>
                <w:color w:val="000000" w:themeColor="text1"/>
                <w:sz w:val="18"/>
                <w:szCs w:val="18"/>
              </w:rPr>
            </w:pPr>
          </w:p>
        </w:tc>
        <w:tc>
          <w:tcPr>
            <w:tcW w:w="3539" w:type="dxa"/>
            <w:tcMar>
              <w:top w:w="100" w:type="dxa"/>
              <w:left w:w="100" w:type="dxa"/>
              <w:bottom w:w="100" w:type="dxa"/>
              <w:right w:w="100" w:type="dxa"/>
            </w:tcMar>
          </w:tcPr>
          <w:p w14:paraId="799933BF" w14:textId="77777777" w:rsidR="001D719F" w:rsidRPr="008A64E9" w:rsidRDefault="001D719F" w:rsidP="00795A69">
            <w:pPr>
              <w:ind w:left="360"/>
              <w:rPr>
                <w:color w:val="000000" w:themeColor="text1"/>
                <w:sz w:val="18"/>
                <w:szCs w:val="18"/>
              </w:rPr>
            </w:pPr>
          </w:p>
          <w:p w14:paraId="056317D5" w14:textId="77777777" w:rsidR="001D719F" w:rsidRPr="008A64E9" w:rsidRDefault="001D719F" w:rsidP="00795A69">
            <w:pPr>
              <w:ind w:left="360"/>
              <w:rPr>
                <w:color w:val="000000" w:themeColor="text1"/>
                <w:sz w:val="18"/>
                <w:szCs w:val="18"/>
              </w:rPr>
            </w:pPr>
          </w:p>
          <w:p w14:paraId="4595FA28" w14:textId="77777777" w:rsidR="001D719F" w:rsidRPr="008A64E9" w:rsidRDefault="001D719F">
            <w:pPr>
              <w:numPr>
                <w:ilvl w:val="0"/>
                <w:numId w:val="18"/>
              </w:numPr>
              <w:rPr>
                <w:color w:val="000000" w:themeColor="text1"/>
                <w:sz w:val="18"/>
                <w:szCs w:val="18"/>
              </w:rPr>
            </w:pPr>
            <w:r w:rsidRPr="008A64E9">
              <w:rPr>
                <w:color w:val="000000" w:themeColor="text1"/>
                <w:sz w:val="18"/>
                <w:szCs w:val="18"/>
              </w:rPr>
              <w:t>Analyse documentaire : grille d’analyse documentaire</w:t>
            </w:r>
          </w:p>
          <w:p w14:paraId="25AA97B7" w14:textId="77777777" w:rsidR="001D719F" w:rsidRPr="008A64E9" w:rsidRDefault="001D719F">
            <w:pPr>
              <w:numPr>
                <w:ilvl w:val="0"/>
                <w:numId w:val="18"/>
              </w:numPr>
              <w:rPr>
                <w:color w:val="000000" w:themeColor="text1"/>
                <w:sz w:val="18"/>
                <w:szCs w:val="18"/>
              </w:rPr>
            </w:pPr>
            <w:r w:rsidRPr="008A64E9">
              <w:rPr>
                <w:color w:val="000000" w:themeColor="text1"/>
                <w:sz w:val="18"/>
                <w:szCs w:val="18"/>
              </w:rPr>
              <w:t>Entretiens individuels : Guide d’entretien</w:t>
            </w:r>
          </w:p>
          <w:p w14:paraId="1C8B1063" w14:textId="77777777" w:rsidR="001D719F" w:rsidRPr="008A64E9" w:rsidRDefault="001D719F">
            <w:pPr>
              <w:numPr>
                <w:ilvl w:val="0"/>
                <w:numId w:val="18"/>
              </w:numPr>
              <w:rPr>
                <w:color w:val="000000" w:themeColor="text1"/>
                <w:sz w:val="18"/>
                <w:szCs w:val="18"/>
              </w:rPr>
            </w:pPr>
            <w:r w:rsidRPr="008A64E9">
              <w:rPr>
                <w:color w:val="000000" w:themeColor="text1"/>
                <w:sz w:val="18"/>
                <w:szCs w:val="18"/>
              </w:rPr>
              <w:t>Discussions de groupe : Guide d’entretien</w:t>
            </w:r>
          </w:p>
        </w:tc>
      </w:tr>
      <w:tr w:rsidR="008A64E9" w:rsidRPr="008A64E9" w14:paraId="1611F868" w14:textId="77777777" w:rsidTr="00795A69">
        <w:trPr>
          <w:trHeight w:val="888"/>
        </w:trPr>
        <w:tc>
          <w:tcPr>
            <w:tcW w:w="14591" w:type="dxa"/>
            <w:gridSpan w:val="4"/>
            <w:tcMar>
              <w:top w:w="100" w:type="dxa"/>
              <w:left w:w="100" w:type="dxa"/>
              <w:bottom w:w="100" w:type="dxa"/>
              <w:right w:w="100" w:type="dxa"/>
            </w:tcMar>
          </w:tcPr>
          <w:p w14:paraId="12AFC4F8" w14:textId="77777777" w:rsidR="001D719F" w:rsidRPr="008A64E9" w:rsidRDefault="001D719F" w:rsidP="00795A69">
            <w:pPr>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7C242460" w14:textId="77777777" w:rsidR="001D719F" w:rsidRPr="008A64E9" w:rsidRDefault="001D719F" w:rsidP="00795A69">
            <w:pPr>
              <w:rPr>
                <w:color w:val="000000" w:themeColor="text1"/>
                <w:sz w:val="18"/>
                <w:szCs w:val="18"/>
              </w:rPr>
            </w:pPr>
            <w:r w:rsidRPr="008A64E9">
              <w:rPr>
                <w:color w:val="000000" w:themeColor="text1"/>
                <w:sz w:val="18"/>
                <w:szCs w:val="18"/>
              </w:rPr>
              <w:t xml:space="preserve">- Sont directement liées aux indicateurs énumérés ci-dessus </w:t>
            </w:r>
          </w:p>
          <w:p w14:paraId="11945F41" w14:textId="77777777" w:rsidR="001D719F" w:rsidRPr="008A64E9" w:rsidRDefault="001D719F" w:rsidP="00795A69">
            <w:pPr>
              <w:rPr>
                <w:color w:val="000000" w:themeColor="text1"/>
                <w:sz w:val="18"/>
                <w:szCs w:val="18"/>
              </w:rPr>
            </w:pPr>
            <w:r w:rsidRPr="008A64E9">
              <w:rPr>
                <w:color w:val="000000" w:themeColor="text1"/>
                <w:sz w:val="18"/>
                <w:szCs w:val="18"/>
              </w:rPr>
              <w:t xml:space="preserve">- soient rédigées de manière lisible et compréhensible </w:t>
            </w:r>
          </w:p>
          <w:p w14:paraId="0416F524" w14:textId="77777777" w:rsidR="001D719F" w:rsidRPr="008A64E9" w:rsidRDefault="001D719F" w:rsidP="00795A69">
            <w:pPr>
              <w:rPr>
                <w:color w:val="000000" w:themeColor="text1"/>
                <w:sz w:val="18"/>
                <w:szCs w:val="18"/>
              </w:rPr>
            </w:pPr>
            <w:r w:rsidRPr="008A64E9">
              <w:rPr>
                <w:color w:val="000000" w:themeColor="text1"/>
                <w:sz w:val="18"/>
                <w:szCs w:val="18"/>
              </w:rPr>
              <w:t xml:space="preserve">- rendent visible la triangulation des données </w:t>
            </w:r>
          </w:p>
          <w:p w14:paraId="7FC72637" w14:textId="77777777" w:rsidR="001D719F" w:rsidRPr="008A64E9" w:rsidRDefault="001D719F" w:rsidP="00795A69">
            <w:pPr>
              <w:rPr>
                <w:color w:val="000000" w:themeColor="text1"/>
                <w:sz w:val="18"/>
                <w:szCs w:val="18"/>
              </w:rPr>
            </w:pPr>
            <w:r w:rsidRPr="008A64E9">
              <w:rPr>
                <w:color w:val="000000" w:themeColor="text1"/>
                <w:sz w:val="18"/>
                <w:szCs w:val="18"/>
              </w:rPr>
              <w:t>- ont une ou plusieurs sources référencées dans des notes de bas de page.</w:t>
            </w:r>
          </w:p>
        </w:tc>
      </w:tr>
      <w:tr w:rsidR="008A64E9" w:rsidRPr="008A64E9" w14:paraId="173612EF" w14:textId="77777777" w:rsidTr="00795A69">
        <w:tc>
          <w:tcPr>
            <w:tcW w:w="3681" w:type="dxa"/>
            <w:shd w:val="clear" w:color="auto" w:fill="FFFFFF"/>
            <w:tcMar>
              <w:top w:w="100" w:type="dxa"/>
              <w:left w:w="100" w:type="dxa"/>
              <w:bottom w:w="100" w:type="dxa"/>
              <w:right w:w="100" w:type="dxa"/>
            </w:tcMar>
          </w:tcPr>
          <w:p w14:paraId="4A735AF6" w14:textId="77777777" w:rsidR="001D719F" w:rsidRPr="008A64E9" w:rsidRDefault="001D719F" w:rsidP="00795A69">
            <w:pPr>
              <w:jc w:val="both"/>
              <w:rPr>
                <w:b/>
                <w:color w:val="000000" w:themeColor="text1"/>
                <w:sz w:val="18"/>
                <w:szCs w:val="18"/>
              </w:rPr>
            </w:pPr>
          </w:p>
          <w:p w14:paraId="46757D83" w14:textId="77777777" w:rsidR="001D719F" w:rsidRPr="008A64E9" w:rsidRDefault="001D719F" w:rsidP="00795A69">
            <w:pPr>
              <w:jc w:val="both"/>
              <w:rPr>
                <w:color w:val="000000" w:themeColor="text1"/>
                <w:sz w:val="18"/>
                <w:szCs w:val="18"/>
              </w:rPr>
            </w:pPr>
            <w:r w:rsidRPr="008A64E9">
              <w:rPr>
                <w:b/>
                <w:color w:val="000000" w:themeColor="text1"/>
                <w:sz w:val="18"/>
                <w:szCs w:val="18"/>
              </w:rPr>
              <w:t>Hypothèse</w:t>
            </w:r>
            <w:r w:rsidRPr="008A64E9">
              <w:rPr>
                <w:color w:val="000000" w:themeColor="text1"/>
                <w:sz w:val="18"/>
                <w:szCs w:val="18"/>
              </w:rPr>
              <w:t xml:space="preserve"> </w:t>
            </w:r>
            <w:r w:rsidRPr="008A64E9">
              <w:rPr>
                <w:b/>
                <w:color w:val="000000" w:themeColor="text1"/>
                <w:sz w:val="18"/>
                <w:szCs w:val="18"/>
              </w:rPr>
              <w:t>2</w:t>
            </w:r>
            <w:r w:rsidRPr="008A64E9">
              <w:rPr>
                <w:color w:val="000000" w:themeColor="text1"/>
                <w:sz w:val="18"/>
                <w:szCs w:val="18"/>
              </w:rPr>
              <w:t xml:space="preserve"> : Les interventions du Système des Nations Unies sont alignées aux ODD et les principales conventions </w:t>
            </w:r>
          </w:p>
        </w:tc>
        <w:tc>
          <w:tcPr>
            <w:tcW w:w="4389" w:type="dxa"/>
            <w:tcMar>
              <w:top w:w="100" w:type="dxa"/>
              <w:left w:w="100" w:type="dxa"/>
              <w:bottom w:w="100" w:type="dxa"/>
              <w:right w:w="100" w:type="dxa"/>
            </w:tcMar>
          </w:tcPr>
          <w:p w14:paraId="245CE4E1" w14:textId="77777777" w:rsidR="001D719F" w:rsidRPr="008A64E9" w:rsidRDefault="001D719F">
            <w:pPr>
              <w:numPr>
                <w:ilvl w:val="0"/>
                <w:numId w:val="19"/>
              </w:numPr>
              <w:jc w:val="both"/>
              <w:rPr>
                <w:color w:val="000000" w:themeColor="text1"/>
                <w:sz w:val="18"/>
                <w:szCs w:val="18"/>
              </w:rPr>
            </w:pPr>
            <w:r w:rsidRPr="008A64E9">
              <w:rPr>
                <w:color w:val="000000" w:themeColor="text1"/>
                <w:sz w:val="18"/>
                <w:szCs w:val="18"/>
              </w:rPr>
              <w:t>Niveau d’alignement des documents stratégiques des agences sur l'UNDAF</w:t>
            </w:r>
          </w:p>
          <w:p w14:paraId="1AC560DC" w14:textId="77777777" w:rsidR="001D719F" w:rsidRPr="008A64E9" w:rsidRDefault="001D719F">
            <w:pPr>
              <w:numPr>
                <w:ilvl w:val="0"/>
                <w:numId w:val="19"/>
              </w:numPr>
              <w:jc w:val="both"/>
              <w:rPr>
                <w:color w:val="000000" w:themeColor="text1"/>
                <w:sz w:val="18"/>
                <w:szCs w:val="18"/>
              </w:rPr>
            </w:pPr>
            <w:r w:rsidRPr="008A64E9">
              <w:rPr>
                <w:color w:val="000000" w:themeColor="text1"/>
                <w:sz w:val="18"/>
                <w:szCs w:val="18"/>
              </w:rPr>
              <w:t>Niveau d’alignement de l’UNDAF sur les ODD</w:t>
            </w:r>
          </w:p>
          <w:p w14:paraId="21219896" w14:textId="77777777" w:rsidR="001D719F" w:rsidRPr="008A64E9" w:rsidRDefault="001D719F">
            <w:pPr>
              <w:numPr>
                <w:ilvl w:val="0"/>
                <w:numId w:val="19"/>
              </w:numPr>
              <w:jc w:val="both"/>
              <w:rPr>
                <w:color w:val="000000" w:themeColor="text1"/>
                <w:sz w:val="18"/>
                <w:szCs w:val="18"/>
              </w:rPr>
            </w:pPr>
            <w:r w:rsidRPr="008A64E9">
              <w:rPr>
                <w:color w:val="000000" w:themeColor="text1"/>
                <w:sz w:val="18"/>
                <w:szCs w:val="18"/>
              </w:rPr>
              <w:t>Niveau d’alignement de l’UNDAF sur les conventions internationales</w:t>
            </w:r>
          </w:p>
        </w:tc>
        <w:tc>
          <w:tcPr>
            <w:tcW w:w="2982" w:type="dxa"/>
            <w:tcMar>
              <w:top w:w="100" w:type="dxa"/>
              <w:left w:w="100" w:type="dxa"/>
              <w:bottom w:w="100" w:type="dxa"/>
              <w:right w:w="100" w:type="dxa"/>
            </w:tcMar>
          </w:tcPr>
          <w:p w14:paraId="20E782F8" w14:textId="77777777" w:rsidR="001D719F" w:rsidRPr="008A64E9" w:rsidRDefault="001D719F">
            <w:pPr>
              <w:numPr>
                <w:ilvl w:val="0"/>
                <w:numId w:val="19"/>
              </w:numPr>
              <w:jc w:val="both"/>
              <w:rPr>
                <w:color w:val="000000" w:themeColor="text1"/>
                <w:sz w:val="18"/>
                <w:szCs w:val="18"/>
              </w:rPr>
            </w:pPr>
            <w:r w:rsidRPr="008A64E9">
              <w:rPr>
                <w:color w:val="000000" w:themeColor="text1"/>
                <w:sz w:val="18"/>
                <w:szCs w:val="18"/>
              </w:rPr>
              <w:t>L’UNDAF</w:t>
            </w:r>
          </w:p>
          <w:p w14:paraId="6C981AB7" w14:textId="77777777" w:rsidR="001D719F" w:rsidRPr="008A64E9" w:rsidRDefault="001D719F">
            <w:pPr>
              <w:numPr>
                <w:ilvl w:val="0"/>
                <w:numId w:val="19"/>
              </w:numPr>
              <w:jc w:val="both"/>
              <w:rPr>
                <w:color w:val="000000" w:themeColor="text1"/>
                <w:sz w:val="18"/>
                <w:szCs w:val="18"/>
              </w:rPr>
            </w:pPr>
            <w:r w:rsidRPr="008A64E9">
              <w:rPr>
                <w:color w:val="000000" w:themeColor="text1"/>
                <w:sz w:val="18"/>
                <w:szCs w:val="18"/>
              </w:rPr>
              <w:t>Plan Sénégal Emergent (PSE)</w:t>
            </w:r>
          </w:p>
          <w:p w14:paraId="2245C848" w14:textId="77777777" w:rsidR="001D719F" w:rsidRPr="008A64E9" w:rsidRDefault="001D719F" w:rsidP="00795A69">
            <w:pPr>
              <w:jc w:val="both"/>
              <w:rPr>
                <w:color w:val="000000" w:themeColor="text1"/>
                <w:sz w:val="18"/>
                <w:szCs w:val="18"/>
              </w:rPr>
            </w:pPr>
            <w:r w:rsidRPr="008A64E9">
              <w:rPr>
                <w:color w:val="000000" w:themeColor="text1"/>
                <w:sz w:val="18"/>
                <w:szCs w:val="18"/>
              </w:rPr>
              <w:t xml:space="preserve">- Rapport d’enquêtes (EDS, MICS, RGPH, etc.) ; </w:t>
            </w:r>
          </w:p>
          <w:p w14:paraId="6A2137EA" w14:textId="77777777" w:rsidR="001D719F" w:rsidRPr="008A64E9" w:rsidRDefault="001D719F">
            <w:pPr>
              <w:numPr>
                <w:ilvl w:val="0"/>
                <w:numId w:val="19"/>
              </w:numPr>
              <w:jc w:val="both"/>
              <w:rPr>
                <w:color w:val="000000" w:themeColor="text1"/>
                <w:sz w:val="18"/>
                <w:szCs w:val="18"/>
              </w:rPr>
            </w:pPr>
            <w:r w:rsidRPr="008A64E9">
              <w:rPr>
                <w:color w:val="000000" w:themeColor="text1"/>
                <w:sz w:val="18"/>
                <w:szCs w:val="18"/>
              </w:rPr>
              <w:t xml:space="preserve">Documents stratégiques des agences. </w:t>
            </w:r>
          </w:p>
          <w:p w14:paraId="176AE9F8" w14:textId="77777777" w:rsidR="001D719F" w:rsidRPr="008A64E9" w:rsidRDefault="001D719F">
            <w:pPr>
              <w:numPr>
                <w:ilvl w:val="0"/>
                <w:numId w:val="19"/>
              </w:numPr>
              <w:jc w:val="both"/>
              <w:rPr>
                <w:color w:val="000000" w:themeColor="text1"/>
                <w:sz w:val="18"/>
                <w:szCs w:val="18"/>
              </w:rPr>
            </w:pPr>
            <w:r w:rsidRPr="008A64E9">
              <w:rPr>
                <w:color w:val="000000" w:themeColor="text1"/>
                <w:sz w:val="18"/>
                <w:szCs w:val="18"/>
              </w:rPr>
              <w:t>Acteurs de la partie nationale</w:t>
            </w:r>
          </w:p>
          <w:p w14:paraId="7B9EA063" w14:textId="77777777" w:rsidR="001D719F" w:rsidRPr="008A64E9" w:rsidRDefault="001D719F">
            <w:pPr>
              <w:numPr>
                <w:ilvl w:val="0"/>
                <w:numId w:val="19"/>
              </w:numPr>
              <w:jc w:val="both"/>
              <w:rPr>
                <w:color w:val="000000" w:themeColor="text1"/>
                <w:sz w:val="18"/>
                <w:szCs w:val="18"/>
              </w:rPr>
            </w:pPr>
          </w:p>
        </w:tc>
        <w:tc>
          <w:tcPr>
            <w:tcW w:w="3539" w:type="dxa"/>
            <w:tcMar>
              <w:top w:w="100" w:type="dxa"/>
              <w:left w:w="100" w:type="dxa"/>
              <w:bottom w:w="100" w:type="dxa"/>
              <w:right w:w="100" w:type="dxa"/>
            </w:tcMar>
          </w:tcPr>
          <w:p w14:paraId="0F7BF93E" w14:textId="77777777" w:rsidR="001D719F" w:rsidRPr="008A64E9" w:rsidRDefault="001D719F" w:rsidP="00795A69">
            <w:pPr>
              <w:ind w:left="360"/>
              <w:rPr>
                <w:color w:val="000000" w:themeColor="text1"/>
                <w:sz w:val="18"/>
                <w:szCs w:val="18"/>
              </w:rPr>
            </w:pPr>
          </w:p>
          <w:p w14:paraId="22157BFE" w14:textId="77777777" w:rsidR="001D719F" w:rsidRPr="008A64E9" w:rsidRDefault="001D719F">
            <w:pPr>
              <w:numPr>
                <w:ilvl w:val="0"/>
                <w:numId w:val="19"/>
              </w:numPr>
              <w:rPr>
                <w:color w:val="000000" w:themeColor="text1"/>
                <w:sz w:val="18"/>
                <w:szCs w:val="18"/>
              </w:rPr>
            </w:pPr>
            <w:r w:rsidRPr="008A64E9">
              <w:rPr>
                <w:color w:val="000000" w:themeColor="text1"/>
                <w:sz w:val="18"/>
                <w:szCs w:val="18"/>
              </w:rPr>
              <w:t>Analyse documentaire : grille d’analyse documentaire</w:t>
            </w:r>
          </w:p>
          <w:p w14:paraId="2D428927" w14:textId="77777777" w:rsidR="001D719F" w:rsidRPr="008A64E9" w:rsidRDefault="001D719F">
            <w:pPr>
              <w:numPr>
                <w:ilvl w:val="0"/>
                <w:numId w:val="19"/>
              </w:numPr>
              <w:rPr>
                <w:color w:val="000000" w:themeColor="text1"/>
                <w:sz w:val="18"/>
                <w:szCs w:val="18"/>
              </w:rPr>
            </w:pPr>
            <w:r w:rsidRPr="008A64E9">
              <w:rPr>
                <w:color w:val="000000" w:themeColor="text1"/>
                <w:sz w:val="18"/>
                <w:szCs w:val="18"/>
              </w:rPr>
              <w:t>Entretiens individuels : Guide d’entretien</w:t>
            </w:r>
          </w:p>
          <w:p w14:paraId="6C947AC0" w14:textId="77777777" w:rsidR="001D719F" w:rsidRPr="008A64E9" w:rsidRDefault="001D719F">
            <w:pPr>
              <w:numPr>
                <w:ilvl w:val="0"/>
                <w:numId w:val="19"/>
              </w:numPr>
              <w:rPr>
                <w:color w:val="000000" w:themeColor="text1"/>
                <w:sz w:val="18"/>
                <w:szCs w:val="18"/>
              </w:rPr>
            </w:pPr>
            <w:r w:rsidRPr="008A64E9">
              <w:rPr>
                <w:color w:val="000000" w:themeColor="text1"/>
                <w:sz w:val="18"/>
                <w:szCs w:val="18"/>
              </w:rPr>
              <w:t>Discussions de groupe : Guide d’entretien</w:t>
            </w:r>
          </w:p>
        </w:tc>
      </w:tr>
      <w:tr w:rsidR="008A64E9" w:rsidRPr="008A64E9" w14:paraId="0EE754CE" w14:textId="77777777" w:rsidTr="00795A69">
        <w:tc>
          <w:tcPr>
            <w:tcW w:w="14591" w:type="dxa"/>
            <w:gridSpan w:val="4"/>
            <w:shd w:val="clear" w:color="auto" w:fill="FFFFFF"/>
            <w:tcMar>
              <w:top w:w="100" w:type="dxa"/>
              <w:left w:w="100" w:type="dxa"/>
              <w:bottom w:w="100" w:type="dxa"/>
              <w:right w:w="100" w:type="dxa"/>
            </w:tcMar>
          </w:tcPr>
          <w:p w14:paraId="108125FB" w14:textId="77777777" w:rsidR="001D719F" w:rsidRPr="008A64E9" w:rsidRDefault="001D719F" w:rsidP="00795A69">
            <w:pPr>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459AC8C7" w14:textId="77777777" w:rsidR="001D719F" w:rsidRPr="008A64E9" w:rsidRDefault="001D719F" w:rsidP="00795A69">
            <w:pPr>
              <w:rPr>
                <w:color w:val="000000" w:themeColor="text1"/>
                <w:sz w:val="18"/>
                <w:szCs w:val="18"/>
              </w:rPr>
            </w:pPr>
            <w:r w:rsidRPr="008A64E9">
              <w:rPr>
                <w:color w:val="000000" w:themeColor="text1"/>
                <w:sz w:val="18"/>
                <w:szCs w:val="18"/>
              </w:rPr>
              <w:t xml:space="preserve">- Sont directement liées aux indicateurs énumérés ci-dessus </w:t>
            </w:r>
          </w:p>
          <w:p w14:paraId="5E1555C7" w14:textId="77777777" w:rsidR="001D719F" w:rsidRPr="008A64E9" w:rsidRDefault="001D719F" w:rsidP="00795A69">
            <w:pPr>
              <w:rPr>
                <w:color w:val="000000" w:themeColor="text1"/>
                <w:sz w:val="18"/>
                <w:szCs w:val="18"/>
              </w:rPr>
            </w:pPr>
            <w:r w:rsidRPr="008A64E9">
              <w:rPr>
                <w:color w:val="000000" w:themeColor="text1"/>
                <w:sz w:val="18"/>
                <w:szCs w:val="18"/>
              </w:rPr>
              <w:t xml:space="preserve">- soient rédigées de manière lisible et compréhensible </w:t>
            </w:r>
          </w:p>
          <w:p w14:paraId="7388AB2D" w14:textId="77777777" w:rsidR="001D719F" w:rsidRPr="008A64E9" w:rsidRDefault="001D719F" w:rsidP="00795A69">
            <w:pPr>
              <w:rPr>
                <w:color w:val="000000" w:themeColor="text1"/>
                <w:sz w:val="18"/>
                <w:szCs w:val="18"/>
              </w:rPr>
            </w:pPr>
            <w:r w:rsidRPr="008A64E9">
              <w:rPr>
                <w:color w:val="000000" w:themeColor="text1"/>
                <w:sz w:val="18"/>
                <w:szCs w:val="18"/>
              </w:rPr>
              <w:t xml:space="preserve">- rendent visible la triangulation des données </w:t>
            </w:r>
          </w:p>
          <w:p w14:paraId="5D1BCF2A" w14:textId="77777777" w:rsidR="001D719F" w:rsidRPr="008A64E9" w:rsidRDefault="001D719F" w:rsidP="00795A69">
            <w:pPr>
              <w:rPr>
                <w:b/>
                <w:color w:val="000000" w:themeColor="text1"/>
                <w:sz w:val="18"/>
                <w:szCs w:val="18"/>
              </w:rPr>
            </w:pPr>
            <w:r w:rsidRPr="008A64E9">
              <w:rPr>
                <w:color w:val="000000" w:themeColor="text1"/>
                <w:sz w:val="18"/>
                <w:szCs w:val="18"/>
              </w:rPr>
              <w:t>- ont une ou plusieurs sources référencées dans des notes de bas de page.</w:t>
            </w:r>
          </w:p>
        </w:tc>
      </w:tr>
      <w:tr w:rsidR="008A64E9" w:rsidRPr="008A64E9" w14:paraId="1502B32B" w14:textId="77777777" w:rsidTr="00795A69">
        <w:trPr>
          <w:trHeight w:val="607"/>
        </w:trPr>
        <w:tc>
          <w:tcPr>
            <w:tcW w:w="14591" w:type="dxa"/>
            <w:gridSpan w:val="4"/>
            <w:shd w:val="clear" w:color="auto" w:fill="C3DEB0"/>
            <w:tcMar>
              <w:top w:w="100" w:type="dxa"/>
              <w:left w:w="100" w:type="dxa"/>
              <w:bottom w:w="100" w:type="dxa"/>
              <w:right w:w="100" w:type="dxa"/>
            </w:tcMar>
          </w:tcPr>
          <w:p w14:paraId="5BAD0E71" w14:textId="77777777" w:rsidR="001D719F" w:rsidRPr="008A64E9" w:rsidRDefault="001D719F" w:rsidP="00795A69">
            <w:pPr>
              <w:jc w:val="both"/>
              <w:rPr>
                <w:b/>
                <w:color w:val="000000" w:themeColor="text1"/>
                <w:sz w:val="18"/>
                <w:szCs w:val="18"/>
              </w:rPr>
            </w:pPr>
          </w:p>
          <w:p w14:paraId="190FFA51" w14:textId="77777777" w:rsidR="001D719F" w:rsidRPr="008A64E9" w:rsidRDefault="001D719F" w:rsidP="00795A69">
            <w:pPr>
              <w:jc w:val="both"/>
              <w:rPr>
                <w:color w:val="000000" w:themeColor="text1"/>
                <w:sz w:val="18"/>
                <w:szCs w:val="18"/>
              </w:rPr>
            </w:pPr>
            <w:r w:rsidRPr="008A64E9">
              <w:rPr>
                <w:b/>
                <w:color w:val="000000" w:themeColor="text1"/>
                <w:sz w:val="18"/>
                <w:szCs w:val="18"/>
              </w:rPr>
              <w:t xml:space="preserve">Question d’évaluation 2 : </w:t>
            </w:r>
            <w:r w:rsidRPr="008A64E9">
              <w:rPr>
                <w:color w:val="000000" w:themeColor="text1"/>
                <w:sz w:val="18"/>
                <w:szCs w:val="18"/>
              </w:rPr>
              <w:t>Dans quelle mesure les effets et les produits sont-ils adaptés aux besoins des populations y compris les plus vulnérables (enfants, jeunes, femmes, personnes vivant avec un handicap, les migrants etc.)</w:t>
            </w:r>
          </w:p>
        </w:tc>
      </w:tr>
      <w:tr w:rsidR="008A64E9" w:rsidRPr="008A64E9" w14:paraId="7797C50A" w14:textId="77777777" w:rsidTr="00795A69">
        <w:tc>
          <w:tcPr>
            <w:tcW w:w="3681" w:type="dxa"/>
            <w:shd w:val="clear" w:color="auto" w:fill="D5DCE4"/>
            <w:tcMar>
              <w:top w:w="100" w:type="dxa"/>
              <w:left w:w="100" w:type="dxa"/>
              <w:bottom w:w="100" w:type="dxa"/>
              <w:right w:w="100" w:type="dxa"/>
            </w:tcMar>
          </w:tcPr>
          <w:p w14:paraId="23A045E0" w14:textId="77777777" w:rsidR="001D719F" w:rsidRPr="008A64E9" w:rsidRDefault="001D719F" w:rsidP="00795A69">
            <w:pPr>
              <w:rPr>
                <w:b/>
                <w:color w:val="000000" w:themeColor="text1"/>
                <w:sz w:val="18"/>
                <w:szCs w:val="18"/>
              </w:rPr>
            </w:pPr>
            <w:r w:rsidRPr="008A64E9">
              <w:rPr>
                <w:b/>
                <w:color w:val="000000" w:themeColor="text1"/>
                <w:sz w:val="18"/>
                <w:szCs w:val="18"/>
              </w:rPr>
              <w:t>Hypothèses à évaluer</w:t>
            </w:r>
          </w:p>
        </w:tc>
        <w:tc>
          <w:tcPr>
            <w:tcW w:w="4389" w:type="dxa"/>
            <w:shd w:val="clear" w:color="auto" w:fill="FBE5D5"/>
            <w:tcMar>
              <w:top w:w="100" w:type="dxa"/>
              <w:left w:w="100" w:type="dxa"/>
              <w:bottom w:w="100" w:type="dxa"/>
              <w:right w:w="100" w:type="dxa"/>
            </w:tcMar>
          </w:tcPr>
          <w:p w14:paraId="56A56044" w14:textId="77777777" w:rsidR="001D719F" w:rsidRPr="008A64E9" w:rsidRDefault="001D719F" w:rsidP="00795A69">
            <w:pPr>
              <w:rPr>
                <w:color w:val="000000" w:themeColor="text1"/>
                <w:sz w:val="18"/>
                <w:szCs w:val="18"/>
              </w:rPr>
            </w:pPr>
            <w:r w:rsidRPr="008A64E9">
              <w:rPr>
                <w:b/>
                <w:color w:val="000000" w:themeColor="text1"/>
                <w:sz w:val="18"/>
                <w:szCs w:val="18"/>
              </w:rPr>
              <w:t>Indicateurs</w:t>
            </w:r>
          </w:p>
        </w:tc>
        <w:tc>
          <w:tcPr>
            <w:tcW w:w="2982" w:type="dxa"/>
            <w:shd w:val="clear" w:color="auto" w:fill="DBDBDB"/>
            <w:tcMar>
              <w:top w:w="100" w:type="dxa"/>
              <w:left w:w="100" w:type="dxa"/>
              <w:bottom w:w="100" w:type="dxa"/>
              <w:right w:w="100" w:type="dxa"/>
            </w:tcMar>
          </w:tcPr>
          <w:p w14:paraId="216AEBE5" w14:textId="77777777" w:rsidR="001D719F" w:rsidRPr="008A64E9" w:rsidRDefault="001D719F" w:rsidP="00795A69">
            <w:pPr>
              <w:rPr>
                <w:color w:val="000000" w:themeColor="text1"/>
                <w:sz w:val="18"/>
                <w:szCs w:val="18"/>
              </w:rPr>
            </w:pPr>
            <w:r w:rsidRPr="008A64E9">
              <w:rPr>
                <w:b/>
                <w:color w:val="000000" w:themeColor="text1"/>
                <w:sz w:val="18"/>
                <w:szCs w:val="18"/>
              </w:rPr>
              <w:t>Sources d'information</w:t>
            </w:r>
          </w:p>
        </w:tc>
        <w:tc>
          <w:tcPr>
            <w:tcW w:w="3539" w:type="dxa"/>
            <w:shd w:val="clear" w:color="auto" w:fill="FFFFB3"/>
            <w:tcMar>
              <w:top w:w="100" w:type="dxa"/>
              <w:left w:w="100" w:type="dxa"/>
              <w:bottom w:w="100" w:type="dxa"/>
              <w:right w:w="100" w:type="dxa"/>
            </w:tcMar>
          </w:tcPr>
          <w:p w14:paraId="1DE865D8" w14:textId="77777777" w:rsidR="001D719F" w:rsidRPr="008A64E9" w:rsidRDefault="001D719F" w:rsidP="00795A69">
            <w:pPr>
              <w:rPr>
                <w:color w:val="000000" w:themeColor="text1"/>
                <w:sz w:val="18"/>
                <w:szCs w:val="18"/>
              </w:rPr>
            </w:pPr>
            <w:r w:rsidRPr="008A64E9">
              <w:rPr>
                <w:b/>
                <w:color w:val="000000" w:themeColor="text1"/>
                <w:sz w:val="18"/>
                <w:szCs w:val="18"/>
              </w:rPr>
              <w:t>Méthodes et outils pour la collecte de données</w:t>
            </w:r>
          </w:p>
        </w:tc>
      </w:tr>
      <w:tr w:rsidR="008A64E9" w:rsidRPr="008A64E9" w14:paraId="601492B3" w14:textId="77777777" w:rsidTr="00795A69">
        <w:trPr>
          <w:trHeight w:val="420"/>
        </w:trPr>
        <w:tc>
          <w:tcPr>
            <w:tcW w:w="3681" w:type="dxa"/>
            <w:tcMar>
              <w:top w:w="100" w:type="dxa"/>
              <w:left w:w="100" w:type="dxa"/>
              <w:bottom w:w="100" w:type="dxa"/>
              <w:right w:w="100" w:type="dxa"/>
            </w:tcMar>
          </w:tcPr>
          <w:p w14:paraId="146F0BF8" w14:textId="77777777" w:rsidR="001D719F" w:rsidRPr="008A64E9" w:rsidRDefault="001D719F" w:rsidP="00795A69">
            <w:pPr>
              <w:jc w:val="both"/>
              <w:rPr>
                <w:color w:val="000000" w:themeColor="text1"/>
                <w:sz w:val="18"/>
                <w:szCs w:val="18"/>
              </w:rPr>
            </w:pPr>
            <w:r w:rsidRPr="008A64E9">
              <w:rPr>
                <w:b/>
                <w:color w:val="000000" w:themeColor="text1"/>
                <w:sz w:val="18"/>
                <w:szCs w:val="18"/>
              </w:rPr>
              <w:t>Hypothèse</w:t>
            </w:r>
            <w:r w:rsidRPr="008A64E9">
              <w:rPr>
                <w:color w:val="000000" w:themeColor="text1"/>
                <w:sz w:val="18"/>
                <w:szCs w:val="18"/>
              </w:rPr>
              <w:t xml:space="preserve"> 1 : Les besoins de la population cible ont été adéquatement pris en compte lors de la planification (couverture des principaux problèmes identifiés en fonction des cibles)</w:t>
            </w:r>
          </w:p>
        </w:tc>
        <w:tc>
          <w:tcPr>
            <w:tcW w:w="4389" w:type="dxa"/>
            <w:tcMar>
              <w:top w:w="100" w:type="dxa"/>
              <w:left w:w="100" w:type="dxa"/>
              <w:bottom w:w="100" w:type="dxa"/>
              <w:right w:w="100" w:type="dxa"/>
            </w:tcMar>
          </w:tcPr>
          <w:p w14:paraId="032ADBF9"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Niveau de prise en compte des besoins de la population cible :</w:t>
            </w:r>
          </w:p>
          <w:p w14:paraId="1E459FBF"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 Effectivité d’un inventaire des besoins de la population ;</w:t>
            </w:r>
          </w:p>
          <w:p w14:paraId="700E3662"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 Besoins planifiés par rapport aux besoins identifiés/existants correspondant au mandat des Nations Unies à travers l’UNSDCF ;</w:t>
            </w:r>
          </w:p>
          <w:p w14:paraId="6C492FD5"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  Pourcentage ou niveau de couverture des besoins par localité</w:t>
            </w:r>
          </w:p>
        </w:tc>
        <w:tc>
          <w:tcPr>
            <w:tcW w:w="2982" w:type="dxa"/>
            <w:tcMar>
              <w:top w:w="100" w:type="dxa"/>
              <w:left w:w="100" w:type="dxa"/>
              <w:bottom w:w="100" w:type="dxa"/>
              <w:right w:w="100" w:type="dxa"/>
            </w:tcMar>
          </w:tcPr>
          <w:p w14:paraId="4EBCDD50"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Rapports annuels de l’Équipe de pays.</w:t>
            </w:r>
          </w:p>
          <w:p w14:paraId="3E83254C"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Rapports annuels des agences</w:t>
            </w:r>
          </w:p>
          <w:p w14:paraId="483AA947" w14:textId="77777777" w:rsidR="001D719F" w:rsidRPr="008A64E9" w:rsidRDefault="001D719F">
            <w:pPr>
              <w:numPr>
                <w:ilvl w:val="0"/>
                <w:numId w:val="17"/>
              </w:numPr>
              <w:jc w:val="both"/>
              <w:rPr>
                <w:color w:val="000000" w:themeColor="text1"/>
                <w:sz w:val="18"/>
                <w:szCs w:val="18"/>
              </w:rPr>
            </w:pPr>
            <w:r w:rsidRPr="008A64E9">
              <w:rPr>
                <w:color w:val="000000" w:themeColor="text1"/>
                <w:sz w:val="18"/>
                <w:szCs w:val="18"/>
              </w:rPr>
              <w:t>CREDD</w:t>
            </w:r>
          </w:p>
          <w:p w14:paraId="0D7CEC60" w14:textId="77777777" w:rsidR="001D719F" w:rsidRPr="008A64E9" w:rsidRDefault="001D719F">
            <w:pPr>
              <w:numPr>
                <w:ilvl w:val="0"/>
                <w:numId w:val="17"/>
              </w:numPr>
              <w:jc w:val="both"/>
              <w:rPr>
                <w:color w:val="000000" w:themeColor="text1"/>
                <w:sz w:val="18"/>
                <w:szCs w:val="18"/>
              </w:rPr>
            </w:pPr>
            <w:r w:rsidRPr="008A64E9">
              <w:rPr>
                <w:color w:val="000000" w:themeColor="text1"/>
                <w:sz w:val="18"/>
                <w:szCs w:val="18"/>
              </w:rPr>
              <w:t>PNDES</w:t>
            </w:r>
          </w:p>
          <w:p w14:paraId="0C84E1B7" w14:textId="77777777" w:rsidR="001D719F" w:rsidRPr="008A64E9" w:rsidRDefault="001D719F" w:rsidP="00795A69">
            <w:pPr>
              <w:jc w:val="both"/>
              <w:rPr>
                <w:color w:val="000000" w:themeColor="text1"/>
                <w:sz w:val="18"/>
                <w:szCs w:val="18"/>
              </w:rPr>
            </w:pPr>
            <w:r w:rsidRPr="008A64E9">
              <w:rPr>
                <w:color w:val="000000" w:themeColor="text1"/>
                <w:sz w:val="18"/>
                <w:szCs w:val="18"/>
              </w:rPr>
              <w:t xml:space="preserve">-      Rapport d’enquêtes ; </w:t>
            </w:r>
          </w:p>
          <w:p w14:paraId="60D3DDDB"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 xml:space="preserve">Populations ciblées par les différentes interventions. </w:t>
            </w:r>
          </w:p>
          <w:p w14:paraId="3AF2F320" w14:textId="77777777" w:rsidR="001D719F" w:rsidRPr="008A64E9" w:rsidRDefault="001D719F" w:rsidP="00795A69">
            <w:pPr>
              <w:ind w:left="360"/>
              <w:rPr>
                <w:color w:val="000000" w:themeColor="text1"/>
                <w:sz w:val="18"/>
                <w:szCs w:val="18"/>
              </w:rPr>
            </w:pPr>
          </w:p>
        </w:tc>
        <w:tc>
          <w:tcPr>
            <w:tcW w:w="3539" w:type="dxa"/>
            <w:tcMar>
              <w:top w:w="100" w:type="dxa"/>
              <w:left w:w="100" w:type="dxa"/>
              <w:bottom w:w="100" w:type="dxa"/>
              <w:right w:w="100" w:type="dxa"/>
            </w:tcMar>
          </w:tcPr>
          <w:p w14:paraId="1565E0EE" w14:textId="77777777" w:rsidR="001D719F" w:rsidRPr="008A64E9" w:rsidRDefault="001D719F">
            <w:pPr>
              <w:numPr>
                <w:ilvl w:val="0"/>
                <w:numId w:val="19"/>
              </w:numPr>
              <w:rPr>
                <w:color w:val="000000" w:themeColor="text1"/>
                <w:sz w:val="18"/>
                <w:szCs w:val="18"/>
              </w:rPr>
            </w:pPr>
            <w:r w:rsidRPr="008A64E9">
              <w:rPr>
                <w:color w:val="000000" w:themeColor="text1"/>
                <w:sz w:val="18"/>
                <w:szCs w:val="18"/>
              </w:rPr>
              <w:t>Analyse documentaire : grille d’analyse documentaire</w:t>
            </w:r>
          </w:p>
          <w:p w14:paraId="0072B6D3" w14:textId="77777777" w:rsidR="001D719F" w:rsidRPr="008A64E9" w:rsidRDefault="001D719F">
            <w:pPr>
              <w:numPr>
                <w:ilvl w:val="0"/>
                <w:numId w:val="19"/>
              </w:numPr>
              <w:rPr>
                <w:color w:val="000000" w:themeColor="text1"/>
                <w:sz w:val="18"/>
                <w:szCs w:val="18"/>
              </w:rPr>
            </w:pPr>
            <w:r w:rsidRPr="008A64E9">
              <w:rPr>
                <w:color w:val="000000" w:themeColor="text1"/>
                <w:sz w:val="18"/>
                <w:szCs w:val="18"/>
              </w:rPr>
              <w:t>Entretiens individuels : Guide d’entretien</w:t>
            </w:r>
          </w:p>
          <w:p w14:paraId="4BDC5E25" w14:textId="77777777" w:rsidR="001D719F" w:rsidRPr="008A64E9" w:rsidRDefault="001D719F">
            <w:pPr>
              <w:numPr>
                <w:ilvl w:val="0"/>
                <w:numId w:val="19"/>
              </w:numPr>
              <w:rPr>
                <w:color w:val="000000" w:themeColor="text1"/>
                <w:sz w:val="18"/>
                <w:szCs w:val="18"/>
              </w:rPr>
            </w:pPr>
            <w:r w:rsidRPr="008A64E9">
              <w:rPr>
                <w:color w:val="000000" w:themeColor="text1"/>
                <w:sz w:val="18"/>
                <w:szCs w:val="18"/>
              </w:rPr>
              <w:t>Discussions de groupe : Guide d’entretien</w:t>
            </w:r>
          </w:p>
        </w:tc>
      </w:tr>
      <w:tr w:rsidR="008A64E9" w:rsidRPr="008A64E9" w14:paraId="598B6E41" w14:textId="77777777" w:rsidTr="00795A69">
        <w:trPr>
          <w:trHeight w:val="400"/>
        </w:trPr>
        <w:tc>
          <w:tcPr>
            <w:tcW w:w="14591" w:type="dxa"/>
            <w:gridSpan w:val="4"/>
            <w:tcMar>
              <w:top w:w="100" w:type="dxa"/>
              <w:left w:w="100" w:type="dxa"/>
              <w:bottom w:w="100" w:type="dxa"/>
              <w:right w:w="100" w:type="dxa"/>
            </w:tcMar>
          </w:tcPr>
          <w:p w14:paraId="104CB97E" w14:textId="77777777" w:rsidR="001D719F" w:rsidRPr="008A64E9" w:rsidRDefault="001D719F" w:rsidP="00795A69">
            <w:pPr>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6A74CFCB" w14:textId="77777777" w:rsidR="001D719F" w:rsidRPr="008A64E9" w:rsidRDefault="001D719F" w:rsidP="00795A69">
            <w:pPr>
              <w:rPr>
                <w:color w:val="000000" w:themeColor="text1"/>
                <w:sz w:val="18"/>
                <w:szCs w:val="18"/>
              </w:rPr>
            </w:pPr>
            <w:r w:rsidRPr="008A64E9">
              <w:rPr>
                <w:color w:val="000000" w:themeColor="text1"/>
                <w:sz w:val="18"/>
                <w:szCs w:val="18"/>
              </w:rPr>
              <w:t xml:space="preserve">- Sont directement liées aux indicateurs énumérés ci-dessus </w:t>
            </w:r>
          </w:p>
          <w:p w14:paraId="1E54815B" w14:textId="77777777" w:rsidR="001D719F" w:rsidRPr="008A64E9" w:rsidRDefault="001D719F" w:rsidP="00795A69">
            <w:pPr>
              <w:rPr>
                <w:color w:val="000000" w:themeColor="text1"/>
                <w:sz w:val="18"/>
                <w:szCs w:val="18"/>
              </w:rPr>
            </w:pPr>
            <w:r w:rsidRPr="008A64E9">
              <w:rPr>
                <w:color w:val="000000" w:themeColor="text1"/>
                <w:sz w:val="18"/>
                <w:szCs w:val="18"/>
              </w:rPr>
              <w:t xml:space="preserve">- soient rédigées de manière lisible et compréhensible </w:t>
            </w:r>
          </w:p>
          <w:p w14:paraId="2AF33509" w14:textId="77777777" w:rsidR="001D719F" w:rsidRPr="008A64E9" w:rsidRDefault="001D719F" w:rsidP="00795A69">
            <w:pPr>
              <w:rPr>
                <w:color w:val="000000" w:themeColor="text1"/>
                <w:sz w:val="18"/>
                <w:szCs w:val="18"/>
              </w:rPr>
            </w:pPr>
            <w:r w:rsidRPr="008A64E9">
              <w:rPr>
                <w:color w:val="000000" w:themeColor="text1"/>
                <w:sz w:val="18"/>
                <w:szCs w:val="18"/>
              </w:rPr>
              <w:t xml:space="preserve">- rendent visible la triangulation des données </w:t>
            </w:r>
          </w:p>
          <w:p w14:paraId="4F465DDB" w14:textId="77777777" w:rsidR="001D719F" w:rsidRPr="008A64E9" w:rsidRDefault="001D719F" w:rsidP="00795A69">
            <w:pPr>
              <w:rPr>
                <w:color w:val="000000" w:themeColor="text1"/>
                <w:sz w:val="18"/>
                <w:szCs w:val="18"/>
              </w:rPr>
            </w:pPr>
            <w:r w:rsidRPr="008A64E9">
              <w:rPr>
                <w:color w:val="000000" w:themeColor="text1"/>
                <w:sz w:val="18"/>
                <w:szCs w:val="18"/>
              </w:rPr>
              <w:t>- ont une ou plusieurs sources référencées dans des notes de bas de page.</w:t>
            </w:r>
          </w:p>
        </w:tc>
      </w:tr>
      <w:tr w:rsidR="008A64E9" w:rsidRPr="008A64E9" w14:paraId="1475819D" w14:textId="77777777" w:rsidTr="00795A69">
        <w:trPr>
          <w:trHeight w:val="1013"/>
        </w:trPr>
        <w:tc>
          <w:tcPr>
            <w:tcW w:w="3681" w:type="dxa"/>
            <w:tcMar>
              <w:top w:w="100" w:type="dxa"/>
              <w:left w:w="100" w:type="dxa"/>
              <w:bottom w:w="100" w:type="dxa"/>
              <w:right w:w="100" w:type="dxa"/>
            </w:tcMar>
          </w:tcPr>
          <w:p w14:paraId="55118955" w14:textId="77777777" w:rsidR="001D719F" w:rsidRPr="008A64E9" w:rsidRDefault="001D719F" w:rsidP="00795A69">
            <w:pPr>
              <w:jc w:val="both"/>
              <w:rPr>
                <w:color w:val="000000" w:themeColor="text1"/>
                <w:sz w:val="18"/>
                <w:szCs w:val="18"/>
              </w:rPr>
            </w:pPr>
            <w:r w:rsidRPr="008A64E9">
              <w:rPr>
                <w:b/>
                <w:color w:val="000000" w:themeColor="text1"/>
                <w:sz w:val="18"/>
                <w:szCs w:val="18"/>
              </w:rPr>
              <w:t>Hypothèse</w:t>
            </w:r>
            <w:r w:rsidRPr="008A64E9">
              <w:rPr>
                <w:color w:val="000000" w:themeColor="text1"/>
                <w:sz w:val="18"/>
                <w:szCs w:val="18"/>
              </w:rPr>
              <w:t xml:space="preserve"> 2 : l'UNSDCF a su s’adapter à l’évolution des besoins des populations cibles (Adolescents/jeunes et femmes) dans la planification et la mise en œuvre de toutes les interventions du SNU</w:t>
            </w:r>
          </w:p>
        </w:tc>
        <w:tc>
          <w:tcPr>
            <w:tcW w:w="4389" w:type="dxa"/>
            <w:tcMar>
              <w:top w:w="100" w:type="dxa"/>
              <w:left w:w="100" w:type="dxa"/>
              <w:bottom w:w="100" w:type="dxa"/>
              <w:right w:w="100" w:type="dxa"/>
            </w:tcMar>
          </w:tcPr>
          <w:p w14:paraId="1CCE53EE" w14:textId="77777777" w:rsidR="001D719F" w:rsidRPr="008A64E9" w:rsidRDefault="001D719F">
            <w:pPr>
              <w:numPr>
                <w:ilvl w:val="0"/>
                <w:numId w:val="20"/>
              </w:numPr>
              <w:jc w:val="both"/>
              <w:rPr>
                <w:color w:val="000000" w:themeColor="text1"/>
                <w:sz w:val="18"/>
                <w:szCs w:val="18"/>
              </w:rPr>
            </w:pPr>
            <w:r w:rsidRPr="008A64E9">
              <w:rPr>
                <w:color w:val="000000" w:themeColor="text1"/>
                <w:sz w:val="18"/>
                <w:szCs w:val="18"/>
              </w:rPr>
              <w:t xml:space="preserve">Changements intervenus dans les besoins des bénéficiaires (Adolescents, jeunes, femmes), dont ceux lié aux urgences humanitaires (Catastrophes naturelles, Conflits intercommunautaires et sociopolitiques, </w:t>
            </w:r>
          </w:p>
          <w:p w14:paraId="327680F7" w14:textId="77777777" w:rsidR="001D719F" w:rsidRPr="008A64E9" w:rsidRDefault="001D719F">
            <w:pPr>
              <w:numPr>
                <w:ilvl w:val="0"/>
                <w:numId w:val="20"/>
              </w:numPr>
              <w:jc w:val="both"/>
              <w:rPr>
                <w:color w:val="000000" w:themeColor="text1"/>
                <w:sz w:val="18"/>
                <w:szCs w:val="18"/>
              </w:rPr>
            </w:pPr>
            <w:r w:rsidRPr="008A64E9">
              <w:rPr>
                <w:color w:val="000000" w:themeColor="text1"/>
                <w:sz w:val="18"/>
                <w:szCs w:val="18"/>
              </w:rPr>
              <w:t>Niveau d’Intégration d’activités spécifiques dans la planification sur la base des besoins émergeants des bénéficiaires</w:t>
            </w:r>
          </w:p>
          <w:p w14:paraId="073E63B8" w14:textId="77777777" w:rsidR="001D719F" w:rsidRPr="008A64E9" w:rsidRDefault="001D719F">
            <w:pPr>
              <w:numPr>
                <w:ilvl w:val="0"/>
                <w:numId w:val="20"/>
              </w:numPr>
              <w:jc w:val="both"/>
              <w:rPr>
                <w:color w:val="000000" w:themeColor="text1"/>
                <w:sz w:val="18"/>
                <w:szCs w:val="18"/>
              </w:rPr>
            </w:pPr>
            <w:r w:rsidRPr="008A64E9">
              <w:rPr>
                <w:color w:val="000000" w:themeColor="text1"/>
                <w:sz w:val="18"/>
                <w:szCs w:val="18"/>
              </w:rPr>
              <w:t>Mise en œuvre d’actions spécifiques aux besoins émergents</w:t>
            </w:r>
          </w:p>
          <w:p w14:paraId="7F84311A" w14:textId="77777777" w:rsidR="001D719F" w:rsidRPr="008A64E9" w:rsidRDefault="001D719F">
            <w:pPr>
              <w:numPr>
                <w:ilvl w:val="0"/>
                <w:numId w:val="20"/>
              </w:numPr>
              <w:jc w:val="both"/>
              <w:rPr>
                <w:color w:val="000000" w:themeColor="text1"/>
                <w:sz w:val="18"/>
                <w:szCs w:val="18"/>
              </w:rPr>
            </w:pPr>
            <w:r w:rsidRPr="008A64E9">
              <w:rPr>
                <w:color w:val="000000" w:themeColor="text1"/>
                <w:sz w:val="18"/>
                <w:szCs w:val="18"/>
              </w:rPr>
              <w:t>Niveau d’adéquation des ajustements de la réponse SNU aux besoins émergents chez les bénéficiaires ;</w:t>
            </w:r>
          </w:p>
          <w:p w14:paraId="0D5CB98B" w14:textId="77777777" w:rsidR="001D719F" w:rsidRPr="008A64E9" w:rsidRDefault="001D719F">
            <w:pPr>
              <w:numPr>
                <w:ilvl w:val="0"/>
                <w:numId w:val="20"/>
              </w:numPr>
              <w:jc w:val="both"/>
              <w:rPr>
                <w:color w:val="000000" w:themeColor="text1"/>
                <w:sz w:val="18"/>
                <w:szCs w:val="18"/>
              </w:rPr>
            </w:pPr>
            <w:r w:rsidRPr="008A64E9">
              <w:rPr>
                <w:color w:val="000000" w:themeColor="text1"/>
                <w:sz w:val="18"/>
                <w:szCs w:val="18"/>
              </w:rPr>
              <w:t>Niveau d’adéquation de la mobilisation des ressources pour adresser les besoins émergents (</w:t>
            </w:r>
            <w:proofErr w:type="spellStart"/>
            <w:r w:rsidRPr="008A64E9">
              <w:rPr>
                <w:color w:val="000000" w:themeColor="text1"/>
                <w:sz w:val="18"/>
                <w:szCs w:val="18"/>
              </w:rPr>
              <w:t>proposal</w:t>
            </w:r>
            <w:proofErr w:type="spellEnd"/>
            <w:r w:rsidRPr="008A64E9">
              <w:rPr>
                <w:color w:val="000000" w:themeColor="text1"/>
                <w:sz w:val="18"/>
                <w:szCs w:val="18"/>
              </w:rPr>
              <w:t xml:space="preserve"> note, plaidoyer, réorientation des fonds déjà programmés)</w:t>
            </w:r>
          </w:p>
        </w:tc>
        <w:tc>
          <w:tcPr>
            <w:tcW w:w="2982" w:type="dxa"/>
            <w:tcMar>
              <w:top w:w="100" w:type="dxa"/>
              <w:left w:w="100" w:type="dxa"/>
              <w:bottom w:w="100" w:type="dxa"/>
              <w:right w:w="100" w:type="dxa"/>
            </w:tcMar>
          </w:tcPr>
          <w:p w14:paraId="3946D027" w14:textId="77777777" w:rsidR="001D719F" w:rsidRPr="008A64E9" w:rsidRDefault="001D719F" w:rsidP="00795A69">
            <w:pPr>
              <w:ind w:left="360"/>
              <w:rPr>
                <w:color w:val="000000" w:themeColor="text1"/>
                <w:sz w:val="18"/>
                <w:szCs w:val="18"/>
              </w:rPr>
            </w:pPr>
          </w:p>
          <w:p w14:paraId="6CAC4D05" w14:textId="77777777" w:rsidR="001D719F" w:rsidRPr="008A64E9" w:rsidRDefault="001D719F">
            <w:pPr>
              <w:numPr>
                <w:ilvl w:val="0"/>
                <w:numId w:val="20"/>
              </w:numPr>
              <w:rPr>
                <w:color w:val="000000" w:themeColor="text1"/>
                <w:sz w:val="18"/>
                <w:szCs w:val="18"/>
              </w:rPr>
            </w:pPr>
            <w:r w:rsidRPr="008A64E9">
              <w:rPr>
                <w:color w:val="000000" w:themeColor="text1"/>
                <w:sz w:val="18"/>
                <w:szCs w:val="18"/>
              </w:rPr>
              <w:t>Rapports d’activités et financiers</w:t>
            </w:r>
          </w:p>
          <w:p w14:paraId="2913A564" w14:textId="77777777" w:rsidR="001D719F" w:rsidRPr="008A64E9" w:rsidRDefault="001D719F">
            <w:pPr>
              <w:numPr>
                <w:ilvl w:val="0"/>
                <w:numId w:val="20"/>
              </w:numPr>
              <w:rPr>
                <w:color w:val="000000" w:themeColor="text1"/>
                <w:sz w:val="18"/>
                <w:szCs w:val="18"/>
              </w:rPr>
            </w:pPr>
            <w:r w:rsidRPr="008A64E9">
              <w:rPr>
                <w:color w:val="000000" w:themeColor="text1"/>
                <w:sz w:val="18"/>
                <w:szCs w:val="18"/>
              </w:rPr>
              <w:t>Rapports de suivi-évaluation</w:t>
            </w:r>
          </w:p>
          <w:p w14:paraId="71BCA872" w14:textId="77777777" w:rsidR="001D719F" w:rsidRPr="008A64E9" w:rsidRDefault="001D719F">
            <w:pPr>
              <w:numPr>
                <w:ilvl w:val="0"/>
                <w:numId w:val="20"/>
              </w:numPr>
              <w:rPr>
                <w:color w:val="000000" w:themeColor="text1"/>
                <w:sz w:val="18"/>
                <w:szCs w:val="18"/>
              </w:rPr>
            </w:pPr>
            <w:r w:rsidRPr="008A64E9">
              <w:rPr>
                <w:color w:val="000000" w:themeColor="text1"/>
                <w:sz w:val="18"/>
                <w:szCs w:val="18"/>
              </w:rPr>
              <w:t>Documents de plaidoyer, revues des PTA</w:t>
            </w:r>
          </w:p>
          <w:p w14:paraId="6D970350" w14:textId="77777777" w:rsidR="001D719F" w:rsidRPr="008A64E9" w:rsidRDefault="001D719F">
            <w:pPr>
              <w:numPr>
                <w:ilvl w:val="0"/>
                <w:numId w:val="20"/>
              </w:numPr>
              <w:rPr>
                <w:color w:val="000000" w:themeColor="text1"/>
                <w:sz w:val="18"/>
                <w:szCs w:val="18"/>
              </w:rPr>
            </w:pPr>
            <w:r w:rsidRPr="008A64E9">
              <w:rPr>
                <w:color w:val="000000" w:themeColor="text1"/>
                <w:sz w:val="18"/>
                <w:szCs w:val="18"/>
              </w:rPr>
              <w:t>Personnes/Institutions :</w:t>
            </w:r>
          </w:p>
          <w:p w14:paraId="55671576" w14:textId="77777777" w:rsidR="001D719F" w:rsidRPr="008A64E9" w:rsidRDefault="001D719F">
            <w:pPr>
              <w:numPr>
                <w:ilvl w:val="0"/>
                <w:numId w:val="20"/>
              </w:numPr>
              <w:rPr>
                <w:color w:val="000000" w:themeColor="text1"/>
                <w:sz w:val="18"/>
                <w:szCs w:val="18"/>
              </w:rPr>
            </w:pPr>
            <w:r w:rsidRPr="008A64E9">
              <w:rPr>
                <w:color w:val="000000" w:themeColor="text1"/>
                <w:sz w:val="18"/>
                <w:szCs w:val="18"/>
              </w:rPr>
              <w:t xml:space="preserve">SNU, Ministères partenaires, ONG et services déconcentrés, prestataires, bénéficiaires communautaire </w:t>
            </w:r>
          </w:p>
        </w:tc>
        <w:tc>
          <w:tcPr>
            <w:tcW w:w="3539" w:type="dxa"/>
            <w:tcMar>
              <w:top w:w="100" w:type="dxa"/>
              <w:left w:w="100" w:type="dxa"/>
              <w:bottom w:w="100" w:type="dxa"/>
              <w:right w:w="100" w:type="dxa"/>
            </w:tcMar>
          </w:tcPr>
          <w:p w14:paraId="6EAF4461" w14:textId="77777777" w:rsidR="001D719F" w:rsidRPr="008A64E9" w:rsidRDefault="001D719F" w:rsidP="00795A69">
            <w:pPr>
              <w:rPr>
                <w:color w:val="000000" w:themeColor="text1"/>
                <w:sz w:val="18"/>
                <w:szCs w:val="18"/>
              </w:rPr>
            </w:pPr>
          </w:p>
          <w:p w14:paraId="54DF2863" w14:textId="77777777" w:rsidR="001D719F" w:rsidRPr="008A64E9" w:rsidRDefault="001D719F">
            <w:pPr>
              <w:numPr>
                <w:ilvl w:val="0"/>
                <w:numId w:val="19"/>
              </w:numPr>
              <w:rPr>
                <w:color w:val="000000" w:themeColor="text1"/>
                <w:sz w:val="18"/>
                <w:szCs w:val="18"/>
              </w:rPr>
            </w:pPr>
            <w:r w:rsidRPr="008A64E9">
              <w:rPr>
                <w:color w:val="000000" w:themeColor="text1"/>
                <w:sz w:val="18"/>
                <w:szCs w:val="18"/>
              </w:rPr>
              <w:t>Analyse documentaire : grille d’analyse documentaire</w:t>
            </w:r>
          </w:p>
          <w:p w14:paraId="101D2E37" w14:textId="77777777" w:rsidR="001D719F" w:rsidRPr="008A64E9" w:rsidRDefault="001D719F">
            <w:pPr>
              <w:numPr>
                <w:ilvl w:val="0"/>
                <w:numId w:val="19"/>
              </w:numPr>
              <w:rPr>
                <w:color w:val="000000" w:themeColor="text1"/>
                <w:sz w:val="18"/>
                <w:szCs w:val="18"/>
              </w:rPr>
            </w:pPr>
            <w:r w:rsidRPr="008A64E9">
              <w:rPr>
                <w:color w:val="000000" w:themeColor="text1"/>
                <w:sz w:val="18"/>
                <w:szCs w:val="18"/>
              </w:rPr>
              <w:t>Entretiens individuels : Guide d’entretien</w:t>
            </w:r>
          </w:p>
          <w:p w14:paraId="4A82BC10" w14:textId="77777777" w:rsidR="001D719F" w:rsidRPr="008A64E9" w:rsidRDefault="001D719F" w:rsidP="00795A69">
            <w:pPr>
              <w:rPr>
                <w:color w:val="000000" w:themeColor="text1"/>
                <w:sz w:val="18"/>
                <w:szCs w:val="18"/>
              </w:rPr>
            </w:pPr>
          </w:p>
        </w:tc>
      </w:tr>
      <w:tr w:rsidR="008A64E9" w:rsidRPr="008A64E9" w14:paraId="64F8170F" w14:textId="77777777" w:rsidTr="00795A69">
        <w:trPr>
          <w:trHeight w:val="420"/>
        </w:trPr>
        <w:tc>
          <w:tcPr>
            <w:tcW w:w="14591" w:type="dxa"/>
            <w:gridSpan w:val="4"/>
            <w:tcMar>
              <w:top w:w="100" w:type="dxa"/>
              <w:left w:w="100" w:type="dxa"/>
              <w:bottom w:w="100" w:type="dxa"/>
              <w:right w:w="100" w:type="dxa"/>
            </w:tcMar>
          </w:tcPr>
          <w:p w14:paraId="7AFA28AB" w14:textId="77777777" w:rsidR="001D719F" w:rsidRPr="008A64E9" w:rsidRDefault="001D719F" w:rsidP="00795A69">
            <w:pPr>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69F710A5" w14:textId="77777777" w:rsidR="001D719F" w:rsidRPr="008A64E9" w:rsidRDefault="001D719F" w:rsidP="00795A69">
            <w:pPr>
              <w:rPr>
                <w:color w:val="000000" w:themeColor="text1"/>
                <w:sz w:val="18"/>
                <w:szCs w:val="18"/>
              </w:rPr>
            </w:pPr>
            <w:r w:rsidRPr="008A64E9">
              <w:rPr>
                <w:color w:val="000000" w:themeColor="text1"/>
                <w:sz w:val="18"/>
                <w:szCs w:val="18"/>
              </w:rPr>
              <w:t xml:space="preserve">- Sont directement liées aux indicateurs énumérés ci-dessus </w:t>
            </w:r>
          </w:p>
          <w:p w14:paraId="464672C4" w14:textId="77777777" w:rsidR="001D719F" w:rsidRPr="008A64E9" w:rsidRDefault="001D719F" w:rsidP="00795A69">
            <w:pPr>
              <w:rPr>
                <w:color w:val="000000" w:themeColor="text1"/>
                <w:sz w:val="18"/>
                <w:szCs w:val="18"/>
              </w:rPr>
            </w:pPr>
            <w:r w:rsidRPr="008A64E9">
              <w:rPr>
                <w:color w:val="000000" w:themeColor="text1"/>
                <w:sz w:val="18"/>
                <w:szCs w:val="18"/>
              </w:rPr>
              <w:t xml:space="preserve">- soient rédigées de manière lisible et compréhensible </w:t>
            </w:r>
          </w:p>
          <w:p w14:paraId="17ADA777" w14:textId="77777777" w:rsidR="001D719F" w:rsidRPr="008A64E9" w:rsidRDefault="001D719F" w:rsidP="00795A69">
            <w:pPr>
              <w:rPr>
                <w:color w:val="000000" w:themeColor="text1"/>
                <w:sz w:val="18"/>
                <w:szCs w:val="18"/>
              </w:rPr>
            </w:pPr>
            <w:r w:rsidRPr="008A64E9">
              <w:rPr>
                <w:color w:val="000000" w:themeColor="text1"/>
                <w:sz w:val="18"/>
                <w:szCs w:val="18"/>
              </w:rPr>
              <w:t xml:space="preserve">- rendent visible la triangulation des données </w:t>
            </w:r>
          </w:p>
          <w:p w14:paraId="7BFE4709" w14:textId="77777777" w:rsidR="001D719F" w:rsidRPr="008A64E9" w:rsidRDefault="001D719F" w:rsidP="00795A69">
            <w:pPr>
              <w:rPr>
                <w:color w:val="000000" w:themeColor="text1"/>
                <w:sz w:val="18"/>
                <w:szCs w:val="18"/>
              </w:rPr>
            </w:pPr>
            <w:r w:rsidRPr="008A64E9">
              <w:rPr>
                <w:color w:val="000000" w:themeColor="text1"/>
                <w:sz w:val="18"/>
                <w:szCs w:val="18"/>
              </w:rPr>
              <w:t>- ont une ou plusieurs sources référencées dans des notes de bas de page.</w:t>
            </w:r>
          </w:p>
        </w:tc>
      </w:tr>
      <w:tr w:rsidR="008A64E9" w:rsidRPr="008A64E9" w14:paraId="47A17A73" w14:textId="77777777" w:rsidTr="00795A69">
        <w:trPr>
          <w:trHeight w:val="394"/>
        </w:trPr>
        <w:tc>
          <w:tcPr>
            <w:tcW w:w="14591" w:type="dxa"/>
            <w:gridSpan w:val="4"/>
            <w:shd w:val="clear" w:color="auto" w:fill="E2EFD9"/>
            <w:tcMar>
              <w:top w:w="100" w:type="dxa"/>
              <w:left w:w="100" w:type="dxa"/>
              <w:bottom w:w="100" w:type="dxa"/>
              <w:right w:w="100" w:type="dxa"/>
            </w:tcMar>
          </w:tcPr>
          <w:p w14:paraId="1C997EC8" w14:textId="77777777" w:rsidR="001D719F" w:rsidRPr="008A64E9" w:rsidRDefault="001D719F" w:rsidP="00795A69">
            <w:pPr>
              <w:pBdr>
                <w:top w:val="nil"/>
                <w:left w:val="nil"/>
                <w:bottom w:val="nil"/>
                <w:right w:val="nil"/>
                <w:between w:val="nil"/>
              </w:pBdr>
              <w:spacing w:after="120" w:line="276" w:lineRule="auto"/>
              <w:jc w:val="both"/>
              <w:rPr>
                <w:color w:val="000000" w:themeColor="text1"/>
                <w:sz w:val="18"/>
                <w:szCs w:val="18"/>
              </w:rPr>
            </w:pPr>
            <w:r w:rsidRPr="008A64E9">
              <w:rPr>
                <w:b/>
                <w:color w:val="000000" w:themeColor="text1"/>
                <w:sz w:val="18"/>
                <w:szCs w:val="18"/>
              </w:rPr>
              <w:t xml:space="preserve">Question d’évaluation 3 : </w:t>
            </w:r>
            <w:r w:rsidRPr="008A64E9">
              <w:rPr>
                <w:color w:val="000000" w:themeColor="text1"/>
                <w:sz w:val="18"/>
                <w:szCs w:val="18"/>
              </w:rPr>
              <w:t>Dans quelle mesure le programme a été flexible et s’est adapté aux différents chocs (COVID 19, changements climatiques, politiques etc.) ?</w:t>
            </w:r>
          </w:p>
        </w:tc>
      </w:tr>
      <w:tr w:rsidR="008A64E9" w:rsidRPr="008A64E9" w14:paraId="16B2E797" w14:textId="77777777" w:rsidTr="00795A69">
        <w:trPr>
          <w:trHeight w:val="420"/>
        </w:trPr>
        <w:tc>
          <w:tcPr>
            <w:tcW w:w="3681" w:type="dxa"/>
            <w:tcMar>
              <w:top w:w="100" w:type="dxa"/>
              <w:left w:w="100" w:type="dxa"/>
              <w:bottom w:w="100" w:type="dxa"/>
              <w:right w:w="100" w:type="dxa"/>
            </w:tcMar>
          </w:tcPr>
          <w:p w14:paraId="18E365AC" w14:textId="77777777" w:rsidR="001D719F" w:rsidRPr="008A64E9" w:rsidRDefault="001D719F" w:rsidP="00795A69">
            <w:pPr>
              <w:jc w:val="both"/>
              <w:rPr>
                <w:color w:val="000000" w:themeColor="text1"/>
                <w:sz w:val="18"/>
                <w:szCs w:val="18"/>
              </w:rPr>
            </w:pPr>
            <w:r w:rsidRPr="008A64E9">
              <w:rPr>
                <w:b/>
                <w:color w:val="000000" w:themeColor="text1"/>
                <w:sz w:val="18"/>
                <w:szCs w:val="18"/>
              </w:rPr>
              <w:t>Hypothèse</w:t>
            </w:r>
            <w:r w:rsidRPr="008A64E9">
              <w:rPr>
                <w:color w:val="000000" w:themeColor="text1"/>
                <w:sz w:val="18"/>
                <w:szCs w:val="18"/>
              </w:rPr>
              <w:t xml:space="preserve"> </w:t>
            </w:r>
            <w:r w:rsidRPr="008A64E9">
              <w:rPr>
                <w:b/>
                <w:color w:val="000000" w:themeColor="text1"/>
                <w:sz w:val="18"/>
                <w:szCs w:val="18"/>
              </w:rPr>
              <w:t>1 :</w:t>
            </w:r>
            <w:r w:rsidRPr="008A64E9">
              <w:rPr>
                <w:color w:val="000000" w:themeColor="text1"/>
                <w:sz w:val="18"/>
                <w:szCs w:val="18"/>
              </w:rPr>
              <w:t xml:space="preserve"> Le Système de Nations Unies s’est adapté à l’évolution du contexte à travers l’ajustement de ses interventions aux nouvelles exigences et évènements inattendues dans la mise en œuvre de l'UNSDCF</w:t>
            </w:r>
          </w:p>
        </w:tc>
        <w:tc>
          <w:tcPr>
            <w:tcW w:w="4389" w:type="dxa"/>
            <w:tcMar>
              <w:top w:w="100" w:type="dxa"/>
              <w:left w:w="100" w:type="dxa"/>
              <w:bottom w:w="100" w:type="dxa"/>
              <w:right w:w="100" w:type="dxa"/>
            </w:tcMar>
          </w:tcPr>
          <w:p w14:paraId="66C02D6E"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 xml:space="preserve">Nombre d’initiatives conjointes pour faire face aux nouvelles évolutions du contexte. </w:t>
            </w:r>
          </w:p>
          <w:p w14:paraId="759BCCC5"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 xml:space="preserve">Nombre de nouvelles opportunités saisies pour s’adapter aux différents changements et pour plus de résultats. </w:t>
            </w:r>
          </w:p>
        </w:tc>
        <w:tc>
          <w:tcPr>
            <w:tcW w:w="2982" w:type="dxa"/>
            <w:tcMar>
              <w:top w:w="100" w:type="dxa"/>
              <w:left w:w="100" w:type="dxa"/>
              <w:bottom w:w="100" w:type="dxa"/>
              <w:right w:w="100" w:type="dxa"/>
            </w:tcMar>
          </w:tcPr>
          <w:p w14:paraId="750B8C69"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Rapports annuels de l’Équipe de Pays</w:t>
            </w:r>
          </w:p>
          <w:p w14:paraId="5716993F"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Rapport des projets et autres initiatives conjointes</w:t>
            </w:r>
          </w:p>
          <w:p w14:paraId="1901DE88"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Rapport des réunions avec les acteurs nationaux et/ou PTF pour échanger sur des questions stratégiques</w:t>
            </w:r>
          </w:p>
          <w:p w14:paraId="77C2B64F"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Equipe de pays, acteurs nationaux et PTF</w:t>
            </w:r>
          </w:p>
        </w:tc>
        <w:tc>
          <w:tcPr>
            <w:tcW w:w="3539" w:type="dxa"/>
            <w:tcMar>
              <w:top w:w="100" w:type="dxa"/>
              <w:left w:w="100" w:type="dxa"/>
              <w:bottom w:w="100" w:type="dxa"/>
              <w:right w:w="100" w:type="dxa"/>
            </w:tcMar>
          </w:tcPr>
          <w:p w14:paraId="03D8E9AB" w14:textId="77777777" w:rsidR="001D719F" w:rsidRPr="008A64E9" w:rsidRDefault="001D719F" w:rsidP="00795A69">
            <w:pPr>
              <w:ind w:left="360"/>
              <w:rPr>
                <w:color w:val="000000" w:themeColor="text1"/>
                <w:sz w:val="18"/>
                <w:szCs w:val="18"/>
              </w:rPr>
            </w:pPr>
          </w:p>
          <w:p w14:paraId="3388E711"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Analyse documentaire : grille d’analyse documentaire</w:t>
            </w:r>
          </w:p>
          <w:p w14:paraId="26153585"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Entretiens individuels : Guide d’entretien</w:t>
            </w:r>
          </w:p>
        </w:tc>
      </w:tr>
      <w:tr w:rsidR="008A64E9" w:rsidRPr="008A64E9" w14:paraId="183727F5" w14:textId="77777777" w:rsidTr="00795A69">
        <w:trPr>
          <w:trHeight w:val="420"/>
        </w:trPr>
        <w:tc>
          <w:tcPr>
            <w:tcW w:w="14591" w:type="dxa"/>
            <w:gridSpan w:val="4"/>
            <w:tcMar>
              <w:top w:w="100" w:type="dxa"/>
              <w:left w:w="100" w:type="dxa"/>
              <w:bottom w:w="100" w:type="dxa"/>
              <w:right w:w="100" w:type="dxa"/>
            </w:tcMar>
          </w:tcPr>
          <w:p w14:paraId="686B4F24" w14:textId="77777777" w:rsidR="001D719F" w:rsidRPr="008A64E9" w:rsidRDefault="001D719F" w:rsidP="00795A69">
            <w:pPr>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77C7F643" w14:textId="77777777" w:rsidR="001D719F" w:rsidRPr="008A64E9" w:rsidRDefault="001D719F" w:rsidP="00795A69">
            <w:pPr>
              <w:rPr>
                <w:color w:val="000000" w:themeColor="text1"/>
                <w:sz w:val="18"/>
                <w:szCs w:val="18"/>
              </w:rPr>
            </w:pPr>
            <w:r w:rsidRPr="008A64E9">
              <w:rPr>
                <w:color w:val="000000" w:themeColor="text1"/>
                <w:sz w:val="18"/>
                <w:szCs w:val="18"/>
              </w:rPr>
              <w:t xml:space="preserve">- Sont directement liées aux indicateurs énumérés ci-dessus </w:t>
            </w:r>
          </w:p>
          <w:p w14:paraId="4D3F4E8B" w14:textId="77777777" w:rsidR="001D719F" w:rsidRPr="008A64E9" w:rsidRDefault="001D719F" w:rsidP="00795A69">
            <w:pPr>
              <w:rPr>
                <w:color w:val="000000" w:themeColor="text1"/>
                <w:sz w:val="18"/>
                <w:szCs w:val="18"/>
              </w:rPr>
            </w:pPr>
            <w:r w:rsidRPr="008A64E9">
              <w:rPr>
                <w:color w:val="000000" w:themeColor="text1"/>
                <w:sz w:val="18"/>
                <w:szCs w:val="18"/>
              </w:rPr>
              <w:t xml:space="preserve">- soient rédigées de manière lisible et compréhensible </w:t>
            </w:r>
          </w:p>
          <w:p w14:paraId="10B4FB0C" w14:textId="77777777" w:rsidR="001D719F" w:rsidRPr="008A64E9" w:rsidRDefault="001D719F" w:rsidP="00795A69">
            <w:pPr>
              <w:rPr>
                <w:color w:val="000000" w:themeColor="text1"/>
                <w:sz w:val="18"/>
                <w:szCs w:val="18"/>
              </w:rPr>
            </w:pPr>
            <w:r w:rsidRPr="008A64E9">
              <w:rPr>
                <w:color w:val="000000" w:themeColor="text1"/>
                <w:sz w:val="18"/>
                <w:szCs w:val="18"/>
              </w:rPr>
              <w:t xml:space="preserve">- rendent visible la triangulation des données </w:t>
            </w:r>
          </w:p>
          <w:p w14:paraId="0A0FB8F4" w14:textId="77777777" w:rsidR="001D719F" w:rsidRPr="008A64E9" w:rsidRDefault="001D719F" w:rsidP="00795A69">
            <w:pPr>
              <w:ind w:left="360"/>
              <w:rPr>
                <w:color w:val="000000" w:themeColor="text1"/>
                <w:sz w:val="18"/>
                <w:szCs w:val="18"/>
              </w:rPr>
            </w:pPr>
            <w:r w:rsidRPr="008A64E9">
              <w:rPr>
                <w:color w:val="000000" w:themeColor="text1"/>
                <w:sz w:val="18"/>
                <w:szCs w:val="18"/>
              </w:rPr>
              <w:t>- ont une ou plusieurs sources référencées dans des notes de bas de page.</w:t>
            </w:r>
          </w:p>
        </w:tc>
      </w:tr>
      <w:tr w:rsidR="008A64E9" w:rsidRPr="008A64E9" w14:paraId="77958474" w14:textId="77777777" w:rsidTr="00795A69">
        <w:trPr>
          <w:trHeight w:val="420"/>
        </w:trPr>
        <w:tc>
          <w:tcPr>
            <w:tcW w:w="3681" w:type="dxa"/>
            <w:tcMar>
              <w:top w:w="100" w:type="dxa"/>
              <w:left w:w="100" w:type="dxa"/>
              <w:bottom w:w="100" w:type="dxa"/>
              <w:right w:w="100" w:type="dxa"/>
            </w:tcMar>
          </w:tcPr>
          <w:p w14:paraId="1704A824" w14:textId="77777777" w:rsidR="001D719F" w:rsidRPr="008A64E9" w:rsidRDefault="001D719F" w:rsidP="00795A69">
            <w:pPr>
              <w:jc w:val="both"/>
              <w:rPr>
                <w:color w:val="000000" w:themeColor="text1"/>
                <w:sz w:val="18"/>
                <w:szCs w:val="18"/>
              </w:rPr>
            </w:pPr>
            <w:r w:rsidRPr="008A64E9">
              <w:rPr>
                <w:b/>
                <w:color w:val="000000" w:themeColor="text1"/>
                <w:sz w:val="18"/>
                <w:szCs w:val="18"/>
              </w:rPr>
              <w:t>Hypothèse</w:t>
            </w:r>
            <w:r w:rsidRPr="008A64E9">
              <w:rPr>
                <w:color w:val="000000" w:themeColor="text1"/>
                <w:sz w:val="18"/>
                <w:szCs w:val="18"/>
              </w:rPr>
              <w:t xml:space="preserve"> </w:t>
            </w:r>
            <w:r w:rsidRPr="008A64E9">
              <w:rPr>
                <w:b/>
                <w:color w:val="000000" w:themeColor="text1"/>
                <w:sz w:val="18"/>
                <w:szCs w:val="18"/>
              </w:rPr>
              <w:t>2 </w:t>
            </w:r>
            <w:r w:rsidRPr="008A64E9">
              <w:rPr>
                <w:color w:val="000000" w:themeColor="text1"/>
                <w:sz w:val="18"/>
                <w:szCs w:val="18"/>
              </w:rPr>
              <w:t>: Des changements sont intervenus dans les besoins des populations cibles (Adolescents/jeunes et femmes) y compris pour la réponse humanitaire et l'UNSDCF y a apporté des réponses adéquates</w:t>
            </w:r>
          </w:p>
          <w:p w14:paraId="28B32128" w14:textId="77777777" w:rsidR="001D719F" w:rsidRPr="008A64E9" w:rsidRDefault="001D719F" w:rsidP="00795A69">
            <w:pPr>
              <w:rPr>
                <w:b/>
                <w:color w:val="000000" w:themeColor="text1"/>
                <w:sz w:val="18"/>
                <w:szCs w:val="18"/>
              </w:rPr>
            </w:pPr>
          </w:p>
        </w:tc>
        <w:tc>
          <w:tcPr>
            <w:tcW w:w="4389" w:type="dxa"/>
            <w:tcMar>
              <w:top w:w="100" w:type="dxa"/>
              <w:left w:w="100" w:type="dxa"/>
              <w:bottom w:w="100" w:type="dxa"/>
              <w:right w:w="100" w:type="dxa"/>
            </w:tcMar>
          </w:tcPr>
          <w:p w14:paraId="7B0BB838"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 xml:space="preserve">Moyens mis en place pour faire face aux défis majeurs. </w:t>
            </w:r>
          </w:p>
          <w:p w14:paraId="0BA7417F"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 xml:space="preserve">Initiatives conjointes pour faire face aux nouvelles évolutions du contexte. </w:t>
            </w:r>
          </w:p>
          <w:p w14:paraId="2A885013"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Opportunités saisies pour s’adapter aux différents changements et pour plus de résultats.</w:t>
            </w:r>
          </w:p>
        </w:tc>
        <w:tc>
          <w:tcPr>
            <w:tcW w:w="2982" w:type="dxa"/>
            <w:tcMar>
              <w:top w:w="100" w:type="dxa"/>
              <w:left w:w="100" w:type="dxa"/>
              <w:bottom w:w="100" w:type="dxa"/>
              <w:right w:w="100" w:type="dxa"/>
            </w:tcMar>
          </w:tcPr>
          <w:p w14:paraId="4A749F73"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Rapports annuels de l’Equipe de Pays</w:t>
            </w:r>
          </w:p>
          <w:p w14:paraId="7715E19B"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Rapport des projets et autres initiatives conjointes</w:t>
            </w:r>
          </w:p>
          <w:p w14:paraId="1D7CE78E"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Rapport des réunions avec les acteurs nationaux et/ou PTF pour échanger sur des questions stratégiques</w:t>
            </w:r>
          </w:p>
          <w:p w14:paraId="5BCBE9F5"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Equipe de pays, acteurs nationaux et PTF</w:t>
            </w:r>
          </w:p>
        </w:tc>
        <w:tc>
          <w:tcPr>
            <w:tcW w:w="3539" w:type="dxa"/>
            <w:tcMar>
              <w:top w:w="100" w:type="dxa"/>
              <w:left w:w="100" w:type="dxa"/>
              <w:bottom w:w="100" w:type="dxa"/>
              <w:right w:w="100" w:type="dxa"/>
            </w:tcMar>
          </w:tcPr>
          <w:p w14:paraId="38DB3EC3" w14:textId="77777777" w:rsidR="001D719F" w:rsidRPr="008A64E9" w:rsidRDefault="001D719F">
            <w:pPr>
              <w:numPr>
                <w:ilvl w:val="0"/>
                <w:numId w:val="17"/>
              </w:numPr>
              <w:rPr>
                <w:color w:val="000000" w:themeColor="text1"/>
                <w:sz w:val="18"/>
                <w:szCs w:val="18"/>
              </w:rPr>
            </w:pPr>
            <w:r w:rsidRPr="008A64E9">
              <w:rPr>
                <w:color w:val="000000" w:themeColor="text1"/>
                <w:sz w:val="18"/>
                <w:szCs w:val="18"/>
              </w:rPr>
              <w:t>Analyse documentaire : grille d’analyse documentaire</w:t>
            </w:r>
          </w:p>
          <w:p w14:paraId="4E0381C0" w14:textId="77777777" w:rsidR="001D719F" w:rsidRPr="008A64E9" w:rsidRDefault="001D719F" w:rsidP="00795A69">
            <w:pPr>
              <w:ind w:left="360"/>
              <w:rPr>
                <w:color w:val="000000" w:themeColor="text1"/>
                <w:sz w:val="18"/>
                <w:szCs w:val="18"/>
              </w:rPr>
            </w:pPr>
            <w:r w:rsidRPr="008A64E9">
              <w:rPr>
                <w:color w:val="000000" w:themeColor="text1"/>
                <w:sz w:val="18"/>
                <w:szCs w:val="18"/>
              </w:rPr>
              <w:t>Entretiens individuels : Guide d’entretien</w:t>
            </w:r>
          </w:p>
        </w:tc>
      </w:tr>
      <w:tr w:rsidR="008A64E9" w:rsidRPr="008A64E9" w14:paraId="56FA2EA0" w14:textId="77777777" w:rsidTr="00795A69">
        <w:trPr>
          <w:trHeight w:val="390"/>
        </w:trPr>
        <w:tc>
          <w:tcPr>
            <w:tcW w:w="14591" w:type="dxa"/>
            <w:gridSpan w:val="4"/>
            <w:tcMar>
              <w:top w:w="100" w:type="dxa"/>
              <w:left w:w="100" w:type="dxa"/>
              <w:bottom w:w="100" w:type="dxa"/>
              <w:right w:w="100" w:type="dxa"/>
            </w:tcMar>
          </w:tcPr>
          <w:p w14:paraId="3E0750F3" w14:textId="77777777" w:rsidR="001D719F" w:rsidRPr="008A64E9" w:rsidRDefault="001D719F" w:rsidP="00795A69">
            <w:pPr>
              <w:rPr>
                <w:b/>
                <w:color w:val="000000" w:themeColor="text1"/>
                <w:sz w:val="18"/>
                <w:szCs w:val="18"/>
              </w:rPr>
            </w:pPr>
          </w:p>
          <w:p w14:paraId="39B94907" w14:textId="77777777" w:rsidR="001D719F" w:rsidRPr="008A64E9" w:rsidRDefault="001D719F" w:rsidP="00795A69">
            <w:pPr>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143367B7" w14:textId="77777777" w:rsidR="001D719F" w:rsidRPr="008A64E9" w:rsidRDefault="001D719F" w:rsidP="00795A69">
            <w:pPr>
              <w:rPr>
                <w:color w:val="000000" w:themeColor="text1"/>
                <w:sz w:val="18"/>
                <w:szCs w:val="18"/>
              </w:rPr>
            </w:pPr>
            <w:r w:rsidRPr="008A64E9">
              <w:rPr>
                <w:color w:val="000000" w:themeColor="text1"/>
                <w:sz w:val="18"/>
                <w:szCs w:val="18"/>
              </w:rPr>
              <w:t xml:space="preserve">- Sont directement liées aux indicateurs énumérés ci-dessus </w:t>
            </w:r>
          </w:p>
          <w:p w14:paraId="131E869D" w14:textId="77777777" w:rsidR="001D719F" w:rsidRPr="008A64E9" w:rsidRDefault="001D719F" w:rsidP="00795A69">
            <w:pPr>
              <w:rPr>
                <w:color w:val="000000" w:themeColor="text1"/>
                <w:sz w:val="18"/>
                <w:szCs w:val="18"/>
              </w:rPr>
            </w:pPr>
            <w:r w:rsidRPr="008A64E9">
              <w:rPr>
                <w:color w:val="000000" w:themeColor="text1"/>
                <w:sz w:val="18"/>
                <w:szCs w:val="18"/>
              </w:rPr>
              <w:t xml:space="preserve">- soient rédigées de manière lisible et compréhensible </w:t>
            </w:r>
          </w:p>
          <w:p w14:paraId="151EF22E" w14:textId="77777777" w:rsidR="001D719F" w:rsidRPr="008A64E9" w:rsidRDefault="001D719F" w:rsidP="00795A69">
            <w:pPr>
              <w:rPr>
                <w:color w:val="000000" w:themeColor="text1"/>
                <w:sz w:val="18"/>
                <w:szCs w:val="18"/>
              </w:rPr>
            </w:pPr>
            <w:r w:rsidRPr="008A64E9">
              <w:rPr>
                <w:color w:val="000000" w:themeColor="text1"/>
                <w:sz w:val="18"/>
                <w:szCs w:val="18"/>
              </w:rPr>
              <w:t xml:space="preserve">- rendent visible la triangulation des données </w:t>
            </w:r>
          </w:p>
          <w:p w14:paraId="5F3D8A94" w14:textId="77777777" w:rsidR="001D719F" w:rsidRPr="008A64E9" w:rsidRDefault="001D719F" w:rsidP="00795A69">
            <w:pPr>
              <w:rPr>
                <w:b/>
                <w:color w:val="000000" w:themeColor="text1"/>
                <w:sz w:val="18"/>
                <w:szCs w:val="18"/>
              </w:rPr>
            </w:pPr>
            <w:r w:rsidRPr="008A64E9">
              <w:rPr>
                <w:color w:val="000000" w:themeColor="text1"/>
                <w:sz w:val="18"/>
                <w:szCs w:val="18"/>
              </w:rPr>
              <w:t>- ont une ou plusieurs sources référencées dans des notes de bas de page.</w:t>
            </w:r>
          </w:p>
        </w:tc>
      </w:tr>
      <w:tr w:rsidR="008A64E9" w:rsidRPr="008A64E9" w14:paraId="3F095D3F" w14:textId="77777777" w:rsidTr="00795A69">
        <w:trPr>
          <w:trHeight w:val="182"/>
        </w:trPr>
        <w:tc>
          <w:tcPr>
            <w:tcW w:w="14591" w:type="dxa"/>
            <w:gridSpan w:val="4"/>
            <w:shd w:val="clear" w:color="auto" w:fill="FFE599"/>
            <w:tcMar>
              <w:top w:w="100" w:type="dxa"/>
              <w:left w:w="100" w:type="dxa"/>
              <w:bottom w:w="100" w:type="dxa"/>
              <w:right w:w="100" w:type="dxa"/>
            </w:tcMar>
          </w:tcPr>
          <w:p w14:paraId="56DB8851" w14:textId="77777777" w:rsidR="001D719F" w:rsidRPr="008A64E9" w:rsidRDefault="001D719F" w:rsidP="00795A69">
            <w:pPr>
              <w:spacing w:after="120" w:line="276" w:lineRule="auto"/>
              <w:jc w:val="both"/>
              <w:rPr>
                <w:b/>
                <w:color w:val="000000" w:themeColor="text1"/>
                <w:sz w:val="18"/>
                <w:szCs w:val="18"/>
              </w:rPr>
            </w:pPr>
            <w:r w:rsidRPr="008A64E9">
              <w:rPr>
                <w:b/>
                <w:color w:val="000000" w:themeColor="text1"/>
                <w:sz w:val="18"/>
                <w:szCs w:val="18"/>
              </w:rPr>
              <w:t xml:space="preserve">Efficacité </w:t>
            </w:r>
          </w:p>
        </w:tc>
      </w:tr>
      <w:tr w:rsidR="008A64E9" w:rsidRPr="008A64E9" w14:paraId="0E4600F8" w14:textId="77777777" w:rsidTr="00795A69">
        <w:trPr>
          <w:trHeight w:val="182"/>
        </w:trPr>
        <w:tc>
          <w:tcPr>
            <w:tcW w:w="14591" w:type="dxa"/>
            <w:gridSpan w:val="4"/>
            <w:shd w:val="clear" w:color="auto" w:fill="C3DEB0"/>
            <w:tcMar>
              <w:top w:w="100" w:type="dxa"/>
              <w:left w:w="100" w:type="dxa"/>
              <w:bottom w:w="100" w:type="dxa"/>
              <w:right w:w="100" w:type="dxa"/>
            </w:tcMar>
          </w:tcPr>
          <w:p w14:paraId="654B2136" w14:textId="77777777" w:rsidR="001D719F" w:rsidRPr="008A64E9" w:rsidRDefault="001D719F" w:rsidP="00795A69">
            <w:pPr>
              <w:rPr>
                <w:color w:val="000000" w:themeColor="text1"/>
                <w:sz w:val="18"/>
                <w:szCs w:val="18"/>
              </w:rPr>
            </w:pPr>
            <w:r w:rsidRPr="008A64E9">
              <w:rPr>
                <w:b/>
                <w:color w:val="000000" w:themeColor="text1"/>
                <w:sz w:val="18"/>
                <w:szCs w:val="18"/>
              </w:rPr>
              <w:t xml:space="preserve">Question d’évaluation 4 : </w:t>
            </w:r>
            <w:r w:rsidRPr="008A64E9">
              <w:rPr>
                <w:color w:val="000000" w:themeColor="text1"/>
                <w:sz w:val="18"/>
                <w:szCs w:val="18"/>
              </w:rPr>
              <w:t xml:space="preserve">Dans quelle mesure les résultats obtenus par l’UNSDCF ont-ils contribué à renforcer les capacités nationales, l'environnement politique et la réalisation des objectifs de développement durable ? </w:t>
            </w:r>
          </w:p>
        </w:tc>
      </w:tr>
      <w:tr w:rsidR="008A64E9" w:rsidRPr="008A64E9" w14:paraId="1268315D" w14:textId="77777777" w:rsidTr="00795A69">
        <w:trPr>
          <w:trHeight w:val="224"/>
        </w:trPr>
        <w:tc>
          <w:tcPr>
            <w:tcW w:w="3681" w:type="dxa"/>
            <w:shd w:val="clear" w:color="auto" w:fill="D5DCE4"/>
            <w:tcMar>
              <w:top w:w="100" w:type="dxa"/>
              <w:left w:w="100" w:type="dxa"/>
              <w:bottom w:w="100" w:type="dxa"/>
              <w:right w:w="100" w:type="dxa"/>
            </w:tcMar>
          </w:tcPr>
          <w:p w14:paraId="2E9FD03C" w14:textId="77777777" w:rsidR="001D719F" w:rsidRPr="008A64E9" w:rsidRDefault="001D719F" w:rsidP="00795A69">
            <w:pPr>
              <w:rPr>
                <w:color w:val="000000" w:themeColor="text1"/>
                <w:sz w:val="18"/>
                <w:szCs w:val="18"/>
              </w:rPr>
            </w:pPr>
            <w:r w:rsidRPr="008A64E9">
              <w:rPr>
                <w:b/>
                <w:color w:val="000000" w:themeColor="text1"/>
                <w:sz w:val="18"/>
                <w:szCs w:val="18"/>
              </w:rPr>
              <w:t>Hypothèses à évaluer</w:t>
            </w:r>
          </w:p>
        </w:tc>
        <w:tc>
          <w:tcPr>
            <w:tcW w:w="4389" w:type="dxa"/>
            <w:shd w:val="clear" w:color="auto" w:fill="FBE5D5"/>
            <w:tcMar>
              <w:top w:w="100" w:type="dxa"/>
              <w:left w:w="100" w:type="dxa"/>
              <w:bottom w:w="100" w:type="dxa"/>
              <w:right w:w="100" w:type="dxa"/>
            </w:tcMar>
          </w:tcPr>
          <w:p w14:paraId="440452BB" w14:textId="77777777" w:rsidR="001D719F" w:rsidRPr="008A64E9" w:rsidRDefault="001D719F" w:rsidP="00795A69">
            <w:pPr>
              <w:rPr>
                <w:color w:val="000000" w:themeColor="text1"/>
                <w:sz w:val="18"/>
                <w:szCs w:val="18"/>
              </w:rPr>
            </w:pPr>
            <w:r w:rsidRPr="008A64E9">
              <w:rPr>
                <w:b/>
                <w:color w:val="000000" w:themeColor="text1"/>
                <w:sz w:val="18"/>
                <w:szCs w:val="18"/>
              </w:rPr>
              <w:t>Indicateurs</w:t>
            </w:r>
          </w:p>
        </w:tc>
        <w:tc>
          <w:tcPr>
            <w:tcW w:w="2982" w:type="dxa"/>
            <w:shd w:val="clear" w:color="auto" w:fill="DBDBDB"/>
            <w:tcMar>
              <w:top w:w="100" w:type="dxa"/>
              <w:left w:w="100" w:type="dxa"/>
              <w:bottom w:w="100" w:type="dxa"/>
              <w:right w:w="100" w:type="dxa"/>
            </w:tcMar>
          </w:tcPr>
          <w:p w14:paraId="74E6ADF7" w14:textId="77777777" w:rsidR="001D719F" w:rsidRPr="008A64E9" w:rsidRDefault="001D719F" w:rsidP="00795A69">
            <w:pPr>
              <w:rPr>
                <w:color w:val="000000" w:themeColor="text1"/>
                <w:sz w:val="18"/>
                <w:szCs w:val="18"/>
              </w:rPr>
            </w:pPr>
            <w:r w:rsidRPr="008A64E9">
              <w:rPr>
                <w:b/>
                <w:color w:val="000000" w:themeColor="text1"/>
                <w:sz w:val="18"/>
                <w:szCs w:val="18"/>
              </w:rPr>
              <w:t>Sources d'information</w:t>
            </w:r>
          </w:p>
        </w:tc>
        <w:tc>
          <w:tcPr>
            <w:tcW w:w="3539" w:type="dxa"/>
            <w:shd w:val="clear" w:color="auto" w:fill="FFFFB3"/>
            <w:tcMar>
              <w:top w:w="100" w:type="dxa"/>
              <w:left w:w="100" w:type="dxa"/>
              <w:bottom w:w="100" w:type="dxa"/>
              <w:right w:w="100" w:type="dxa"/>
            </w:tcMar>
          </w:tcPr>
          <w:p w14:paraId="50ACDB5C" w14:textId="77777777" w:rsidR="001D719F" w:rsidRPr="008A64E9" w:rsidRDefault="001D719F" w:rsidP="00795A69">
            <w:pPr>
              <w:rPr>
                <w:color w:val="000000" w:themeColor="text1"/>
                <w:sz w:val="18"/>
                <w:szCs w:val="18"/>
              </w:rPr>
            </w:pPr>
            <w:r w:rsidRPr="008A64E9">
              <w:rPr>
                <w:b/>
                <w:color w:val="000000" w:themeColor="text1"/>
                <w:sz w:val="18"/>
                <w:szCs w:val="18"/>
              </w:rPr>
              <w:t>Méthodes et outils pour la collecte de données</w:t>
            </w:r>
          </w:p>
        </w:tc>
      </w:tr>
      <w:tr w:rsidR="008A64E9" w:rsidRPr="008A64E9" w14:paraId="67F68F47" w14:textId="77777777" w:rsidTr="00795A69">
        <w:trPr>
          <w:trHeight w:val="420"/>
        </w:trPr>
        <w:tc>
          <w:tcPr>
            <w:tcW w:w="3681" w:type="dxa"/>
            <w:tcMar>
              <w:top w:w="100" w:type="dxa"/>
              <w:left w:w="100" w:type="dxa"/>
              <w:bottom w:w="100" w:type="dxa"/>
              <w:right w:w="100" w:type="dxa"/>
            </w:tcMar>
          </w:tcPr>
          <w:p w14:paraId="423A8790" w14:textId="77777777" w:rsidR="001D719F" w:rsidRPr="008A64E9" w:rsidRDefault="001D719F" w:rsidP="00795A69">
            <w:pPr>
              <w:jc w:val="both"/>
              <w:rPr>
                <w:color w:val="000000" w:themeColor="text1"/>
                <w:sz w:val="18"/>
                <w:szCs w:val="18"/>
              </w:rPr>
            </w:pPr>
            <w:r w:rsidRPr="008A64E9">
              <w:rPr>
                <w:b/>
                <w:color w:val="000000" w:themeColor="text1"/>
                <w:sz w:val="18"/>
                <w:szCs w:val="18"/>
              </w:rPr>
              <w:t>Hypothèse</w:t>
            </w:r>
            <w:r w:rsidRPr="008A64E9">
              <w:rPr>
                <w:color w:val="000000" w:themeColor="text1"/>
                <w:sz w:val="18"/>
                <w:szCs w:val="18"/>
              </w:rPr>
              <w:t xml:space="preserve"> 1</w:t>
            </w:r>
            <w:r w:rsidRPr="008A64E9">
              <w:rPr>
                <w:i/>
                <w:color w:val="000000" w:themeColor="text1"/>
                <w:sz w:val="18"/>
                <w:szCs w:val="18"/>
              </w:rPr>
              <w:t xml:space="preserve"> : </w:t>
            </w:r>
            <w:r w:rsidRPr="008A64E9">
              <w:rPr>
                <w:color w:val="000000" w:themeColor="text1"/>
                <w:sz w:val="18"/>
                <w:szCs w:val="18"/>
              </w:rPr>
              <w:t>Les résultats prévus ont été effectivement atteints ou sont en passe de l’être</w:t>
            </w:r>
          </w:p>
        </w:tc>
        <w:tc>
          <w:tcPr>
            <w:tcW w:w="4389" w:type="dxa"/>
            <w:tcMar>
              <w:top w:w="100" w:type="dxa"/>
              <w:left w:w="100" w:type="dxa"/>
              <w:bottom w:w="100" w:type="dxa"/>
              <w:right w:w="100" w:type="dxa"/>
            </w:tcMar>
          </w:tcPr>
          <w:p w14:paraId="5A6F83CA" w14:textId="77777777" w:rsidR="001D719F" w:rsidRPr="008A64E9" w:rsidRDefault="001D719F">
            <w:pPr>
              <w:numPr>
                <w:ilvl w:val="0"/>
                <w:numId w:val="21"/>
              </w:numPr>
              <w:rPr>
                <w:color w:val="000000" w:themeColor="text1"/>
                <w:sz w:val="18"/>
                <w:szCs w:val="18"/>
              </w:rPr>
            </w:pPr>
            <w:r w:rsidRPr="008A64E9">
              <w:rPr>
                <w:color w:val="000000" w:themeColor="text1"/>
                <w:sz w:val="18"/>
                <w:szCs w:val="18"/>
              </w:rPr>
              <w:t>Pourcentage de cibles atteintes</w:t>
            </w:r>
          </w:p>
          <w:p w14:paraId="031FCC7B" w14:textId="77777777" w:rsidR="001D719F" w:rsidRPr="008A64E9" w:rsidRDefault="001D719F">
            <w:pPr>
              <w:numPr>
                <w:ilvl w:val="0"/>
                <w:numId w:val="21"/>
              </w:numPr>
              <w:rPr>
                <w:color w:val="000000" w:themeColor="text1"/>
                <w:sz w:val="18"/>
                <w:szCs w:val="18"/>
              </w:rPr>
            </w:pPr>
            <w:r w:rsidRPr="008A64E9">
              <w:rPr>
                <w:color w:val="000000" w:themeColor="text1"/>
                <w:sz w:val="18"/>
                <w:szCs w:val="18"/>
              </w:rPr>
              <w:t>Pourcentage de cible en cours de réalisation ;</w:t>
            </w:r>
          </w:p>
          <w:p w14:paraId="75F433F7" w14:textId="77777777" w:rsidR="001D719F" w:rsidRPr="008A64E9" w:rsidRDefault="001D719F">
            <w:pPr>
              <w:numPr>
                <w:ilvl w:val="0"/>
                <w:numId w:val="21"/>
              </w:numPr>
              <w:rPr>
                <w:color w:val="000000" w:themeColor="text1"/>
                <w:sz w:val="18"/>
                <w:szCs w:val="18"/>
              </w:rPr>
            </w:pPr>
            <w:r w:rsidRPr="008A64E9">
              <w:rPr>
                <w:color w:val="000000" w:themeColor="text1"/>
                <w:sz w:val="18"/>
                <w:szCs w:val="18"/>
              </w:rPr>
              <w:t>Opinions des parties prenantes sur les principaux forts et points faibles ;</w:t>
            </w:r>
          </w:p>
        </w:tc>
        <w:tc>
          <w:tcPr>
            <w:tcW w:w="2982" w:type="dxa"/>
            <w:tcMar>
              <w:top w:w="100" w:type="dxa"/>
              <w:left w:w="100" w:type="dxa"/>
              <w:bottom w:w="100" w:type="dxa"/>
              <w:right w:w="100" w:type="dxa"/>
            </w:tcMar>
          </w:tcPr>
          <w:p w14:paraId="347A8E28" w14:textId="77777777" w:rsidR="001D719F" w:rsidRPr="008A64E9" w:rsidRDefault="001D719F">
            <w:pPr>
              <w:numPr>
                <w:ilvl w:val="0"/>
                <w:numId w:val="21"/>
              </w:numPr>
              <w:rPr>
                <w:color w:val="000000" w:themeColor="text1"/>
                <w:sz w:val="18"/>
                <w:szCs w:val="18"/>
              </w:rPr>
            </w:pPr>
            <w:r w:rsidRPr="008A64E9">
              <w:rPr>
                <w:color w:val="000000" w:themeColor="text1"/>
                <w:sz w:val="18"/>
                <w:szCs w:val="18"/>
              </w:rPr>
              <w:t>Matrice de suivi des indicateurs l'UNSDCF ;</w:t>
            </w:r>
          </w:p>
          <w:p w14:paraId="5CAC7603" w14:textId="77777777" w:rsidR="001D719F" w:rsidRPr="008A64E9" w:rsidRDefault="001D719F">
            <w:pPr>
              <w:numPr>
                <w:ilvl w:val="0"/>
                <w:numId w:val="21"/>
              </w:numPr>
              <w:rPr>
                <w:color w:val="000000" w:themeColor="text1"/>
                <w:sz w:val="18"/>
                <w:szCs w:val="18"/>
              </w:rPr>
            </w:pPr>
            <w:r w:rsidRPr="008A64E9">
              <w:rPr>
                <w:color w:val="000000" w:themeColor="text1"/>
                <w:sz w:val="18"/>
                <w:szCs w:val="18"/>
              </w:rPr>
              <w:t>Rapports d’enquêtes ;</w:t>
            </w:r>
          </w:p>
          <w:p w14:paraId="5F3836FE" w14:textId="77777777" w:rsidR="001D719F" w:rsidRPr="008A64E9" w:rsidRDefault="001D719F">
            <w:pPr>
              <w:numPr>
                <w:ilvl w:val="0"/>
                <w:numId w:val="21"/>
              </w:numPr>
              <w:rPr>
                <w:color w:val="000000" w:themeColor="text1"/>
                <w:sz w:val="18"/>
                <w:szCs w:val="18"/>
              </w:rPr>
            </w:pPr>
            <w:r w:rsidRPr="008A64E9">
              <w:rPr>
                <w:color w:val="000000" w:themeColor="text1"/>
                <w:sz w:val="18"/>
                <w:szCs w:val="18"/>
              </w:rPr>
              <w:t>Rapports d’évaluation ;</w:t>
            </w:r>
          </w:p>
          <w:p w14:paraId="0AA28951" w14:textId="77777777" w:rsidR="001D719F" w:rsidRPr="008A64E9" w:rsidRDefault="001D719F">
            <w:pPr>
              <w:numPr>
                <w:ilvl w:val="0"/>
                <w:numId w:val="21"/>
              </w:numPr>
              <w:rPr>
                <w:color w:val="000000" w:themeColor="text1"/>
                <w:sz w:val="18"/>
                <w:szCs w:val="18"/>
              </w:rPr>
            </w:pPr>
            <w:r w:rsidRPr="008A64E9">
              <w:rPr>
                <w:color w:val="000000" w:themeColor="text1"/>
                <w:sz w:val="18"/>
                <w:szCs w:val="18"/>
              </w:rPr>
              <w:t>Rapports d’activités ;</w:t>
            </w:r>
          </w:p>
        </w:tc>
        <w:tc>
          <w:tcPr>
            <w:tcW w:w="3539" w:type="dxa"/>
            <w:tcMar>
              <w:top w:w="100" w:type="dxa"/>
              <w:left w:w="100" w:type="dxa"/>
              <w:bottom w:w="100" w:type="dxa"/>
              <w:right w:w="100" w:type="dxa"/>
            </w:tcMar>
          </w:tcPr>
          <w:p w14:paraId="187A9024" w14:textId="77777777" w:rsidR="001D719F" w:rsidRPr="008A64E9" w:rsidRDefault="001D719F">
            <w:pPr>
              <w:numPr>
                <w:ilvl w:val="0"/>
                <w:numId w:val="21"/>
              </w:numPr>
              <w:rPr>
                <w:color w:val="000000" w:themeColor="text1"/>
                <w:sz w:val="18"/>
                <w:szCs w:val="18"/>
              </w:rPr>
            </w:pPr>
            <w:r w:rsidRPr="008A64E9">
              <w:rPr>
                <w:color w:val="000000" w:themeColor="text1"/>
                <w:sz w:val="18"/>
                <w:szCs w:val="18"/>
              </w:rPr>
              <w:t>Collecte documentaire : grille d’analyse documentaire</w:t>
            </w:r>
          </w:p>
          <w:p w14:paraId="30F872E5" w14:textId="77777777" w:rsidR="001D719F" w:rsidRPr="008A64E9" w:rsidRDefault="001D719F">
            <w:pPr>
              <w:numPr>
                <w:ilvl w:val="0"/>
                <w:numId w:val="21"/>
              </w:numPr>
              <w:rPr>
                <w:color w:val="000000" w:themeColor="text1"/>
                <w:sz w:val="18"/>
                <w:szCs w:val="18"/>
              </w:rPr>
            </w:pPr>
            <w:r w:rsidRPr="008A64E9">
              <w:rPr>
                <w:color w:val="000000" w:themeColor="text1"/>
                <w:sz w:val="18"/>
                <w:szCs w:val="18"/>
              </w:rPr>
              <w:t>Discussions de groupe : Guide d’entretien</w:t>
            </w:r>
          </w:p>
          <w:p w14:paraId="465C8F69" w14:textId="77777777" w:rsidR="001D719F" w:rsidRPr="008A64E9" w:rsidRDefault="001D719F">
            <w:pPr>
              <w:numPr>
                <w:ilvl w:val="0"/>
                <w:numId w:val="21"/>
              </w:numPr>
              <w:rPr>
                <w:color w:val="000000" w:themeColor="text1"/>
                <w:sz w:val="18"/>
                <w:szCs w:val="18"/>
              </w:rPr>
            </w:pPr>
            <w:r w:rsidRPr="008A64E9">
              <w:rPr>
                <w:color w:val="000000" w:themeColor="text1"/>
                <w:sz w:val="18"/>
                <w:szCs w:val="18"/>
              </w:rPr>
              <w:t>Entretiens individuels (Guide d’entretien)</w:t>
            </w:r>
          </w:p>
        </w:tc>
      </w:tr>
      <w:tr w:rsidR="008A64E9" w:rsidRPr="008A64E9" w14:paraId="033A8609" w14:textId="77777777" w:rsidTr="00795A69">
        <w:trPr>
          <w:trHeight w:val="296"/>
        </w:trPr>
        <w:tc>
          <w:tcPr>
            <w:tcW w:w="14591" w:type="dxa"/>
            <w:gridSpan w:val="4"/>
            <w:tcMar>
              <w:top w:w="100" w:type="dxa"/>
              <w:left w:w="100" w:type="dxa"/>
              <w:bottom w:w="100" w:type="dxa"/>
              <w:right w:w="100" w:type="dxa"/>
            </w:tcMar>
          </w:tcPr>
          <w:p w14:paraId="78E3725A" w14:textId="77777777" w:rsidR="001D719F" w:rsidRPr="008A64E9" w:rsidRDefault="001D719F" w:rsidP="00795A69">
            <w:pPr>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48A6E58C" w14:textId="77777777" w:rsidR="001D719F" w:rsidRPr="008A64E9" w:rsidRDefault="001D719F" w:rsidP="00795A69">
            <w:pPr>
              <w:rPr>
                <w:color w:val="000000" w:themeColor="text1"/>
                <w:sz w:val="18"/>
                <w:szCs w:val="18"/>
              </w:rPr>
            </w:pPr>
            <w:r w:rsidRPr="008A64E9">
              <w:rPr>
                <w:color w:val="000000" w:themeColor="text1"/>
                <w:sz w:val="18"/>
                <w:szCs w:val="18"/>
              </w:rPr>
              <w:t xml:space="preserve">- Sont directement liées aux indicateurs énumérés ci-dessus </w:t>
            </w:r>
          </w:p>
          <w:p w14:paraId="45C119A1" w14:textId="77777777" w:rsidR="001D719F" w:rsidRPr="008A64E9" w:rsidRDefault="001D719F" w:rsidP="00795A69">
            <w:pPr>
              <w:rPr>
                <w:color w:val="000000" w:themeColor="text1"/>
                <w:sz w:val="18"/>
                <w:szCs w:val="18"/>
              </w:rPr>
            </w:pPr>
            <w:r w:rsidRPr="008A64E9">
              <w:rPr>
                <w:color w:val="000000" w:themeColor="text1"/>
                <w:sz w:val="18"/>
                <w:szCs w:val="18"/>
              </w:rPr>
              <w:t xml:space="preserve">- soient rédigées de manière lisible et compréhensible </w:t>
            </w:r>
          </w:p>
          <w:p w14:paraId="1C01134D" w14:textId="77777777" w:rsidR="001D719F" w:rsidRPr="008A64E9" w:rsidRDefault="001D719F" w:rsidP="00795A69">
            <w:pPr>
              <w:rPr>
                <w:color w:val="000000" w:themeColor="text1"/>
                <w:sz w:val="18"/>
                <w:szCs w:val="18"/>
              </w:rPr>
            </w:pPr>
            <w:r w:rsidRPr="008A64E9">
              <w:rPr>
                <w:color w:val="000000" w:themeColor="text1"/>
                <w:sz w:val="18"/>
                <w:szCs w:val="18"/>
              </w:rPr>
              <w:t xml:space="preserve">- rendent visible la triangulation des données </w:t>
            </w:r>
          </w:p>
          <w:p w14:paraId="704E3455" w14:textId="77777777" w:rsidR="001D719F" w:rsidRPr="008A64E9" w:rsidRDefault="001D719F" w:rsidP="00795A69">
            <w:pPr>
              <w:rPr>
                <w:color w:val="000000" w:themeColor="text1"/>
                <w:sz w:val="18"/>
                <w:szCs w:val="18"/>
              </w:rPr>
            </w:pPr>
            <w:r w:rsidRPr="008A64E9">
              <w:rPr>
                <w:color w:val="000000" w:themeColor="text1"/>
                <w:sz w:val="18"/>
                <w:szCs w:val="18"/>
              </w:rPr>
              <w:t>- ont une ou plusieurs sources référencées dans des notes de bas de page.</w:t>
            </w:r>
          </w:p>
        </w:tc>
      </w:tr>
      <w:tr w:rsidR="008A64E9" w:rsidRPr="008A64E9" w14:paraId="25923B06" w14:textId="77777777" w:rsidTr="00795A69">
        <w:trPr>
          <w:trHeight w:val="420"/>
        </w:trPr>
        <w:tc>
          <w:tcPr>
            <w:tcW w:w="3681" w:type="dxa"/>
            <w:tcMar>
              <w:top w:w="100" w:type="dxa"/>
              <w:left w:w="100" w:type="dxa"/>
              <w:bottom w:w="100" w:type="dxa"/>
              <w:right w:w="100" w:type="dxa"/>
            </w:tcMar>
          </w:tcPr>
          <w:p w14:paraId="7734C322" w14:textId="77777777" w:rsidR="001D719F" w:rsidRPr="008A64E9" w:rsidRDefault="001D719F" w:rsidP="00795A69">
            <w:pPr>
              <w:jc w:val="both"/>
              <w:rPr>
                <w:color w:val="000000" w:themeColor="text1"/>
                <w:sz w:val="18"/>
                <w:szCs w:val="18"/>
              </w:rPr>
            </w:pPr>
            <w:r w:rsidRPr="008A64E9">
              <w:rPr>
                <w:b/>
                <w:color w:val="000000" w:themeColor="text1"/>
                <w:sz w:val="18"/>
                <w:szCs w:val="18"/>
              </w:rPr>
              <w:t>Hypothèse 2</w:t>
            </w:r>
            <w:r w:rsidRPr="008A64E9">
              <w:rPr>
                <w:color w:val="000000" w:themeColor="text1"/>
                <w:sz w:val="18"/>
                <w:szCs w:val="18"/>
              </w:rPr>
              <w:t> : Les services de qualité sont disponibles, par le renforcement des capacités nationales, de l'environnement politique</w:t>
            </w:r>
          </w:p>
        </w:tc>
        <w:tc>
          <w:tcPr>
            <w:tcW w:w="4389" w:type="dxa"/>
            <w:tcMar>
              <w:top w:w="100" w:type="dxa"/>
              <w:left w:w="100" w:type="dxa"/>
              <w:bottom w:w="100" w:type="dxa"/>
              <w:right w:w="100" w:type="dxa"/>
            </w:tcMar>
          </w:tcPr>
          <w:p w14:paraId="3E2EF494" w14:textId="77777777" w:rsidR="001D719F" w:rsidRPr="008A64E9" w:rsidRDefault="001D719F">
            <w:pPr>
              <w:numPr>
                <w:ilvl w:val="0"/>
                <w:numId w:val="22"/>
              </w:numPr>
              <w:rPr>
                <w:color w:val="000000" w:themeColor="text1"/>
                <w:sz w:val="18"/>
                <w:szCs w:val="18"/>
              </w:rPr>
            </w:pPr>
            <w:r w:rsidRPr="008A64E9">
              <w:rPr>
                <w:color w:val="000000" w:themeColor="text1"/>
                <w:sz w:val="18"/>
                <w:szCs w:val="18"/>
              </w:rPr>
              <w:t>Perception des bénéficiaires sur les interventions ;</w:t>
            </w:r>
          </w:p>
          <w:p w14:paraId="2A699AAC" w14:textId="77777777" w:rsidR="001D719F" w:rsidRPr="008A64E9" w:rsidRDefault="001D719F">
            <w:pPr>
              <w:numPr>
                <w:ilvl w:val="0"/>
                <w:numId w:val="22"/>
              </w:numPr>
              <w:rPr>
                <w:color w:val="000000" w:themeColor="text1"/>
                <w:sz w:val="18"/>
                <w:szCs w:val="18"/>
              </w:rPr>
            </w:pPr>
            <w:r w:rsidRPr="008A64E9">
              <w:rPr>
                <w:color w:val="000000" w:themeColor="text1"/>
                <w:sz w:val="18"/>
                <w:szCs w:val="18"/>
              </w:rPr>
              <w:t>Degré de satisfaction des bénéficiaires des interventions de l'UNSDCF</w:t>
            </w:r>
          </w:p>
        </w:tc>
        <w:tc>
          <w:tcPr>
            <w:tcW w:w="2982" w:type="dxa"/>
            <w:tcMar>
              <w:top w:w="100" w:type="dxa"/>
              <w:left w:w="100" w:type="dxa"/>
              <w:bottom w:w="100" w:type="dxa"/>
              <w:right w:w="100" w:type="dxa"/>
            </w:tcMar>
          </w:tcPr>
          <w:p w14:paraId="305F8836" w14:textId="77777777" w:rsidR="001D719F" w:rsidRPr="008A64E9" w:rsidRDefault="001D719F" w:rsidP="00795A69">
            <w:pPr>
              <w:widowControl w:val="0"/>
              <w:pBdr>
                <w:top w:val="nil"/>
                <w:left w:val="nil"/>
                <w:bottom w:val="nil"/>
                <w:right w:val="nil"/>
                <w:between w:val="nil"/>
              </w:pBdr>
              <w:spacing w:line="276" w:lineRule="auto"/>
              <w:rPr>
                <w:color w:val="000000" w:themeColor="text1"/>
                <w:sz w:val="18"/>
                <w:szCs w:val="18"/>
              </w:rPr>
            </w:pPr>
          </w:p>
          <w:tbl>
            <w:tblPr>
              <w:tblW w:w="2011" w:type="dxa"/>
              <w:tblBorders>
                <w:top w:val="nil"/>
                <w:left w:val="nil"/>
                <w:bottom w:val="nil"/>
                <w:right w:val="nil"/>
              </w:tblBorders>
              <w:tblLayout w:type="fixed"/>
              <w:tblLook w:val="0000" w:firstRow="0" w:lastRow="0" w:firstColumn="0" w:lastColumn="0" w:noHBand="0" w:noVBand="0"/>
            </w:tblPr>
            <w:tblGrid>
              <w:gridCol w:w="2011"/>
            </w:tblGrid>
            <w:tr w:rsidR="008A64E9" w:rsidRPr="008A64E9" w14:paraId="4F4896A5" w14:textId="77777777" w:rsidTr="00795A69">
              <w:trPr>
                <w:trHeight w:val="344"/>
              </w:trPr>
              <w:tc>
                <w:tcPr>
                  <w:tcW w:w="2011" w:type="dxa"/>
                </w:tcPr>
                <w:p w14:paraId="5BF93D48" w14:textId="77777777" w:rsidR="001D719F" w:rsidRPr="008A64E9" w:rsidRDefault="001D719F" w:rsidP="00795A69">
                  <w:pPr>
                    <w:rPr>
                      <w:color w:val="000000" w:themeColor="text1"/>
                      <w:sz w:val="18"/>
                      <w:szCs w:val="18"/>
                    </w:rPr>
                  </w:pPr>
                  <w:r w:rsidRPr="008A64E9">
                    <w:rPr>
                      <w:color w:val="000000" w:themeColor="text1"/>
                      <w:sz w:val="18"/>
                      <w:szCs w:val="18"/>
                    </w:rPr>
                    <w:t xml:space="preserve">- Rapports d’enquêtes ; </w:t>
                  </w:r>
                </w:p>
                <w:p w14:paraId="03B0DFCE" w14:textId="77777777" w:rsidR="001D719F" w:rsidRPr="008A64E9" w:rsidRDefault="001D719F" w:rsidP="00795A69">
                  <w:pPr>
                    <w:rPr>
                      <w:color w:val="000000" w:themeColor="text1"/>
                      <w:sz w:val="18"/>
                      <w:szCs w:val="18"/>
                    </w:rPr>
                  </w:pPr>
                  <w:r w:rsidRPr="008A64E9">
                    <w:rPr>
                      <w:color w:val="000000" w:themeColor="text1"/>
                      <w:sz w:val="18"/>
                      <w:szCs w:val="18"/>
                    </w:rPr>
                    <w:t xml:space="preserve">- Rapports d’évaluation ; </w:t>
                  </w:r>
                </w:p>
                <w:p w14:paraId="3386A3D9" w14:textId="77777777" w:rsidR="001D719F" w:rsidRPr="008A64E9" w:rsidRDefault="001D719F" w:rsidP="00795A69">
                  <w:pPr>
                    <w:rPr>
                      <w:color w:val="000000" w:themeColor="text1"/>
                      <w:sz w:val="18"/>
                      <w:szCs w:val="18"/>
                    </w:rPr>
                  </w:pPr>
                  <w:r w:rsidRPr="008A64E9">
                    <w:rPr>
                      <w:color w:val="000000" w:themeColor="text1"/>
                      <w:sz w:val="18"/>
                      <w:szCs w:val="18"/>
                    </w:rPr>
                    <w:t xml:space="preserve">- Rapports d’activités </w:t>
                  </w:r>
                </w:p>
              </w:tc>
            </w:tr>
          </w:tbl>
          <w:p w14:paraId="2EC8177A" w14:textId="77777777" w:rsidR="001D719F" w:rsidRPr="008A64E9" w:rsidRDefault="001D719F" w:rsidP="00795A69">
            <w:pPr>
              <w:rPr>
                <w:color w:val="000000" w:themeColor="text1"/>
                <w:sz w:val="18"/>
                <w:szCs w:val="18"/>
              </w:rPr>
            </w:pPr>
            <w:r w:rsidRPr="008A64E9">
              <w:rPr>
                <w:color w:val="000000" w:themeColor="text1"/>
                <w:sz w:val="18"/>
                <w:szCs w:val="18"/>
              </w:rPr>
              <w:t xml:space="preserve"> </w:t>
            </w:r>
          </w:p>
        </w:tc>
        <w:tc>
          <w:tcPr>
            <w:tcW w:w="3539" w:type="dxa"/>
            <w:tcMar>
              <w:top w:w="100" w:type="dxa"/>
              <w:left w:w="100" w:type="dxa"/>
              <w:bottom w:w="100" w:type="dxa"/>
              <w:right w:w="100" w:type="dxa"/>
            </w:tcMar>
          </w:tcPr>
          <w:p w14:paraId="4D396D80" w14:textId="77777777" w:rsidR="001D719F" w:rsidRPr="008A64E9" w:rsidRDefault="001D719F">
            <w:pPr>
              <w:numPr>
                <w:ilvl w:val="0"/>
                <w:numId w:val="22"/>
              </w:numPr>
              <w:rPr>
                <w:color w:val="000000" w:themeColor="text1"/>
                <w:sz w:val="18"/>
                <w:szCs w:val="18"/>
              </w:rPr>
            </w:pPr>
            <w:r w:rsidRPr="008A64E9">
              <w:rPr>
                <w:color w:val="000000" w:themeColor="text1"/>
                <w:sz w:val="18"/>
                <w:szCs w:val="18"/>
              </w:rPr>
              <w:t>Collecte documentaire : grille d’analyse documentaire</w:t>
            </w:r>
          </w:p>
          <w:p w14:paraId="2F2A9A99" w14:textId="77777777" w:rsidR="001D719F" w:rsidRPr="008A64E9" w:rsidRDefault="001D719F">
            <w:pPr>
              <w:numPr>
                <w:ilvl w:val="0"/>
                <w:numId w:val="22"/>
              </w:numPr>
              <w:rPr>
                <w:color w:val="000000" w:themeColor="text1"/>
                <w:sz w:val="18"/>
                <w:szCs w:val="18"/>
              </w:rPr>
            </w:pPr>
            <w:r w:rsidRPr="008A64E9">
              <w:rPr>
                <w:color w:val="000000" w:themeColor="text1"/>
                <w:sz w:val="18"/>
                <w:szCs w:val="18"/>
              </w:rPr>
              <w:t>Discussions de groupe : Guide d’entretien</w:t>
            </w:r>
          </w:p>
          <w:p w14:paraId="1079A3EB" w14:textId="77777777" w:rsidR="001D719F" w:rsidRPr="008A64E9" w:rsidRDefault="001D719F">
            <w:pPr>
              <w:numPr>
                <w:ilvl w:val="0"/>
                <w:numId w:val="22"/>
              </w:numPr>
              <w:rPr>
                <w:color w:val="000000" w:themeColor="text1"/>
                <w:sz w:val="18"/>
                <w:szCs w:val="18"/>
              </w:rPr>
            </w:pPr>
            <w:r w:rsidRPr="008A64E9">
              <w:rPr>
                <w:color w:val="000000" w:themeColor="text1"/>
                <w:sz w:val="18"/>
                <w:szCs w:val="18"/>
              </w:rPr>
              <w:t>Entretiens individuels : Guide d’entretien</w:t>
            </w:r>
          </w:p>
        </w:tc>
      </w:tr>
      <w:tr w:rsidR="008A64E9" w:rsidRPr="008A64E9" w14:paraId="1124946E" w14:textId="77777777" w:rsidTr="00795A69">
        <w:trPr>
          <w:trHeight w:val="420"/>
        </w:trPr>
        <w:tc>
          <w:tcPr>
            <w:tcW w:w="14591" w:type="dxa"/>
            <w:gridSpan w:val="4"/>
            <w:tcMar>
              <w:top w:w="100" w:type="dxa"/>
              <w:left w:w="100" w:type="dxa"/>
              <w:bottom w:w="100" w:type="dxa"/>
              <w:right w:w="100" w:type="dxa"/>
            </w:tcMar>
          </w:tcPr>
          <w:p w14:paraId="75EF280C" w14:textId="77777777" w:rsidR="001D719F" w:rsidRPr="008A64E9" w:rsidRDefault="001D719F" w:rsidP="00795A69">
            <w:pPr>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72E05083" w14:textId="77777777" w:rsidR="001D719F" w:rsidRPr="008A64E9" w:rsidRDefault="001D719F" w:rsidP="00795A69">
            <w:pPr>
              <w:rPr>
                <w:color w:val="000000" w:themeColor="text1"/>
                <w:sz w:val="18"/>
                <w:szCs w:val="18"/>
              </w:rPr>
            </w:pPr>
            <w:r w:rsidRPr="008A64E9">
              <w:rPr>
                <w:color w:val="000000" w:themeColor="text1"/>
                <w:sz w:val="18"/>
                <w:szCs w:val="18"/>
              </w:rPr>
              <w:t xml:space="preserve">- Sont directement liées aux indicateurs énumérés ci-dessus </w:t>
            </w:r>
          </w:p>
          <w:p w14:paraId="227DB10C" w14:textId="77777777" w:rsidR="001D719F" w:rsidRPr="008A64E9" w:rsidRDefault="001D719F" w:rsidP="00795A69">
            <w:pPr>
              <w:rPr>
                <w:color w:val="000000" w:themeColor="text1"/>
                <w:sz w:val="18"/>
                <w:szCs w:val="18"/>
              </w:rPr>
            </w:pPr>
            <w:r w:rsidRPr="008A64E9">
              <w:rPr>
                <w:color w:val="000000" w:themeColor="text1"/>
                <w:sz w:val="18"/>
                <w:szCs w:val="18"/>
              </w:rPr>
              <w:t xml:space="preserve">- soient rédigées de manière lisible et compréhensible </w:t>
            </w:r>
          </w:p>
          <w:p w14:paraId="4AFDCBC9" w14:textId="77777777" w:rsidR="001D719F" w:rsidRPr="008A64E9" w:rsidRDefault="001D719F" w:rsidP="00795A69">
            <w:pPr>
              <w:rPr>
                <w:color w:val="000000" w:themeColor="text1"/>
                <w:sz w:val="18"/>
                <w:szCs w:val="18"/>
              </w:rPr>
            </w:pPr>
            <w:r w:rsidRPr="008A64E9">
              <w:rPr>
                <w:color w:val="000000" w:themeColor="text1"/>
                <w:sz w:val="18"/>
                <w:szCs w:val="18"/>
              </w:rPr>
              <w:t xml:space="preserve">- rendent visible la triangulation des données </w:t>
            </w:r>
          </w:p>
          <w:p w14:paraId="057FC13A" w14:textId="77777777" w:rsidR="001D719F" w:rsidRPr="008A64E9" w:rsidRDefault="001D719F" w:rsidP="00795A69">
            <w:pPr>
              <w:rPr>
                <w:b/>
                <w:color w:val="000000" w:themeColor="text1"/>
                <w:sz w:val="18"/>
                <w:szCs w:val="18"/>
              </w:rPr>
            </w:pPr>
            <w:r w:rsidRPr="008A64E9">
              <w:rPr>
                <w:color w:val="000000" w:themeColor="text1"/>
                <w:sz w:val="18"/>
                <w:szCs w:val="18"/>
              </w:rPr>
              <w:t>- ont une ou plusieurs sources référencées dans des notes de bas de page.</w:t>
            </w:r>
          </w:p>
        </w:tc>
      </w:tr>
      <w:tr w:rsidR="008A64E9" w:rsidRPr="008A64E9" w14:paraId="2FE6DC3E" w14:textId="77777777" w:rsidTr="00795A69">
        <w:trPr>
          <w:trHeight w:val="420"/>
        </w:trPr>
        <w:tc>
          <w:tcPr>
            <w:tcW w:w="14591" w:type="dxa"/>
            <w:gridSpan w:val="4"/>
            <w:shd w:val="clear" w:color="auto" w:fill="E2EFD9"/>
            <w:tcMar>
              <w:top w:w="100" w:type="dxa"/>
              <w:left w:w="100" w:type="dxa"/>
              <w:bottom w:w="100" w:type="dxa"/>
              <w:right w:w="100" w:type="dxa"/>
            </w:tcMar>
          </w:tcPr>
          <w:p w14:paraId="435F08F1" w14:textId="77777777" w:rsidR="001D719F" w:rsidRPr="008A64E9" w:rsidRDefault="001D719F" w:rsidP="00795A69">
            <w:pPr>
              <w:spacing w:after="120"/>
              <w:jc w:val="both"/>
              <w:rPr>
                <w:color w:val="000000" w:themeColor="text1"/>
                <w:sz w:val="18"/>
                <w:szCs w:val="18"/>
              </w:rPr>
            </w:pPr>
            <w:r w:rsidRPr="008A64E9">
              <w:rPr>
                <w:b/>
                <w:color w:val="000000" w:themeColor="text1"/>
                <w:sz w:val="18"/>
                <w:szCs w:val="18"/>
              </w:rPr>
              <w:t xml:space="preserve">Question d’évaluation 5 : </w:t>
            </w:r>
            <w:r w:rsidRPr="008A64E9">
              <w:rPr>
                <w:color w:val="000000" w:themeColor="text1"/>
                <w:sz w:val="18"/>
                <w:szCs w:val="18"/>
              </w:rPr>
              <w:t xml:space="preserve">Dans quelle mesure les interventions de l’UNSDCF ont-elles atteint les groupes laissés pour compte ou risquant de l'être et ont pris en compte les principes des droits de l'homme et l'égalité des sexes </w:t>
            </w:r>
          </w:p>
        </w:tc>
      </w:tr>
      <w:tr w:rsidR="008A64E9" w:rsidRPr="008A64E9" w14:paraId="4F809CC6" w14:textId="77777777" w:rsidTr="00795A69">
        <w:trPr>
          <w:trHeight w:val="420"/>
        </w:trPr>
        <w:tc>
          <w:tcPr>
            <w:tcW w:w="3681" w:type="dxa"/>
            <w:tcMar>
              <w:top w:w="100" w:type="dxa"/>
              <w:left w:w="100" w:type="dxa"/>
              <w:bottom w:w="100" w:type="dxa"/>
              <w:right w:w="100" w:type="dxa"/>
            </w:tcMar>
          </w:tcPr>
          <w:p w14:paraId="469C166E" w14:textId="77777777" w:rsidR="001D719F" w:rsidRPr="008A64E9" w:rsidRDefault="001D719F" w:rsidP="00795A69">
            <w:pPr>
              <w:jc w:val="both"/>
              <w:rPr>
                <w:b/>
                <w:color w:val="000000" w:themeColor="text1"/>
                <w:sz w:val="18"/>
                <w:szCs w:val="18"/>
              </w:rPr>
            </w:pPr>
            <w:r w:rsidRPr="008A64E9">
              <w:rPr>
                <w:b/>
                <w:color w:val="000000" w:themeColor="text1"/>
                <w:sz w:val="18"/>
                <w:szCs w:val="18"/>
              </w:rPr>
              <w:t>Hypothèse 1 :</w:t>
            </w:r>
            <w:r w:rsidRPr="008A64E9">
              <w:rPr>
                <w:color w:val="000000" w:themeColor="text1"/>
                <w:sz w:val="18"/>
                <w:szCs w:val="18"/>
              </w:rPr>
              <w:t xml:space="preserve"> Les jeunes et les femmes ont une perception globalement positive des interventions de l'UNSDCF, mais il y a des points faibles et des points forts à relever</w:t>
            </w:r>
          </w:p>
        </w:tc>
        <w:tc>
          <w:tcPr>
            <w:tcW w:w="4389" w:type="dxa"/>
            <w:tcMar>
              <w:top w:w="100" w:type="dxa"/>
              <w:left w:w="100" w:type="dxa"/>
              <w:bottom w:w="100" w:type="dxa"/>
              <w:right w:w="100" w:type="dxa"/>
            </w:tcMar>
          </w:tcPr>
          <w:p w14:paraId="6D1566FB" w14:textId="77777777" w:rsidR="001D719F" w:rsidRPr="008A64E9" w:rsidRDefault="001D719F" w:rsidP="00795A69">
            <w:pPr>
              <w:widowControl w:val="0"/>
              <w:pBdr>
                <w:top w:val="nil"/>
                <w:left w:val="nil"/>
                <w:bottom w:val="nil"/>
                <w:right w:val="nil"/>
                <w:between w:val="nil"/>
              </w:pBdr>
              <w:spacing w:line="276" w:lineRule="auto"/>
              <w:rPr>
                <w:b/>
                <w:color w:val="000000" w:themeColor="text1"/>
                <w:sz w:val="18"/>
                <w:szCs w:val="18"/>
              </w:rPr>
            </w:pPr>
          </w:p>
          <w:tbl>
            <w:tblPr>
              <w:tblW w:w="4189" w:type="dxa"/>
              <w:tblBorders>
                <w:top w:val="nil"/>
                <w:left w:val="nil"/>
                <w:bottom w:val="nil"/>
                <w:right w:val="nil"/>
              </w:tblBorders>
              <w:tblLayout w:type="fixed"/>
              <w:tblLook w:val="0000" w:firstRow="0" w:lastRow="0" w:firstColumn="0" w:lastColumn="0" w:noHBand="0" w:noVBand="0"/>
            </w:tblPr>
            <w:tblGrid>
              <w:gridCol w:w="4189"/>
            </w:tblGrid>
            <w:tr w:rsidR="008A64E9" w:rsidRPr="008A64E9" w14:paraId="1B5CFA42" w14:textId="77777777" w:rsidTr="00795A69">
              <w:trPr>
                <w:trHeight w:val="343"/>
              </w:trPr>
              <w:tc>
                <w:tcPr>
                  <w:tcW w:w="4189" w:type="dxa"/>
                </w:tcPr>
                <w:p w14:paraId="691C9009" w14:textId="77777777" w:rsidR="001D719F" w:rsidRPr="008A64E9" w:rsidRDefault="001D719F" w:rsidP="00795A69">
                  <w:pPr>
                    <w:rPr>
                      <w:color w:val="000000" w:themeColor="text1"/>
                      <w:sz w:val="18"/>
                      <w:szCs w:val="18"/>
                    </w:rPr>
                  </w:pPr>
                  <w:r w:rsidRPr="008A64E9">
                    <w:rPr>
                      <w:color w:val="000000" w:themeColor="text1"/>
                      <w:sz w:val="18"/>
                      <w:szCs w:val="18"/>
                    </w:rPr>
                    <w:t xml:space="preserve">-  Perception des jeunes et des femmes à l’égard des interventions du programme ; </w:t>
                  </w:r>
                </w:p>
                <w:p w14:paraId="07CE95FF" w14:textId="77777777" w:rsidR="001D719F" w:rsidRPr="008A64E9" w:rsidRDefault="001D719F" w:rsidP="00795A69">
                  <w:pPr>
                    <w:rPr>
                      <w:color w:val="000000" w:themeColor="text1"/>
                      <w:sz w:val="18"/>
                      <w:szCs w:val="18"/>
                    </w:rPr>
                  </w:pPr>
                  <w:r w:rsidRPr="008A64E9">
                    <w:rPr>
                      <w:color w:val="000000" w:themeColor="text1"/>
                      <w:sz w:val="18"/>
                      <w:szCs w:val="18"/>
                    </w:rPr>
                    <w:t xml:space="preserve">-  liste des points faibles et des points forts </w:t>
                  </w:r>
                </w:p>
              </w:tc>
            </w:tr>
          </w:tbl>
          <w:p w14:paraId="58F9664E" w14:textId="77777777" w:rsidR="001D719F" w:rsidRPr="008A64E9" w:rsidRDefault="001D719F">
            <w:pPr>
              <w:numPr>
                <w:ilvl w:val="0"/>
                <w:numId w:val="22"/>
              </w:numPr>
              <w:rPr>
                <w:color w:val="000000" w:themeColor="text1"/>
                <w:sz w:val="18"/>
                <w:szCs w:val="18"/>
              </w:rPr>
            </w:pPr>
          </w:p>
        </w:tc>
        <w:tc>
          <w:tcPr>
            <w:tcW w:w="2982" w:type="dxa"/>
            <w:tcMar>
              <w:top w:w="100" w:type="dxa"/>
              <w:left w:w="100" w:type="dxa"/>
              <w:bottom w:w="100" w:type="dxa"/>
              <w:right w:w="100" w:type="dxa"/>
            </w:tcMar>
          </w:tcPr>
          <w:p w14:paraId="72D69E3E" w14:textId="77777777" w:rsidR="001D719F" w:rsidRPr="008A64E9" w:rsidRDefault="001D719F" w:rsidP="00795A69">
            <w:pPr>
              <w:rPr>
                <w:color w:val="000000" w:themeColor="text1"/>
                <w:sz w:val="18"/>
                <w:szCs w:val="18"/>
              </w:rPr>
            </w:pPr>
            <w:r w:rsidRPr="008A64E9">
              <w:rPr>
                <w:color w:val="000000" w:themeColor="text1"/>
                <w:sz w:val="18"/>
                <w:szCs w:val="18"/>
              </w:rPr>
              <w:t xml:space="preserve">Rapports d’enquêtes  </w:t>
            </w:r>
          </w:p>
          <w:p w14:paraId="2E819D8C" w14:textId="77777777" w:rsidR="001D719F" w:rsidRPr="008A64E9" w:rsidRDefault="001D719F" w:rsidP="00795A69">
            <w:pPr>
              <w:rPr>
                <w:color w:val="000000" w:themeColor="text1"/>
                <w:sz w:val="18"/>
                <w:szCs w:val="18"/>
              </w:rPr>
            </w:pPr>
          </w:p>
        </w:tc>
        <w:tc>
          <w:tcPr>
            <w:tcW w:w="3539" w:type="dxa"/>
            <w:tcMar>
              <w:top w:w="100" w:type="dxa"/>
              <w:left w:w="100" w:type="dxa"/>
              <w:bottom w:w="100" w:type="dxa"/>
              <w:right w:w="100" w:type="dxa"/>
            </w:tcMar>
          </w:tcPr>
          <w:p w14:paraId="3D85C26D" w14:textId="77777777" w:rsidR="001D719F" w:rsidRPr="008A64E9" w:rsidRDefault="001D719F">
            <w:pPr>
              <w:numPr>
                <w:ilvl w:val="0"/>
                <w:numId w:val="22"/>
              </w:numPr>
              <w:rPr>
                <w:color w:val="000000" w:themeColor="text1"/>
                <w:sz w:val="18"/>
                <w:szCs w:val="18"/>
              </w:rPr>
            </w:pPr>
          </w:p>
        </w:tc>
      </w:tr>
      <w:tr w:rsidR="008A64E9" w:rsidRPr="008A64E9" w14:paraId="2E6E7B97" w14:textId="77777777" w:rsidTr="00795A69">
        <w:trPr>
          <w:trHeight w:val="420"/>
        </w:trPr>
        <w:tc>
          <w:tcPr>
            <w:tcW w:w="14591" w:type="dxa"/>
            <w:gridSpan w:val="4"/>
            <w:tcMar>
              <w:top w:w="100" w:type="dxa"/>
              <w:left w:w="100" w:type="dxa"/>
              <w:bottom w:w="100" w:type="dxa"/>
              <w:right w:w="100" w:type="dxa"/>
            </w:tcMar>
          </w:tcPr>
          <w:p w14:paraId="140B3538" w14:textId="77777777" w:rsidR="001D719F" w:rsidRPr="008A64E9" w:rsidRDefault="001D719F" w:rsidP="00795A69">
            <w:pPr>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0D055E4B" w14:textId="77777777" w:rsidR="001D719F" w:rsidRPr="008A64E9" w:rsidRDefault="001D719F" w:rsidP="00795A69">
            <w:pPr>
              <w:rPr>
                <w:color w:val="000000" w:themeColor="text1"/>
                <w:sz w:val="18"/>
                <w:szCs w:val="18"/>
              </w:rPr>
            </w:pPr>
            <w:r w:rsidRPr="008A64E9">
              <w:rPr>
                <w:color w:val="000000" w:themeColor="text1"/>
                <w:sz w:val="18"/>
                <w:szCs w:val="18"/>
              </w:rPr>
              <w:t xml:space="preserve">- Sont directement liées aux indicateurs énumérés ci-dessus </w:t>
            </w:r>
          </w:p>
          <w:p w14:paraId="21FF1886" w14:textId="77777777" w:rsidR="001D719F" w:rsidRPr="008A64E9" w:rsidRDefault="001D719F" w:rsidP="00795A69">
            <w:pPr>
              <w:rPr>
                <w:color w:val="000000" w:themeColor="text1"/>
                <w:sz w:val="18"/>
                <w:szCs w:val="18"/>
              </w:rPr>
            </w:pPr>
            <w:r w:rsidRPr="008A64E9">
              <w:rPr>
                <w:color w:val="000000" w:themeColor="text1"/>
                <w:sz w:val="18"/>
                <w:szCs w:val="18"/>
              </w:rPr>
              <w:t xml:space="preserve">- soient rédigées de manière lisible et compréhensible </w:t>
            </w:r>
          </w:p>
          <w:p w14:paraId="525C85C6" w14:textId="77777777" w:rsidR="001D719F" w:rsidRPr="008A64E9" w:rsidRDefault="001D719F" w:rsidP="00795A69">
            <w:pPr>
              <w:rPr>
                <w:color w:val="000000" w:themeColor="text1"/>
                <w:sz w:val="18"/>
                <w:szCs w:val="18"/>
              </w:rPr>
            </w:pPr>
            <w:r w:rsidRPr="008A64E9">
              <w:rPr>
                <w:color w:val="000000" w:themeColor="text1"/>
                <w:sz w:val="18"/>
                <w:szCs w:val="18"/>
              </w:rPr>
              <w:t xml:space="preserve">- rendent visible la triangulation des données </w:t>
            </w:r>
          </w:p>
          <w:p w14:paraId="4284E681" w14:textId="77777777" w:rsidR="001D719F" w:rsidRPr="008A64E9" w:rsidRDefault="001D719F" w:rsidP="00795A69">
            <w:pPr>
              <w:rPr>
                <w:b/>
                <w:color w:val="000000" w:themeColor="text1"/>
                <w:sz w:val="18"/>
                <w:szCs w:val="18"/>
              </w:rPr>
            </w:pPr>
            <w:r w:rsidRPr="008A64E9">
              <w:rPr>
                <w:color w:val="000000" w:themeColor="text1"/>
                <w:sz w:val="18"/>
                <w:szCs w:val="18"/>
              </w:rPr>
              <w:t>- ont une ou plusieurs sources référencées dans des notes de bas de page.</w:t>
            </w:r>
          </w:p>
          <w:p w14:paraId="7F8BBA14" w14:textId="77777777" w:rsidR="001D719F" w:rsidRPr="008A64E9" w:rsidRDefault="001D719F">
            <w:pPr>
              <w:numPr>
                <w:ilvl w:val="0"/>
                <w:numId w:val="22"/>
              </w:numPr>
              <w:rPr>
                <w:color w:val="000000" w:themeColor="text1"/>
                <w:sz w:val="18"/>
                <w:szCs w:val="18"/>
              </w:rPr>
            </w:pPr>
          </w:p>
        </w:tc>
      </w:tr>
      <w:tr w:rsidR="008A64E9" w:rsidRPr="008A64E9" w14:paraId="61A1478A" w14:textId="77777777" w:rsidTr="00795A69">
        <w:trPr>
          <w:trHeight w:val="746"/>
        </w:trPr>
        <w:tc>
          <w:tcPr>
            <w:tcW w:w="3681" w:type="dxa"/>
            <w:tcMar>
              <w:top w:w="100" w:type="dxa"/>
              <w:left w:w="100" w:type="dxa"/>
              <w:bottom w:w="100" w:type="dxa"/>
              <w:right w:w="100" w:type="dxa"/>
            </w:tcMar>
          </w:tcPr>
          <w:p w14:paraId="5F88201A" w14:textId="77777777" w:rsidR="001D719F" w:rsidRPr="008A64E9" w:rsidRDefault="001D719F" w:rsidP="00795A69">
            <w:pPr>
              <w:jc w:val="both"/>
              <w:rPr>
                <w:b/>
                <w:color w:val="000000" w:themeColor="text1"/>
                <w:sz w:val="18"/>
                <w:szCs w:val="18"/>
              </w:rPr>
            </w:pPr>
            <w:r w:rsidRPr="008A64E9">
              <w:rPr>
                <w:b/>
                <w:color w:val="000000" w:themeColor="text1"/>
                <w:sz w:val="18"/>
                <w:szCs w:val="18"/>
              </w:rPr>
              <w:t>Hypothèse 2 :</w:t>
            </w:r>
            <w:r w:rsidRPr="008A64E9">
              <w:rPr>
                <w:color w:val="000000" w:themeColor="text1"/>
                <w:sz w:val="18"/>
                <w:szCs w:val="18"/>
              </w:rPr>
              <w:t xml:space="preserve"> Les services de qualité sont disponibles, accessibles et en amélioration au sein des populations cibles dans les zones d’intervention</w:t>
            </w:r>
          </w:p>
        </w:tc>
        <w:tc>
          <w:tcPr>
            <w:tcW w:w="4389" w:type="dxa"/>
            <w:tcMar>
              <w:top w:w="100" w:type="dxa"/>
              <w:left w:w="100" w:type="dxa"/>
              <w:bottom w:w="100" w:type="dxa"/>
              <w:right w:w="100" w:type="dxa"/>
            </w:tcMar>
          </w:tcPr>
          <w:p w14:paraId="044473E5" w14:textId="77777777" w:rsidR="001D719F" w:rsidRPr="008A64E9" w:rsidRDefault="001D719F">
            <w:pPr>
              <w:numPr>
                <w:ilvl w:val="0"/>
                <w:numId w:val="22"/>
              </w:numPr>
              <w:rPr>
                <w:color w:val="000000" w:themeColor="text1"/>
                <w:sz w:val="18"/>
                <w:szCs w:val="18"/>
              </w:rPr>
            </w:pPr>
            <w:r w:rsidRPr="008A64E9">
              <w:rPr>
                <w:color w:val="000000" w:themeColor="text1"/>
                <w:sz w:val="18"/>
                <w:szCs w:val="18"/>
              </w:rPr>
              <w:t>Pourcentage des populations ayant accès aux services de qualité</w:t>
            </w:r>
          </w:p>
        </w:tc>
        <w:tc>
          <w:tcPr>
            <w:tcW w:w="2982" w:type="dxa"/>
            <w:tcMar>
              <w:top w:w="100" w:type="dxa"/>
              <w:left w:w="100" w:type="dxa"/>
              <w:bottom w:w="100" w:type="dxa"/>
              <w:right w:w="100" w:type="dxa"/>
            </w:tcMar>
          </w:tcPr>
          <w:p w14:paraId="511EC1A0" w14:textId="77777777" w:rsidR="001D719F" w:rsidRPr="008A64E9" w:rsidRDefault="001D719F" w:rsidP="00795A69">
            <w:pPr>
              <w:rPr>
                <w:color w:val="000000" w:themeColor="text1"/>
                <w:sz w:val="18"/>
                <w:szCs w:val="18"/>
              </w:rPr>
            </w:pPr>
            <w:r w:rsidRPr="008A64E9">
              <w:rPr>
                <w:color w:val="000000" w:themeColor="text1"/>
                <w:sz w:val="18"/>
                <w:szCs w:val="18"/>
              </w:rPr>
              <w:t xml:space="preserve">Matrice de suivi des indicateurs de l'UNSDCF </w:t>
            </w:r>
          </w:p>
          <w:p w14:paraId="23F70220" w14:textId="77777777" w:rsidR="001D719F" w:rsidRPr="008A64E9" w:rsidRDefault="001D719F" w:rsidP="00795A69">
            <w:pPr>
              <w:rPr>
                <w:color w:val="000000" w:themeColor="text1"/>
                <w:sz w:val="18"/>
                <w:szCs w:val="18"/>
              </w:rPr>
            </w:pPr>
            <w:r w:rsidRPr="008A64E9">
              <w:rPr>
                <w:color w:val="000000" w:themeColor="text1"/>
                <w:sz w:val="18"/>
                <w:szCs w:val="18"/>
              </w:rPr>
              <w:t>Rapports d’enquêtes</w:t>
            </w:r>
          </w:p>
          <w:p w14:paraId="561947C9" w14:textId="77777777" w:rsidR="001D719F" w:rsidRPr="008A64E9" w:rsidRDefault="001D719F" w:rsidP="00795A69">
            <w:pPr>
              <w:rPr>
                <w:color w:val="000000" w:themeColor="text1"/>
                <w:sz w:val="18"/>
                <w:szCs w:val="18"/>
              </w:rPr>
            </w:pPr>
            <w:r w:rsidRPr="008A64E9">
              <w:rPr>
                <w:color w:val="000000" w:themeColor="text1"/>
                <w:sz w:val="18"/>
                <w:szCs w:val="18"/>
              </w:rPr>
              <w:t>Rapports d’évaluation</w:t>
            </w:r>
          </w:p>
        </w:tc>
        <w:tc>
          <w:tcPr>
            <w:tcW w:w="3539" w:type="dxa"/>
            <w:tcMar>
              <w:top w:w="100" w:type="dxa"/>
              <w:left w:w="100" w:type="dxa"/>
              <w:bottom w:w="100" w:type="dxa"/>
              <w:right w:w="100" w:type="dxa"/>
            </w:tcMar>
          </w:tcPr>
          <w:p w14:paraId="22E3D2C5" w14:textId="77777777" w:rsidR="001D719F" w:rsidRPr="008A64E9" w:rsidRDefault="001D719F" w:rsidP="00795A69">
            <w:pPr>
              <w:rPr>
                <w:color w:val="000000" w:themeColor="text1"/>
                <w:sz w:val="18"/>
                <w:szCs w:val="18"/>
              </w:rPr>
            </w:pPr>
          </w:p>
          <w:p w14:paraId="1919A6DC" w14:textId="77777777" w:rsidR="001D719F" w:rsidRPr="008A64E9" w:rsidRDefault="001D719F" w:rsidP="00795A69">
            <w:pPr>
              <w:rPr>
                <w:color w:val="000000" w:themeColor="text1"/>
                <w:sz w:val="18"/>
                <w:szCs w:val="18"/>
              </w:rPr>
            </w:pPr>
          </w:p>
          <w:p w14:paraId="082310DB" w14:textId="77777777" w:rsidR="001D719F" w:rsidRPr="008A64E9" w:rsidRDefault="001D719F" w:rsidP="00795A69">
            <w:pPr>
              <w:rPr>
                <w:color w:val="000000" w:themeColor="text1"/>
                <w:sz w:val="18"/>
                <w:szCs w:val="18"/>
              </w:rPr>
            </w:pPr>
          </w:p>
          <w:p w14:paraId="444A473F" w14:textId="77777777" w:rsidR="001D719F" w:rsidRPr="008A64E9" w:rsidRDefault="001D719F" w:rsidP="00795A69">
            <w:pPr>
              <w:rPr>
                <w:color w:val="000000" w:themeColor="text1"/>
                <w:sz w:val="18"/>
                <w:szCs w:val="18"/>
              </w:rPr>
            </w:pPr>
          </w:p>
          <w:p w14:paraId="709C23BC" w14:textId="77777777" w:rsidR="001D719F" w:rsidRPr="008A64E9" w:rsidRDefault="001D719F" w:rsidP="00795A69">
            <w:pPr>
              <w:rPr>
                <w:color w:val="000000" w:themeColor="text1"/>
                <w:sz w:val="18"/>
                <w:szCs w:val="18"/>
              </w:rPr>
            </w:pPr>
          </w:p>
          <w:p w14:paraId="3113DA0F" w14:textId="77777777" w:rsidR="001D719F" w:rsidRPr="008A64E9" w:rsidRDefault="001D719F" w:rsidP="00795A69">
            <w:pPr>
              <w:rPr>
                <w:color w:val="000000" w:themeColor="text1"/>
                <w:sz w:val="18"/>
                <w:szCs w:val="18"/>
              </w:rPr>
            </w:pPr>
          </w:p>
        </w:tc>
      </w:tr>
      <w:tr w:rsidR="008A64E9" w:rsidRPr="008A64E9" w14:paraId="6CDE7870" w14:textId="77777777" w:rsidTr="00795A69">
        <w:trPr>
          <w:trHeight w:val="498"/>
        </w:trPr>
        <w:tc>
          <w:tcPr>
            <w:tcW w:w="14591" w:type="dxa"/>
            <w:gridSpan w:val="4"/>
            <w:tcMar>
              <w:top w:w="100" w:type="dxa"/>
              <w:left w:w="100" w:type="dxa"/>
              <w:bottom w:w="100" w:type="dxa"/>
              <w:right w:w="100" w:type="dxa"/>
            </w:tcMar>
          </w:tcPr>
          <w:p w14:paraId="03426E06" w14:textId="77777777" w:rsidR="001D719F" w:rsidRPr="008A64E9" w:rsidRDefault="001D719F" w:rsidP="00795A69">
            <w:pPr>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26839D72" w14:textId="77777777" w:rsidR="001D719F" w:rsidRPr="008A64E9" w:rsidRDefault="001D719F" w:rsidP="00795A69">
            <w:pPr>
              <w:rPr>
                <w:color w:val="000000" w:themeColor="text1"/>
                <w:sz w:val="18"/>
                <w:szCs w:val="18"/>
              </w:rPr>
            </w:pPr>
            <w:r w:rsidRPr="008A64E9">
              <w:rPr>
                <w:color w:val="000000" w:themeColor="text1"/>
                <w:sz w:val="18"/>
                <w:szCs w:val="18"/>
              </w:rPr>
              <w:t xml:space="preserve">- Sont directement liées aux indicateurs énumérés ci-dessus </w:t>
            </w:r>
          </w:p>
          <w:p w14:paraId="223BD9E9" w14:textId="77777777" w:rsidR="001D719F" w:rsidRPr="008A64E9" w:rsidRDefault="001D719F" w:rsidP="00795A69">
            <w:pPr>
              <w:rPr>
                <w:color w:val="000000" w:themeColor="text1"/>
                <w:sz w:val="18"/>
                <w:szCs w:val="18"/>
              </w:rPr>
            </w:pPr>
            <w:r w:rsidRPr="008A64E9">
              <w:rPr>
                <w:color w:val="000000" w:themeColor="text1"/>
                <w:sz w:val="18"/>
                <w:szCs w:val="18"/>
              </w:rPr>
              <w:t xml:space="preserve">- soient rédigées de manière lisible et compréhensible </w:t>
            </w:r>
          </w:p>
          <w:p w14:paraId="6D2392AA" w14:textId="77777777" w:rsidR="001D719F" w:rsidRPr="008A64E9" w:rsidRDefault="001D719F" w:rsidP="00795A69">
            <w:pPr>
              <w:rPr>
                <w:color w:val="000000" w:themeColor="text1"/>
                <w:sz w:val="18"/>
                <w:szCs w:val="18"/>
              </w:rPr>
            </w:pPr>
            <w:r w:rsidRPr="008A64E9">
              <w:rPr>
                <w:color w:val="000000" w:themeColor="text1"/>
                <w:sz w:val="18"/>
                <w:szCs w:val="18"/>
              </w:rPr>
              <w:t xml:space="preserve">- rendent visible la triangulation des données </w:t>
            </w:r>
          </w:p>
          <w:p w14:paraId="08BE677E" w14:textId="77777777" w:rsidR="001D719F" w:rsidRPr="008A64E9" w:rsidRDefault="001D719F" w:rsidP="00795A69">
            <w:pPr>
              <w:rPr>
                <w:b/>
                <w:color w:val="000000" w:themeColor="text1"/>
                <w:sz w:val="18"/>
                <w:szCs w:val="18"/>
              </w:rPr>
            </w:pPr>
            <w:r w:rsidRPr="008A64E9">
              <w:rPr>
                <w:color w:val="000000" w:themeColor="text1"/>
                <w:sz w:val="18"/>
                <w:szCs w:val="18"/>
              </w:rPr>
              <w:t>- ont une ou plusieurs sources référencées dans des notes de bas de page.</w:t>
            </w:r>
          </w:p>
          <w:p w14:paraId="0B94F743" w14:textId="77777777" w:rsidR="001D719F" w:rsidRPr="008A64E9" w:rsidRDefault="001D719F" w:rsidP="00795A69">
            <w:pPr>
              <w:rPr>
                <w:color w:val="000000" w:themeColor="text1"/>
                <w:sz w:val="18"/>
                <w:szCs w:val="18"/>
              </w:rPr>
            </w:pPr>
          </w:p>
        </w:tc>
      </w:tr>
      <w:tr w:rsidR="008A64E9" w:rsidRPr="008A64E9" w14:paraId="2142A498" w14:textId="77777777" w:rsidTr="00795A69">
        <w:trPr>
          <w:trHeight w:val="466"/>
        </w:trPr>
        <w:tc>
          <w:tcPr>
            <w:tcW w:w="14591" w:type="dxa"/>
            <w:gridSpan w:val="4"/>
            <w:shd w:val="clear" w:color="auto" w:fill="FFE599"/>
            <w:tcMar>
              <w:top w:w="100" w:type="dxa"/>
              <w:left w:w="100" w:type="dxa"/>
              <w:bottom w:w="100" w:type="dxa"/>
              <w:right w:w="100" w:type="dxa"/>
            </w:tcMar>
          </w:tcPr>
          <w:p w14:paraId="2DBF5C3F" w14:textId="77777777" w:rsidR="001D719F" w:rsidRPr="008A64E9" w:rsidRDefault="001D719F" w:rsidP="00795A69">
            <w:pPr>
              <w:spacing w:after="120" w:line="276" w:lineRule="auto"/>
              <w:jc w:val="both"/>
              <w:rPr>
                <w:b/>
                <w:color w:val="000000" w:themeColor="text1"/>
                <w:sz w:val="18"/>
                <w:szCs w:val="18"/>
              </w:rPr>
            </w:pPr>
            <w:r w:rsidRPr="008A64E9">
              <w:rPr>
                <w:b/>
                <w:color w:val="000000" w:themeColor="text1"/>
                <w:sz w:val="18"/>
                <w:szCs w:val="18"/>
              </w:rPr>
              <w:t>Efficience</w:t>
            </w:r>
          </w:p>
        </w:tc>
      </w:tr>
      <w:tr w:rsidR="008A64E9" w:rsidRPr="008A64E9" w14:paraId="50664C2A" w14:textId="77777777" w:rsidTr="00795A69">
        <w:trPr>
          <w:trHeight w:val="466"/>
        </w:trPr>
        <w:tc>
          <w:tcPr>
            <w:tcW w:w="14591" w:type="dxa"/>
            <w:gridSpan w:val="4"/>
            <w:shd w:val="clear" w:color="auto" w:fill="C3DEB0"/>
            <w:tcMar>
              <w:top w:w="100" w:type="dxa"/>
              <w:left w:w="100" w:type="dxa"/>
              <w:bottom w:w="100" w:type="dxa"/>
              <w:right w:w="100" w:type="dxa"/>
            </w:tcMar>
          </w:tcPr>
          <w:p w14:paraId="14B12E8B" w14:textId="77777777" w:rsidR="001D719F" w:rsidRPr="008A64E9" w:rsidRDefault="001D719F" w:rsidP="00795A69">
            <w:pPr>
              <w:pBdr>
                <w:top w:val="nil"/>
                <w:left w:val="nil"/>
                <w:bottom w:val="nil"/>
                <w:right w:val="nil"/>
                <w:between w:val="nil"/>
              </w:pBdr>
              <w:spacing w:after="120"/>
              <w:jc w:val="both"/>
              <w:rPr>
                <w:color w:val="000000" w:themeColor="text1"/>
                <w:sz w:val="18"/>
                <w:szCs w:val="18"/>
              </w:rPr>
            </w:pPr>
            <w:r w:rsidRPr="008A64E9">
              <w:rPr>
                <w:b/>
                <w:color w:val="000000" w:themeColor="text1"/>
                <w:sz w:val="18"/>
                <w:szCs w:val="18"/>
              </w:rPr>
              <w:t xml:space="preserve">Question d’évaluation 6 : </w:t>
            </w:r>
            <w:r w:rsidRPr="008A64E9">
              <w:rPr>
                <w:color w:val="000000" w:themeColor="text1"/>
                <w:sz w:val="18"/>
                <w:szCs w:val="18"/>
              </w:rPr>
              <w:t>Dans quelle mesure le SNU a-t-il fait bon usage de ses ressources humaines, matérielles et financières, pour garantir l'optimisation des ressources ?</w:t>
            </w:r>
          </w:p>
          <w:p w14:paraId="6C533D5F" w14:textId="77777777" w:rsidR="001D719F" w:rsidRPr="008A64E9" w:rsidRDefault="001D719F" w:rsidP="00795A69">
            <w:pPr>
              <w:jc w:val="both"/>
              <w:rPr>
                <w:color w:val="000000" w:themeColor="text1"/>
                <w:sz w:val="18"/>
                <w:szCs w:val="18"/>
              </w:rPr>
            </w:pPr>
          </w:p>
        </w:tc>
      </w:tr>
      <w:tr w:rsidR="008A64E9" w:rsidRPr="008A64E9" w14:paraId="11D3E6D9" w14:textId="77777777" w:rsidTr="00795A69">
        <w:trPr>
          <w:trHeight w:val="18"/>
        </w:trPr>
        <w:tc>
          <w:tcPr>
            <w:tcW w:w="3681" w:type="dxa"/>
            <w:shd w:val="clear" w:color="auto" w:fill="D5DCE4"/>
            <w:tcMar>
              <w:top w:w="100" w:type="dxa"/>
              <w:left w:w="100" w:type="dxa"/>
              <w:bottom w:w="100" w:type="dxa"/>
              <w:right w:w="100" w:type="dxa"/>
            </w:tcMar>
          </w:tcPr>
          <w:p w14:paraId="7F84BB66" w14:textId="77777777" w:rsidR="001D719F" w:rsidRPr="008A64E9" w:rsidRDefault="001D719F" w:rsidP="00795A69">
            <w:pPr>
              <w:rPr>
                <w:color w:val="000000" w:themeColor="text1"/>
                <w:sz w:val="18"/>
                <w:szCs w:val="18"/>
              </w:rPr>
            </w:pPr>
            <w:r w:rsidRPr="008A64E9">
              <w:rPr>
                <w:b/>
                <w:color w:val="000000" w:themeColor="text1"/>
                <w:sz w:val="18"/>
                <w:szCs w:val="18"/>
              </w:rPr>
              <w:t>Hypothèses à évaluer</w:t>
            </w:r>
          </w:p>
        </w:tc>
        <w:tc>
          <w:tcPr>
            <w:tcW w:w="4389" w:type="dxa"/>
            <w:shd w:val="clear" w:color="auto" w:fill="FBE5D5"/>
            <w:tcMar>
              <w:top w:w="100" w:type="dxa"/>
              <w:left w:w="100" w:type="dxa"/>
              <w:bottom w:w="100" w:type="dxa"/>
              <w:right w:w="100" w:type="dxa"/>
            </w:tcMar>
          </w:tcPr>
          <w:p w14:paraId="22163796" w14:textId="77777777" w:rsidR="001D719F" w:rsidRPr="008A64E9" w:rsidRDefault="001D719F" w:rsidP="00795A69">
            <w:pPr>
              <w:rPr>
                <w:color w:val="000000" w:themeColor="text1"/>
                <w:sz w:val="18"/>
                <w:szCs w:val="18"/>
              </w:rPr>
            </w:pPr>
            <w:r w:rsidRPr="008A64E9">
              <w:rPr>
                <w:b/>
                <w:color w:val="000000" w:themeColor="text1"/>
                <w:sz w:val="18"/>
                <w:szCs w:val="18"/>
              </w:rPr>
              <w:t>Indicateurs</w:t>
            </w:r>
          </w:p>
        </w:tc>
        <w:tc>
          <w:tcPr>
            <w:tcW w:w="2982" w:type="dxa"/>
            <w:shd w:val="clear" w:color="auto" w:fill="DBDBDB"/>
            <w:tcMar>
              <w:top w:w="100" w:type="dxa"/>
              <w:left w:w="100" w:type="dxa"/>
              <w:bottom w:w="100" w:type="dxa"/>
              <w:right w:w="100" w:type="dxa"/>
            </w:tcMar>
          </w:tcPr>
          <w:p w14:paraId="495F2EF6" w14:textId="77777777" w:rsidR="001D719F" w:rsidRPr="008A64E9" w:rsidRDefault="001D719F" w:rsidP="00795A69">
            <w:pPr>
              <w:rPr>
                <w:color w:val="000000" w:themeColor="text1"/>
                <w:sz w:val="18"/>
                <w:szCs w:val="18"/>
              </w:rPr>
            </w:pPr>
            <w:r w:rsidRPr="008A64E9">
              <w:rPr>
                <w:b/>
                <w:color w:val="000000" w:themeColor="text1"/>
                <w:sz w:val="18"/>
                <w:szCs w:val="18"/>
              </w:rPr>
              <w:t>Sources d'information</w:t>
            </w:r>
          </w:p>
        </w:tc>
        <w:tc>
          <w:tcPr>
            <w:tcW w:w="3539" w:type="dxa"/>
            <w:shd w:val="clear" w:color="auto" w:fill="FFFFB3"/>
            <w:tcMar>
              <w:top w:w="100" w:type="dxa"/>
              <w:left w:w="100" w:type="dxa"/>
              <w:bottom w:w="100" w:type="dxa"/>
              <w:right w:w="100" w:type="dxa"/>
            </w:tcMar>
          </w:tcPr>
          <w:p w14:paraId="6399796B" w14:textId="77777777" w:rsidR="001D719F" w:rsidRPr="008A64E9" w:rsidRDefault="001D719F" w:rsidP="00795A69">
            <w:pPr>
              <w:rPr>
                <w:color w:val="000000" w:themeColor="text1"/>
                <w:sz w:val="18"/>
                <w:szCs w:val="18"/>
              </w:rPr>
            </w:pPr>
            <w:r w:rsidRPr="008A64E9">
              <w:rPr>
                <w:b/>
                <w:color w:val="000000" w:themeColor="text1"/>
                <w:sz w:val="18"/>
                <w:szCs w:val="18"/>
              </w:rPr>
              <w:t>Méthodes et outils pour la collecte de données</w:t>
            </w:r>
          </w:p>
        </w:tc>
      </w:tr>
      <w:tr w:rsidR="008A64E9" w:rsidRPr="008A64E9" w14:paraId="15ACAC35" w14:textId="77777777" w:rsidTr="00795A69">
        <w:trPr>
          <w:trHeight w:val="420"/>
        </w:trPr>
        <w:tc>
          <w:tcPr>
            <w:tcW w:w="3681" w:type="dxa"/>
            <w:tcMar>
              <w:top w:w="100" w:type="dxa"/>
              <w:left w:w="100" w:type="dxa"/>
              <w:bottom w:w="100" w:type="dxa"/>
              <w:right w:w="100" w:type="dxa"/>
            </w:tcMar>
          </w:tcPr>
          <w:p w14:paraId="094BD8AB" w14:textId="77777777" w:rsidR="001D719F" w:rsidRPr="008A64E9" w:rsidRDefault="001D719F" w:rsidP="00795A69">
            <w:pPr>
              <w:jc w:val="both"/>
              <w:rPr>
                <w:color w:val="000000" w:themeColor="text1"/>
                <w:sz w:val="18"/>
                <w:szCs w:val="18"/>
              </w:rPr>
            </w:pPr>
            <w:r w:rsidRPr="008A64E9">
              <w:rPr>
                <w:b/>
                <w:color w:val="000000" w:themeColor="text1"/>
                <w:sz w:val="18"/>
                <w:szCs w:val="18"/>
              </w:rPr>
              <w:t>Hypothèse</w:t>
            </w:r>
            <w:r w:rsidRPr="008A64E9">
              <w:rPr>
                <w:color w:val="000000" w:themeColor="text1"/>
                <w:sz w:val="18"/>
                <w:szCs w:val="18"/>
              </w:rPr>
              <w:t xml:space="preserve"> 1 : Les ressources humaines, financières et administratives mobilisées dans le cadre de l’UNSDCF ont été converties en résultats</w:t>
            </w:r>
          </w:p>
        </w:tc>
        <w:tc>
          <w:tcPr>
            <w:tcW w:w="4389" w:type="dxa"/>
            <w:tcMar>
              <w:top w:w="100" w:type="dxa"/>
              <w:left w:w="100" w:type="dxa"/>
              <w:bottom w:w="100" w:type="dxa"/>
              <w:right w:w="100" w:type="dxa"/>
            </w:tcMar>
          </w:tcPr>
          <w:p w14:paraId="3DC3D6B0"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Ressources administratives (institutionnelles, humaines, matérielles) disponibles pour le programme :</w:t>
            </w:r>
          </w:p>
          <w:p w14:paraId="1D0FEB1E"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Niveau d’adéquation du montage institutionnel et de la pyramide d’intervention</w:t>
            </w:r>
          </w:p>
          <w:p w14:paraId="06BB94D3"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 xml:space="preserve">Niveau d’adéquation en qualité des ressources humaines </w:t>
            </w:r>
          </w:p>
          <w:p w14:paraId="65491B99"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Niveau d'adéquation en quantité des ressources humaines</w:t>
            </w:r>
          </w:p>
          <w:p w14:paraId="40B49838"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Promptitude et coût-efficacité des procédures</w:t>
            </w:r>
          </w:p>
          <w:p w14:paraId="6B407BCD"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Ressources financières y compris contrepartie nationale mise en place :</w:t>
            </w:r>
          </w:p>
          <w:p w14:paraId="23DA510C"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 xml:space="preserve">Montant des ressources planifiées/attendues (Fonds réguliers et non </w:t>
            </w:r>
            <w:proofErr w:type="spellStart"/>
            <w:r w:rsidRPr="008A64E9">
              <w:rPr>
                <w:color w:val="000000" w:themeColor="text1"/>
                <w:sz w:val="18"/>
                <w:szCs w:val="18"/>
              </w:rPr>
              <w:t>core</w:t>
            </w:r>
            <w:proofErr w:type="spellEnd"/>
            <w:r w:rsidRPr="008A64E9">
              <w:rPr>
                <w:color w:val="000000" w:themeColor="text1"/>
                <w:sz w:val="18"/>
                <w:szCs w:val="18"/>
              </w:rPr>
              <w:t>)</w:t>
            </w:r>
          </w:p>
          <w:p w14:paraId="096410A8"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 xml:space="preserve">Montant des ressources financières mobilisées (Fonds réguliers et non </w:t>
            </w:r>
            <w:proofErr w:type="spellStart"/>
            <w:r w:rsidRPr="008A64E9">
              <w:rPr>
                <w:color w:val="000000" w:themeColor="text1"/>
                <w:sz w:val="18"/>
                <w:szCs w:val="18"/>
              </w:rPr>
              <w:t>core</w:t>
            </w:r>
            <w:proofErr w:type="spellEnd"/>
            <w:r w:rsidRPr="008A64E9">
              <w:rPr>
                <w:color w:val="000000" w:themeColor="text1"/>
                <w:sz w:val="18"/>
                <w:szCs w:val="18"/>
              </w:rPr>
              <w:t>)</w:t>
            </w:r>
          </w:p>
          <w:p w14:paraId="5EDFA198"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 xml:space="preserve">Taux de mobilisation des ressources (Fonds réguliers et non </w:t>
            </w:r>
            <w:proofErr w:type="spellStart"/>
            <w:r w:rsidRPr="008A64E9">
              <w:rPr>
                <w:color w:val="000000" w:themeColor="text1"/>
                <w:sz w:val="18"/>
                <w:szCs w:val="18"/>
              </w:rPr>
              <w:t>core</w:t>
            </w:r>
            <w:proofErr w:type="spellEnd"/>
            <w:r w:rsidRPr="008A64E9">
              <w:rPr>
                <w:color w:val="000000" w:themeColor="text1"/>
                <w:sz w:val="18"/>
                <w:szCs w:val="18"/>
              </w:rPr>
              <w:t>)</w:t>
            </w:r>
          </w:p>
          <w:p w14:paraId="444736A2"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Taux d’allocation des ressources par partenaire selon les prévisions</w:t>
            </w:r>
          </w:p>
          <w:p w14:paraId="7B07CCB3"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Taux d’exécution budgétaire</w:t>
            </w:r>
          </w:p>
          <w:p w14:paraId="7544E5C9"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Taux de validité des dépenses</w:t>
            </w:r>
          </w:p>
          <w:p w14:paraId="6F304C79"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Indice d’efficience : Rapport entre le taux d’exécution technique et le taux d’exécution financière</w:t>
            </w:r>
          </w:p>
          <w:p w14:paraId="2AF2B2EC" w14:textId="77777777" w:rsidR="001D719F" w:rsidRPr="008A64E9" w:rsidRDefault="001D719F">
            <w:pPr>
              <w:numPr>
                <w:ilvl w:val="0"/>
                <w:numId w:val="15"/>
              </w:numPr>
              <w:rPr>
                <w:color w:val="000000" w:themeColor="text1"/>
                <w:sz w:val="18"/>
                <w:szCs w:val="18"/>
              </w:rPr>
            </w:pPr>
          </w:p>
        </w:tc>
        <w:tc>
          <w:tcPr>
            <w:tcW w:w="2982" w:type="dxa"/>
            <w:tcMar>
              <w:top w:w="100" w:type="dxa"/>
              <w:left w:w="100" w:type="dxa"/>
              <w:bottom w:w="100" w:type="dxa"/>
              <w:right w:w="100" w:type="dxa"/>
            </w:tcMar>
          </w:tcPr>
          <w:p w14:paraId="3BC6D00A"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Documents :</w:t>
            </w:r>
          </w:p>
          <w:p w14:paraId="5527F456"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CPAP, PTA, MOU et avenants ;</w:t>
            </w:r>
          </w:p>
          <w:p w14:paraId="78D565E0"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Rapports d’audit ;</w:t>
            </w:r>
          </w:p>
          <w:p w14:paraId="2DB22C06"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Rapports d’activités et financiers/COGNOS</w:t>
            </w:r>
          </w:p>
          <w:p w14:paraId="274FC084"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Rapports de suivi-évaluation</w:t>
            </w:r>
          </w:p>
          <w:p w14:paraId="399955BB"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Personnes/Institutions :</w:t>
            </w:r>
          </w:p>
          <w:p w14:paraId="4A7AAF3D"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Ministères partenaires, ONG et services déconcentrés, prestataires, bénéficiaires communautaires</w:t>
            </w:r>
          </w:p>
        </w:tc>
        <w:tc>
          <w:tcPr>
            <w:tcW w:w="3539" w:type="dxa"/>
            <w:tcMar>
              <w:top w:w="100" w:type="dxa"/>
              <w:left w:w="100" w:type="dxa"/>
              <w:bottom w:w="100" w:type="dxa"/>
              <w:right w:w="100" w:type="dxa"/>
            </w:tcMar>
          </w:tcPr>
          <w:p w14:paraId="5FA19BDD" w14:textId="77777777" w:rsidR="001D719F" w:rsidRPr="008A64E9" w:rsidRDefault="001D719F" w:rsidP="00795A69">
            <w:pPr>
              <w:ind w:left="360"/>
              <w:rPr>
                <w:color w:val="000000" w:themeColor="text1"/>
                <w:sz w:val="18"/>
                <w:szCs w:val="18"/>
              </w:rPr>
            </w:pPr>
          </w:p>
          <w:p w14:paraId="55E54BEB" w14:textId="77777777" w:rsidR="001D719F" w:rsidRPr="008A64E9" w:rsidRDefault="001D719F" w:rsidP="00795A69">
            <w:pPr>
              <w:ind w:left="360"/>
              <w:rPr>
                <w:color w:val="000000" w:themeColor="text1"/>
                <w:sz w:val="18"/>
                <w:szCs w:val="18"/>
              </w:rPr>
            </w:pPr>
          </w:p>
          <w:p w14:paraId="589E6005" w14:textId="77777777" w:rsidR="001D719F" w:rsidRPr="008A64E9" w:rsidRDefault="001D719F">
            <w:pPr>
              <w:numPr>
                <w:ilvl w:val="0"/>
                <w:numId w:val="22"/>
              </w:numPr>
              <w:rPr>
                <w:color w:val="000000" w:themeColor="text1"/>
                <w:sz w:val="18"/>
                <w:szCs w:val="18"/>
              </w:rPr>
            </w:pPr>
            <w:r w:rsidRPr="008A64E9">
              <w:rPr>
                <w:color w:val="000000" w:themeColor="text1"/>
                <w:sz w:val="18"/>
                <w:szCs w:val="18"/>
              </w:rPr>
              <w:t>Collecte documentaire : Grille d’analyse documentaire</w:t>
            </w:r>
          </w:p>
          <w:p w14:paraId="4ED67E00" w14:textId="77777777" w:rsidR="001D719F" w:rsidRPr="008A64E9" w:rsidRDefault="001D719F">
            <w:pPr>
              <w:numPr>
                <w:ilvl w:val="0"/>
                <w:numId w:val="22"/>
              </w:numPr>
              <w:rPr>
                <w:color w:val="000000" w:themeColor="text1"/>
                <w:sz w:val="18"/>
                <w:szCs w:val="18"/>
              </w:rPr>
            </w:pPr>
            <w:r w:rsidRPr="008A64E9">
              <w:rPr>
                <w:color w:val="000000" w:themeColor="text1"/>
                <w:sz w:val="18"/>
                <w:szCs w:val="18"/>
              </w:rPr>
              <w:t>Entretiens individuels : Guide d’entretien</w:t>
            </w:r>
          </w:p>
        </w:tc>
      </w:tr>
      <w:tr w:rsidR="008A64E9" w:rsidRPr="008A64E9" w14:paraId="3EA02DBA" w14:textId="77777777" w:rsidTr="00795A69">
        <w:trPr>
          <w:trHeight w:val="467"/>
        </w:trPr>
        <w:tc>
          <w:tcPr>
            <w:tcW w:w="14591" w:type="dxa"/>
            <w:gridSpan w:val="4"/>
            <w:tcMar>
              <w:top w:w="100" w:type="dxa"/>
              <w:left w:w="100" w:type="dxa"/>
              <w:bottom w:w="100" w:type="dxa"/>
              <w:right w:w="100" w:type="dxa"/>
            </w:tcMar>
          </w:tcPr>
          <w:p w14:paraId="1C571771" w14:textId="77777777" w:rsidR="001D719F" w:rsidRPr="008A64E9" w:rsidRDefault="001D719F" w:rsidP="00795A69">
            <w:pPr>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542B07A4" w14:textId="77777777" w:rsidR="001D719F" w:rsidRPr="008A64E9" w:rsidRDefault="001D719F" w:rsidP="00795A69">
            <w:pPr>
              <w:rPr>
                <w:color w:val="000000" w:themeColor="text1"/>
                <w:sz w:val="18"/>
                <w:szCs w:val="18"/>
              </w:rPr>
            </w:pPr>
            <w:r w:rsidRPr="008A64E9">
              <w:rPr>
                <w:color w:val="000000" w:themeColor="text1"/>
                <w:sz w:val="18"/>
                <w:szCs w:val="18"/>
              </w:rPr>
              <w:t xml:space="preserve">- Sont directement liées aux indicateurs énumérés ci-dessus </w:t>
            </w:r>
          </w:p>
          <w:p w14:paraId="11D10442" w14:textId="77777777" w:rsidR="001D719F" w:rsidRPr="008A64E9" w:rsidRDefault="001D719F" w:rsidP="00795A69">
            <w:pPr>
              <w:rPr>
                <w:color w:val="000000" w:themeColor="text1"/>
                <w:sz w:val="18"/>
                <w:szCs w:val="18"/>
              </w:rPr>
            </w:pPr>
            <w:r w:rsidRPr="008A64E9">
              <w:rPr>
                <w:color w:val="000000" w:themeColor="text1"/>
                <w:sz w:val="18"/>
                <w:szCs w:val="18"/>
              </w:rPr>
              <w:t xml:space="preserve">- soient rédigées de manière lisible et compréhensible </w:t>
            </w:r>
          </w:p>
          <w:p w14:paraId="1A9D1E1D" w14:textId="77777777" w:rsidR="001D719F" w:rsidRPr="008A64E9" w:rsidRDefault="001D719F" w:rsidP="00795A69">
            <w:pPr>
              <w:rPr>
                <w:color w:val="000000" w:themeColor="text1"/>
                <w:sz w:val="18"/>
                <w:szCs w:val="18"/>
              </w:rPr>
            </w:pPr>
            <w:r w:rsidRPr="008A64E9">
              <w:rPr>
                <w:color w:val="000000" w:themeColor="text1"/>
                <w:sz w:val="18"/>
                <w:szCs w:val="18"/>
              </w:rPr>
              <w:t xml:space="preserve">- rendent visible la triangulation des données </w:t>
            </w:r>
          </w:p>
          <w:p w14:paraId="1898F29D" w14:textId="77777777" w:rsidR="001D719F" w:rsidRPr="008A64E9" w:rsidRDefault="001D719F" w:rsidP="00795A69">
            <w:pPr>
              <w:rPr>
                <w:color w:val="000000" w:themeColor="text1"/>
                <w:sz w:val="18"/>
                <w:szCs w:val="18"/>
              </w:rPr>
            </w:pPr>
            <w:r w:rsidRPr="008A64E9">
              <w:rPr>
                <w:color w:val="000000" w:themeColor="text1"/>
                <w:sz w:val="18"/>
                <w:szCs w:val="18"/>
              </w:rPr>
              <w:t>- ont une ou plusieurs sources référencées dans des notes de bas de page.</w:t>
            </w:r>
          </w:p>
        </w:tc>
      </w:tr>
      <w:tr w:rsidR="008A64E9" w:rsidRPr="008A64E9" w14:paraId="23B2DD75" w14:textId="77777777" w:rsidTr="00795A69">
        <w:trPr>
          <w:trHeight w:val="420"/>
        </w:trPr>
        <w:tc>
          <w:tcPr>
            <w:tcW w:w="3681" w:type="dxa"/>
            <w:tcMar>
              <w:top w:w="100" w:type="dxa"/>
              <w:left w:w="100" w:type="dxa"/>
              <w:bottom w:w="100" w:type="dxa"/>
              <w:right w:w="100" w:type="dxa"/>
            </w:tcMar>
          </w:tcPr>
          <w:p w14:paraId="2207175B" w14:textId="77777777" w:rsidR="001D719F" w:rsidRPr="008A64E9" w:rsidRDefault="001D719F" w:rsidP="00795A69">
            <w:pPr>
              <w:jc w:val="both"/>
              <w:rPr>
                <w:b/>
                <w:color w:val="000000" w:themeColor="text1"/>
                <w:sz w:val="18"/>
                <w:szCs w:val="18"/>
              </w:rPr>
            </w:pPr>
          </w:p>
          <w:p w14:paraId="0517CF49" w14:textId="77777777" w:rsidR="001D719F" w:rsidRPr="008A64E9" w:rsidRDefault="001D719F" w:rsidP="00795A69">
            <w:pPr>
              <w:jc w:val="both"/>
              <w:rPr>
                <w:color w:val="000000" w:themeColor="text1"/>
                <w:sz w:val="18"/>
                <w:szCs w:val="18"/>
              </w:rPr>
            </w:pPr>
            <w:r w:rsidRPr="008A64E9">
              <w:rPr>
                <w:b/>
                <w:color w:val="000000" w:themeColor="text1"/>
                <w:sz w:val="18"/>
                <w:szCs w:val="18"/>
              </w:rPr>
              <w:t xml:space="preserve">Hypothèses 2 : </w:t>
            </w:r>
            <w:r w:rsidRPr="008A64E9">
              <w:rPr>
                <w:color w:val="000000" w:themeColor="text1"/>
                <w:sz w:val="18"/>
                <w:szCs w:val="18"/>
              </w:rPr>
              <w:t>Le taux d’exécution budgétaire est satisfaisant et est en adéquation avec la</w:t>
            </w:r>
          </w:p>
          <w:p w14:paraId="7D77D318" w14:textId="77777777" w:rsidR="001D719F" w:rsidRPr="008A64E9" w:rsidRDefault="001D719F" w:rsidP="00795A69">
            <w:pPr>
              <w:jc w:val="both"/>
              <w:rPr>
                <w:b/>
                <w:color w:val="000000" w:themeColor="text1"/>
                <w:sz w:val="18"/>
                <w:szCs w:val="18"/>
              </w:rPr>
            </w:pPr>
            <w:proofErr w:type="gramStart"/>
            <w:r w:rsidRPr="008A64E9">
              <w:rPr>
                <w:color w:val="000000" w:themeColor="text1"/>
                <w:sz w:val="18"/>
                <w:szCs w:val="18"/>
              </w:rPr>
              <w:t>performance</w:t>
            </w:r>
            <w:proofErr w:type="gramEnd"/>
            <w:r w:rsidRPr="008A64E9">
              <w:rPr>
                <w:color w:val="000000" w:themeColor="text1"/>
                <w:sz w:val="18"/>
                <w:szCs w:val="18"/>
              </w:rPr>
              <w:t xml:space="preserve"> dans la réalisation des produits (quantité et délais)</w:t>
            </w:r>
          </w:p>
        </w:tc>
        <w:tc>
          <w:tcPr>
            <w:tcW w:w="4389" w:type="dxa"/>
            <w:tcMar>
              <w:top w:w="100" w:type="dxa"/>
              <w:left w:w="100" w:type="dxa"/>
              <w:bottom w:w="100" w:type="dxa"/>
              <w:right w:w="100" w:type="dxa"/>
            </w:tcMar>
          </w:tcPr>
          <w:p w14:paraId="78EA4D08" w14:textId="77777777" w:rsidR="001D719F" w:rsidRPr="008A64E9" w:rsidRDefault="001D719F" w:rsidP="00795A69">
            <w:pPr>
              <w:ind w:left="360"/>
              <w:rPr>
                <w:color w:val="000000" w:themeColor="text1"/>
                <w:sz w:val="18"/>
                <w:szCs w:val="18"/>
              </w:rPr>
            </w:pPr>
          </w:p>
          <w:p w14:paraId="4F9A1BEC" w14:textId="77777777" w:rsidR="001D719F" w:rsidRPr="008A64E9" w:rsidRDefault="001D719F">
            <w:pPr>
              <w:numPr>
                <w:ilvl w:val="0"/>
                <w:numId w:val="16"/>
              </w:numPr>
              <w:rPr>
                <w:color w:val="000000" w:themeColor="text1"/>
                <w:sz w:val="18"/>
                <w:szCs w:val="18"/>
              </w:rPr>
            </w:pPr>
            <w:r w:rsidRPr="008A64E9">
              <w:rPr>
                <w:color w:val="000000" w:themeColor="text1"/>
                <w:sz w:val="18"/>
                <w:szCs w:val="18"/>
              </w:rPr>
              <w:t>Taux d’exécution budgétaire global, par composante et produit ;</w:t>
            </w:r>
          </w:p>
          <w:p w14:paraId="662E1BDA" w14:textId="77777777" w:rsidR="001D719F" w:rsidRPr="008A64E9" w:rsidRDefault="001D719F">
            <w:pPr>
              <w:numPr>
                <w:ilvl w:val="0"/>
                <w:numId w:val="16"/>
              </w:numPr>
              <w:rPr>
                <w:color w:val="000000" w:themeColor="text1"/>
                <w:sz w:val="18"/>
                <w:szCs w:val="18"/>
              </w:rPr>
            </w:pPr>
            <w:r w:rsidRPr="008A64E9">
              <w:rPr>
                <w:color w:val="000000" w:themeColor="text1"/>
                <w:sz w:val="18"/>
                <w:szCs w:val="18"/>
              </w:rPr>
              <w:t>Taux de réalisation des produits (global, par composante et produit) ;</w:t>
            </w:r>
          </w:p>
          <w:p w14:paraId="11EF6259" w14:textId="77777777" w:rsidR="001D719F" w:rsidRPr="008A64E9" w:rsidRDefault="001D719F">
            <w:pPr>
              <w:numPr>
                <w:ilvl w:val="0"/>
                <w:numId w:val="16"/>
              </w:numPr>
              <w:rPr>
                <w:color w:val="000000" w:themeColor="text1"/>
                <w:sz w:val="18"/>
                <w:szCs w:val="18"/>
              </w:rPr>
            </w:pPr>
            <w:r w:rsidRPr="008A64E9">
              <w:rPr>
                <w:color w:val="000000" w:themeColor="text1"/>
                <w:sz w:val="18"/>
                <w:szCs w:val="18"/>
              </w:rPr>
              <w:t>Respect du calendrier de mise en œuvre des activités prévues</w:t>
            </w:r>
          </w:p>
        </w:tc>
        <w:tc>
          <w:tcPr>
            <w:tcW w:w="2982" w:type="dxa"/>
            <w:tcMar>
              <w:top w:w="100" w:type="dxa"/>
              <w:left w:w="100" w:type="dxa"/>
              <w:bottom w:w="100" w:type="dxa"/>
              <w:right w:w="100" w:type="dxa"/>
            </w:tcMar>
          </w:tcPr>
          <w:p w14:paraId="279CB63E" w14:textId="77777777" w:rsidR="001D719F" w:rsidRPr="008A64E9" w:rsidRDefault="001D719F">
            <w:pPr>
              <w:numPr>
                <w:ilvl w:val="0"/>
                <w:numId w:val="16"/>
              </w:numPr>
              <w:rPr>
                <w:color w:val="000000" w:themeColor="text1"/>
                <w:sz w:val="18"/>
                <w:szCs w:val="18"/>
              </w:rPr>
            </w:pPr>
            <w:r w:rsidRPr="008A64E9">
              <w:rPr>
                <w:color w:val="000000" w:themeColor="text1"/>
                <w:sz w:val="18"/>
                <w:szCs w:val="18"/>
              </w:rPr>
              <w:t>Partenaires ;</w:t>
            </w:r>
          </w:p>
          <w:p w14:paraId="42082E0F" w14:textId="77777777" w:rsidR="001D719F" w:rsidRPr="008A64E9" w:rsidRDefault="001D719F">
            <w:pPr>
              <w:numPr>
                <w:ilvl w:val="0"/>
                <w:numId w:val="16"/>
              </w:numPr>
              <w:rPr>
                <w:color w:val="000000" w:themeColor="text1"/>
                <w:sz w:val="18"/>
                <w:szCs w:val="18"/>
              </w:rPr>
            </w:pPr>
            <w:r w:rsidRPr="008A64E9">
              <w:rPr>
                <w:color w:val="000000" w:themeColor="text1"/>
                <w:sz w:val="18"/>
                <w:szCs w:val="18"/>
              </w:rPr>
              <w:t>Rapports d’activités, de suivi, d’audits ;</w:t>
            </w:r>
          </w:p>
          <w:p w14:paraId="4EDBBE81" w14:textId="77777777" w:rsidR="001D719F" w:rsidRPr="008A64E9" w:rsidRDefault="001D719F">
            <w:pPr>
              <w:numPr>
                <w:ilvl w:val="0"/>
                <w:numId w:val="16"/>
              </w:numPr>
              <w:rPr>
                <w:color w:val="000000" w:themeColor="text1"/>
                <w:sz w:val="18"/>
                <w:szCs w:val="18"/>
              </w:rPr>
            </w:pPr>
            <w:r w:rsidRPr="008A64E9">
              <w:rPr>
                <w:color w:val="000000" w:themeColor="text1"/>
                <w:sz w:val="18"/>
                <w:szCs w:val="18"/>
              </w:rPr>
              <w:t>Structure financière du programme (budgets)</w:t>
            </w:r>
          </w:p>
        </w:tc>
        <w:tc>
          <w:tcPr>
            <w:tcW w:w="3539" w:type="dxa"/>
            <w:tcMar>
              <w:top w:w="100" w:type="dxa"/>
              <w:left w:w="100" w:type="dxa"/>
              <w:bottom w:w="100" w:type="dxa"/>
              <w:right w:w="100" w:type="dxa"/>
            </w:tcMar>
          </w:tcPr>
          <w:p w14:paraId="5F283886" w14:textId="77777777" w:rsidR="001D719F" w:rsidRPr="008A64E9" w:rsidRDefault="001D719F">
            <w:pPr>
              <w:numPr>
                <w:ilvl w:val="0"/>
                <w:numId w:val="22"/>
              </w:numPr>
              <w:rPr>
                <w:color w:val="000000" w:themeColor="text1"/>
                <w:sz w:val="18"/>
                <w:szCs w:val="18"/>
              </w:rPr>
            </w:pPr>
            <w:r w:rsidRPr="008A64E9">
              <w:rPr>
                <w:color w:val="000000" w:themeColor="text1"/>
                <w:sz w:val="18"/>
                <w:szCs w:val="18"/>
              </w:rPr>
              <w:t>Collecte documentaire : Grille d’analyse documentaire</w:t>
            </w:r>
          </w:p>
          <w:p w14:paraId="250D4878" w14:textId="77777777" w:rsidR="001D719F" w:rsidRPr="008A64E9" w:rsidRDefault="001D719F">
            <w:pPr>
              <w:numPr>
                <w:ilvl w:val="0"/>
                <w:numId w:val="22"/>
              </w:numPr>
              <w:rPr>
                <w:color w:val="000000" w:themeColor="text1"/>
                <w:sz w:val="18"/>
                <w:szCs w:val="18"/>
              </w:rPr>
            </w:pPr>
            <w:r w:rsidRPr="008A64E9">
              <w:rPr>
                <w:color w:val="000000" w:themeColor="text1"/>
                <w:sz w:val="18"/>
                <w:szCs w:val="18"/>
              </w:rPr>
              <w:t>Discussions de groupe : Guide d’entretien</w:t>
            </w:r>
          </w:p>
          <w:p w14:paraId="09A1EAA1" w14:textId="77777777" w:rsidR="001D719F" w:rsidRPr="008A64E9" w:rsidRDefault="001D719F">
            <w:pPr>
              <w:numPr>
                <w:ilvl w:val="0"/>
                <w:numId w:val="22"/>
              </w:numPr>
              <w:rPr>
                <w:color w:val="000000" w:themeColor="text1"/>
                <w:sz w:val="18"/>
                <w:szCs w:val="18"/>
              </w:rPr>
            </w:pPr>
            <w:r w:rsidRPr="008A64E9">
              <w:rPr>
                <w:color w:val="000000" w:themeColor="text1"/>
                <w:sz w:val="18"/>
                <w:szCs w:val="18"/>
              </w:rPr>
              <w:t>Entretiens individuels : Guide d’entretien</w:t>
            </w:r>
          </w:p>
        </w:tc>
      </w:tr>
      <w:tr w:rsidR="008A64E9" w:rsidRPr="008A64E9" w14:paraId="4288E9DE" w14:textId="77777777" w:rsidTr="00795A69">
        <w:trPr>
          <w:trHeight w:val="420"/>
        </w:trPr>
        <w:tc>
          <w:tcPr>
            <w:tcW w:w="14591" w:type="dxa"/>
            <w:gridSpan w:val="4"/>
            <w:tcMar>
              <w:top w:w="100" w:type="dxa"/>
              <w:left w:w="100" w:type="dxa"/>
              <w:bottom w:w="100" w:type="dxa"/>
              <w:right w:w="100" w:type="dxa"/>
            </w:tcMar>
          </w:tcPr>
          <w:p w14:paraId="1FE6A979" w14:textId="77777777" w:rsidR="001D719F" w:rsidRPr="008A64E9" w:rsidRDefault="001D719F" w:rsidP="00795A69">
            <w:pPr>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6F0043DF" w14:textId="77777777" w:rsidR="001D719F" w:rsidRPr="008A64E9" w:rsidRDefault="001D719F" w:rsidP="00795A69">
            <w:pPr>
              <w:rPr>
                <w:color w:val="000000" w:themeColor="text1"/>
                <w:sz w:val="18"/>
                <w:szCs w:val="18"/>
              </w:rPr>
            </w:pPr>
            <w:r w:rsidRPr="008A64E9">
              <w:rPr>
                <w:color w:val="000000" w:themeColor="text1"/>
                <w:sz w:val="18"/>
                <w:szCs w:val="18"/>
              </w:rPr>
              <w:t xml:space="preserve">- Sont directement liées aux indicateurs énumérés ci-dessus </w:t>
            </w:r>
          </w:p>
          <w:p w14:paraId="7838B5B3" w14:textId="77777777" w:rsidR="001D719F" w:rsidRPr="008A64E9" w:rsidRDefault="001D719F" w:rsidP="00795A69">
            <w:pPr>
              <w:rPr>
                <w:color w:val="000000" w:themeColor="text1"/>
                <w:sz w:val="18"/>
                <w:szCs w:val="18"/>
              </w:rPr>
            </w:pPr>
            <w:r w:rsidRPr="008A64E9">
              <w:rPr>
                <w:color w:val="000000" w:themeColor="text1"/>
                <w:sz w:val="18"/>
                <w:szCs w:val="18"/>
              </w:rPr>
              <w:t xml:space="preserve">- soient rédigées de manière lisible et compréhensible </w:t>
            </w:r>
          </w:p>
          <w:p w14:paraId="329F7F40" w14:textId="77777777" w:rsidR="001D719F" w:rsidRPr="008A64E9" w:rsidRDefault="001D719F" w:rsidP="00795A69">
            <w:pPr>
              <w:rPr>
                <w:color w:val="000000" w:themeColor="text1"/>
                <w:sz w:val="18"/>
                <w:szCs w:val="18"/>
              </w:rPr>
            </w:pPr>
            <w:r w:rsidRPr="008A64E9">
              <w:rPr>
                <w:color w:val="000000" w:themeColor="text1"/>
                <w:sz w:val="18"/>
                <w:szCs w:val="18"/>
              </w:rPr>
              <w:t xml:space="preserve">- rendent visible la triangulation des données </w:t>
            </w:r>
          </w:p>
          <w:p w14:paraId="2BE19165" w14:textId="77777777" w:rsidR="001D719F" w:rsidRPr="008A64E9" w:rsidRDefault="001D719F" w:rsidP="00795A69">
            <w:pPr>
              <w:rPr>
                <w:color w:val="000000" w:themeColor="text1"/>
                <w:sz w:val="18"/>
                <w:szCs w:val="18"/>
              </w:rPr>
            </w:pPr>
            <w:r w:rsidRPr="008A64E9">
              <w:rPr>
                <w:color w:val="000000" w:themeColor="text1"/>
                <w:sz w:val="18"/>
                <w:szCs w:val="18"/>
              </w:rPr>
              <w:t>- ont une ou plusieurs sources référencées dans des notes de bas de page</w:t>
            </w:r>
          </w:p>
          <w:p w14:paraId="07938CB0" w14:textId="77777777" w:rsidR="001D719F" w:rsidRPr="008A64E9" w:rsidRDefault="001D719F" w:rsidP="00795A69">
            <w:pPr>
              <w:rPr>
                <w:color w:val="000000" w:themeColor="text1"/>
                <w:sz w:val="18"/>
                <w:szCs w:val="18"/>
              </w:rPr>
            </w:pPr>
          </w:p>
        </w:tc>
      </w:tr>
      <w:tr w:rsidR="008A64E9" w:rsidRPr="008A64E9" w14:paraId="7DD52D30" w14:textId="77777777" w:rsidTr="00795A69">
        <w:trPr>
          <w:trHeight w:val="420"/>
        </w:trPr>
        <w:tc>
          <w:tcPr>
            <w:tcW w:w="14591" w:type="dxa"/>
            <w:gridSpan w:val="4"/>
            <w:shd w:val="clear" w:color="auto" w:fill="E2EFD9"/>
            <w:tcMar>
              <w:top w:w="100" w:type="dxa"/>
              <w:left w:w="100" w:type="dxa"/>
              <w:bottom w:w="100" w:type="dxa"/>
              <w:right w:w="100" w:type="dxa"/>
            </w:tcMar>
          </w:tcPr>
          <w:p w14:paraId="1980D0C1" w14:textId="77777777" w:rsidR="001D719F" w:rsidRPr="008A64E9" w:rsidRDefault="001D719F" w:rsidP="00795A69">
            <w:pPr>
              <w:rPr>
                <w:color w:val="000000" w:themeColor="text1"/>
                <w:sz w:val="18"/>
                <w:szCs w:val="18"/>
              </w:rPr>
            </w:pPr>
            <w:r w:rsidRPr="008A64E9">
              <w:rPr>
                <w:b/>
                <w:color w:val="000000" w:themeColor="text1"/>
                <w:sz w:val="18"/>
                <w:szCs w:val="18"/>
              </w:rPr>
              <w:t>Question d’évaluation 7 :</w:t>
            </w:r>
            <w:r w:rsidRPr="008A64E9">
              <w:rPr>
                <w:color w:val="000000" w:themeColor="text1"/>
                <w:sz w:val="18"/>
                <w:szCs w:val="18"/>
              </w:rPr>
              <w:t xml:space="preserve"> Dans quelle mesure la stratégie de financement et de partenariat de l’UNSDCF a-t-elle facilité l'identification et l'accès à de nouveaux flux de financement à grande échelle pour les partenaires nationaux ?</w:t>
            </w:r>
          </w:p>
        </w:tc>
      </w:tr>
      <w:tr w:rsidR="008A64E9" w:rsidRPr="008A64E9" w14:paraId="5BB77986" w14:textId="77777777" w:rsidTr="00795A69">
        <w:trPr>
          <w:trHeight w:val="420"/>
        </w:trPr>
        <w:tc>
          <w:tcPr>
            <w:tcW w:w="3681" w:type="dxa"/>
            <w:tcMar>
              <w:top w:w="100" w:type="dxa"/>
              <w:left w:w="100" w:type="dxa"/>
              <w:bottom w:w="100" w:type="dxa"/>
              <w:right w:w="100" w:type="dxa"/>
            </w:tcMar>
          </w:tcPr>
          <w:p w14:paraId="763389AA" w14:textId="77777777" w:rsidR="001D719F" w:rsidRPr="008A64E9" w:rsidRDefault="001D719F" w:rsidP="00795A69">
            <w:pPr>
              <w:jc w:val="both"/>
              <w:rPr>
                <w:b/>
                <w:color w:val="000000" w:themeColor="text1"/>
                <w:sz w:val="18"/>
                <w:szCs w:val="18"/>
              </w:rPr>
            </w:pPr>
            <w:r w:rsidRPr="008A64E9">
              <w:rPr>
                <w:b/>
                <w:color w:val="000000" w:themeColor="text1"/>
                <w:sz w:val="18"/>
                <w:szCs w:val="18"/>
              </w:rPr>
              <w:t>Hypothèses 2 :</w:t>
            </w:r>
            <w:r w:rsidRPr="008A64E9">
              <w:rPr>
                <w:color w:val="000000" w:themeColor="text1"/>
                <w:sz w:val="18"/>
                <w:szCs w:val="18"/>
              </w:rPr>
              <w:t xml:space="preserve"> L’UNSDCF a utilisé une combinaison d’approches ou d'outils permettant d’atteindre les résultats aux moindres coûts ou d’avoir de meilleurs résultats avec l’enveloppe budgétaire prévue</w:t>
            </w:r>
          </w:p>
        </w:tc>
        <w:tc>
          <w:tcPr>
            <w:tcW w:w="4389" w:type="dxa"/>
            <w:tcMar>
              <w:top w:w="100" w:type="dxa"/>
              <w:left w:w="100" w:type="dxa"/>
              <w:bottom w:w="100" w:type="dxa"/>
              <w:right w:w="100" w:type="dxa"/>
            </w:tcMar>
          </w:tcPr>
          <w:p w14:paraId="32352915" w14:textId="77777777" w:rsidR="001D719F" w:rsidRPr="008A64E9" w:rsidRDefault="001D719F">
            <w:pPr>
              <w:numPr>
                <w:ilvl w:val="0"/>
                <w:numId w:val="16"/>
              </w:numPr>
              <w:rPr>
                <w:color w:val="000000" w:themeColor="text1"/>
                <w:sz w:val="18"/>
                <w:szCs w:val="18"/>
              </w:rPr>
            </w:pPr>
            <w:r w:rsidRPr="008A64E9">
              <w:rPr>
                <w:color w:val="000000" w:themeColor="text1"/>
                <w:sz w:val="18"/>
                <w:szCs w:val="18"/>
              </w:rPr>
              <w:t>Utilisation d’une combinaison d’approches ou d'outils efficients dans l’atteinte des résultats ;</w:t>
            </w:r>
          </w:p>
          <w:p w14:paraId="3C75DAE1" w14:textId="77777777" w:rsidR="001D719F" w:rsidRPr="008A64E9" w:rsidRDefault="001D719F">
            <w:pPr>
              <w:numPr>
                <w:ilvl w:val="0"/>
                <w:numId w:val="16"/>
              </w:numPr>
              <w:rPr>
                <w:color w:val="000000" w:themeColor="text1"/>
                <w:sz w:val="18"/>
                <w:szCs w:val="18"/>
              </w:rPr>
            </w:pPr>
            <w:r w:rsidRPr="008A64E9">
              <w:rPr>
                <w:color w:val="000000" w:themeColor="text1"/>
                <w:sz w:val="18"/>
                <w:szCs w:val="18"/>
              </w:rPr>
              <w:t xml:space="preserve">Moyens mis en place pour faire face aux défis majeurs. </w:t>
            </w:r>
          </w:p>
          <w:p w14:paraId="105AB1D3" w14:textId="77777777" w:rsidR="001D719F" w:rsidRPr="008A64E9" w:rsidRDefault="001D719F">
            <w:pPr>
              <w:numPr>
                <w:ilvl w:val="0"/>
                <w:numId w:val="16"/>
              </w:numPr>
              <w:rPr>
                <w:color w:val="000000" w:themeColor="text1"/>
                <w:sz w:val="18"/>
                <w:szCs w:val="18"/>
              </w:rPr>
            </w:pPr>
          </w:p>
        </w:tc>
        <w:tc>
          <w:tcPr>
            <w:tcW w:w="2982" w:type="dxa"/>
            <w:tcMar>
              <w:top w:w="100" w:type="dxa"/>
              <w:left w:w="100" w:type="dxa"/>
              <w:bottom w:w="100" w:type="dxa"/>
              <w:right w:w="100" w:type="dxa"/>
            </w:tcMar>
          </w:tcPr>
          <w:p w14:paraId="02649517" w14:textId="77777777" w:rsidR="001D719F" w:rsidRPr="008A64E9" w:rsidRDefault="001D719F">
            <w:pPr>
              <w:numPr>
                <w:ilvl w:val="0"/>
                <w:numId w:val="16"/>
              </w:numPr>
              <w:rPr>
                <w:color w:val="000000" w:themeColor="text1"/>
                <w:sz w:val="18"/>
                <w:szCs w:val="18"/>
              </w:rPr>
            </w:pPr>
            <w:r w:rsidRPr="008A64E9">
              <w:rPr>
                <w:color w:val="000000" w:themeColor="text1"/>
                <w:sz w:val="18"/>
                <w:szCs w:val="18"/>
              </w:rPr>
              <w:t>FACES</w:t>
            </w:r>
          </w:p>
          <w:p w14:paraId="67B857FD" w14:textId="77777777" w:rsidR="001D719F" w:rsidRPr="008A64E9" w:rsidRDefault="001D719F">
            <w:pPr>
              <w:numPr>
                <w:ilvl w:val="0"/>
                <w:numId w:val="16"/>
              </w:numPr>
              <w:rPr>
                <w:color w:val="000000" w:themeColor="text1"/>
                <w:sz w:val="18"/>
                <w:szCs w:val="18"/>
              </w:rPr>
            </w:pPr>
            <w:r w:rsidRPr="008A64E9">
              <w:rPr>
                <w:color w:val="000000" w:themeColor="text1"/>
                <w:sz w:val="18"/>
                <w:szCs w:val="18"/>
              </w:rPr>
              <w:t>Partenaires ;</w:t>
            </w:r>
          </w:p>
          <w:p w14:paraId="26146D70" w14:textId="77777777" w:rsidR="001D719F" w:rsidRPr="008A64E9" w:rsidRDefault="001D719F">
            <w:pPr>
              <w:numPr>
                <w:ilvl w:val="0"/>
                <w:numId w:val="16"/>
              </w:numPr>
              <w:rPr>
                <w:color w:val="000000" w:themeColor="text1"/>
                <w:sz w:val="18"/>
                <w:szCs w:val="18"/>
              </w:rPr>
            </w:pPr>
            <w:r w:rsidRPr="008A64E9">
              <w:rPr>
                <w:color w:val="000000" w:themeColor="text1"/>
                <w:sz w:val="18"/>
                <w:szCs w:val="18"/>
              </w:rPr>
              <w:t>Rapports d’audits</w:t>
            </w:r>
          </w:p>
        </w:tc>
        <w:tc>
          <w:tcPr>
            <w:tcW w:w="3539" w:type="dxa"/>
            <w:tcMar>
              <w:top w:w="100" w:type="dxa"/>
              <w:left w:w="100" w:type="dxa"/>
              <w:bottom w:w="100" w:type="dxa"/>
              <w:right w:w="100" w:type="dxa"/>
            </w:tcMar>
          </w:tcPr>
          <w:p w14:paraId="78B73B13" w14:textId="77777777" w:rsidR="001D719F" w:rsidRPr="008A64E9" w:rsidRDefault="001D719F">
            <w:pPr>
              <w:numPr>
                <w:ilvl w:val="0"/>
                <w:numId w:val="16"/>
              </w:numPr>
              <w:rPr>
                <w:color w:val="000000" w:themeColor="text1"/>
                <w:sz w:val="18"/>
                <w:szCs w:val="18"/>
              </w:rPr>
            </w:pPr>
            <w:r w:rsidRPr="008A64E9">
              <w:rPr>
                <w:color w:val="000000" w:themeColor="text1"/>
                <w:sz w:val="18"/>
                <w:szCs w:val="18"/>
              </w:rPr>
              <w:t>Revue/Analyse documentaire ;</w:t>
            </w:r>
          </w:p>
          <w:p w14:paraId="28623C7E" w14:textId="77777777" w:rsidR="001D719F" w:rsidRPr="008A64E9" w:rsidRDefault="001D719F">
            <w:pPr>
              <w:numPr>
                <w:ilvl w:val="0"/>
                <w:numId w:val="16"/>
              </w:numPr>
              <w:rPr>
                <w:color w:val="000000" w:themeColor="text1"/>
                <w:sz w:val="18"/>
                <w:szCs w:val="18"/>
              </w:rPr>
            </w:pPr>
            <w:r w:rsidRPr="008A64E9">
              <w:rPr>
                <w:color w:val="000000" w:themeColor="text1"/>
                <w:sz w:val="18"/>
                <w:szCs w:val="18"/>
              </w:rPr>
              <w:t>Interviews semi structurées (Guide)</w:t>
            </w:r>
          </w:p>
        </w:tc>
      </w:tr>
      <w:tr w:rsidR="008A64E9" w:rsidRPr="008A64E9" w14:paraId="74BC0780" w14:textId="77777777" w:rsidTr="00795A69">
        <w:trPr>
          <w:trHeight w:val="420"/>
        </w:trPr>
        <w:tc>
          <w:tcPr>
            <w:tcW w:w="14591" w:type="dxa"/>
            <w:gridSpan w:val="4"/>
            <w:tcMar>
              <w:top w:w="100" w:type="dxa"/>
              <w:left w:w="100" w:type="dxa"/>
              <w:bottom w:w="100" w:type="dxa"/>
              <w:right w:w="100" w:type="dxa"/>
            </w:tcMar>
          </w:tcPr>
          <w:p w14:paraId="28BDFC06" w14:textId="77777777" w:rsidR="001D719F" w:rsidRPr="008A64E9" w:rsidRDefault="001D719F" w:rsidP="00795A69">
            <w:pPr>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1B7A2CB4" w14:textId="77777777" w:rsidR="001D719F" w:rsidRPr="008A64E9" w:rsidRDefault="001D719F" w:rsidP="00795A69">
            <w:pPr>
              <w:rPr>
                <w:color w:val="000000" w:themeColor="text1"/>
                <w:sz w:val="18"/>
                <w:szCs w:val="18"/>
              </w:rPr>
            </w:pPr>
            <w:r w:rsidRPr="008A64E9">
              <w:rPr>
                <w:color w:val="000000" w:themeColor="text1"/>
                <w:sz w:val="18"/>
                <w:szCs w:val="18"/>
              </w:rPr>
              <w:t xml:space="preserve">- Sont directement liées aux indicateurs énumérés ci-dessus </w:t>
            </w:r>
          </w:p>
          <w:p w14:paraId="3911A38C" w14:textId="77777777" w:rsidR="001D719F" w:rsidRPr="008A64E9" w:rsidRDefault="001D719F" w:rsidP="00795A69">
            <w:pPr>
              <w:rPr>
                <w:color w:val="000000" w:themeColor="text1"/>
                <w:sz w:val="18"/>
                <w:szCs w:val="18"/>
              </w:rPr>
            </w:pPr>
            <w:r w:rsidRPr="008A64E9">
              <w:rPr>
                <w:color w:val="000000" w:themeColor="text1"/>
                <w:sz w:val="18"/>
                <w:szCs w:val="18"/>
              </w:rPr>
              <w:t xml:space="preserve">- soient rédigées de manière lisible et compréhensible </w:t>
            </w:r>
          </w:p>
        </w:tc>
      </w:tr>
      <w:tr w:rsidR="008A64E9" w:rsidRPr="008A64E9" w14:paraId="61EDFF33" w14:textId="77777777" w:rsidTr="00795A69">
        <w:trPr>
          <w:trHeight w:val="420"/>
        </w:trPr>
        <w:tc>
          <w:tcPr>
            <w:tcW w:w="3681" w:type="dxa"/>
            <w:tcMar>
              <w:top w:w="100" w:type="dxa"/>
              <w:left w:w="100" w:type="dxa"/>
              <w:bottom w:w="100" w:type="dxa"/>
              <w:right w:w="100" w:type="dxa"/>
            </w:tcMar>
          </w:tcPr>
          <w:p w14:paraId="6C78AAF0" w14:textId="77777777" w:rsidR="001D719F" w:rsidRPr="008A64E9" w:rsidRDefault="001D719F" w:rsidP="00795A69">
            <w:pPr>
              <w:rPr>
                <w:b/>
                <w:color w:val="000000" w:themeColor="text1"/>
                <w:sz w:val="18"/>
                <w:szCs w:val="18"/>
              </w:rPr>
            </w:pPr>
            <w:r w:rsidRPr="008A64E9">
              <w:rPr>
                <w:b/>
                <w:color w:val="000000" w:themeColor="text1"/>
                <w:sz w:val="18"/>
                <w:szCs w:val="18"/>
              </w:rPr>
              <w:t>Hypothèses 2 :</w:t>
            </w:r>
            <w:r w:rsidRPr="008A64E9">
              <w:rPr>
                <w:color w:val="000000" w:themeColor="text1"/>
                <w:sz w:val="18"/>
                <w:szCs w:val="18"/>
              </w:rPr>
              <w:t xml:space="preserve"> L’équipe de pays a fait face aux contraintes de façon adéquate et saisi les opportunités pour une optimisation des résultats.</w:t>
            </w:r>
          </w:p>
        </w:tc>
        <w:tc>
          <w:tcPr>
            <w:tcW w:w="4389" w:type="dxa"/>
            <w:tcMar>
              <w:top w:w="100" w:type="dxa"/>
              <w:left w:w="100" w:type="dxa"/>
              <w:bottom w:w="100" w:type="dxa"/>
              <w:right w:w="100" w:type="dxa"/>
            </w:tcMar>
          </w:tcPr>
          <w:p w14:paraId="6C42B9B0" w14:textId="77777777" w:rsidR="001D719F" w:rsidRPr="008A64E9" w:rsidRDefault="001D719F">
            <w:pPr>
              <w:numPr>
                <w:ilvl w:val="0"/>
                <w:numId w:val="16"/>
              </w:numPr>
              <w:rPr>
                <w:color w:val="000000" w:themeColor="text1"/>
                <w:sz w:val="18"/>
                <w:szCs w:val="18"/>
              </w:rPr>
            </w:pPr>
            <w:r w:rsidRPr="008A64E9">
              <w:rPr>
                <w:color w:val="000000" w:themeColor="text1"/>
                <w:sz w:val="18"/>
                <w:szCs w:val="18"/>
              </w:rPr>
              <w:t xml:space="preserve">Moyens mis en place pour faire face aux défis majeurs. </w:t>
            </w:r>
          </w:p>
          <w:p w14:paraId="56DA828E" w14:textId="77777777" w:rsidR="001D719F" w:rsidRPr="008A64E9" w:rsidRDefault="001D719F">
            <w:pPr>
              <w:numPr>
                <w:ilvl w:val="0"/>
                <w:numId w:val="16"/>
              </w:numPr>
              <w:rPr>
                <w:color w:val="000000" w:themeColor="text1"/>
                <w:sz w:val="18"/>
                <w:szCs w:val="18"/>
              </w:rPr>
            </w:pPr>
            <w:r w:rsidRPr="008A64E9">
              <w:rPr>
                <w:color w:val="000000" w:themeColor="text1"/>
                <w:sz w:val="18"/>
                <w:szCs w:val="18"/>
              </w:rPr>
              <w:t xml:space="preserve">Initiatives conjointes pour faire face aux nouvelles évolutions du contexte. </w:t>
            </w:r>
          </w:p>
          <w:p w14:paraId="17CF77E7" w14:textId="77777777" w:rsidR="001D719F" w:rsidRPr="008A64E9" w:rsidRDefault="001D719F">
            <w:pPr>
              <w:numPr>
                <w:ilvl w:val="0"/>
                <w:numId w:val="16"/>
              </w:numPr>
              <w:rPr>
                <w:color w:val="000000" w:themeColor="text1"/>
                <w:sz w:val="18"/>
                <w:szCs w:val="18"/>
              </w:rPr>
            </w:pPr>
            <w:r w:rsidRPr="008A64E9">
              <w:rPr>
                <w:color w:val="000000" w:themeColor="text1"/>
                <w:sz w:val="18"/>
                <w:szCs w:val="18"/>
              </w:rPr>
              <w:t>Opportunités saisies pour s’adapter aux différents changements et pour plus de résultats.</w:t>
            </w:r>
          </w:p>
        </w:tc>
        <w:tc>
          <w:tcPr>
            <w:tcW w:w="2982" w:type="dxa"/>
            <w:tcMar>
              <w:top w:w="100" w:type="dxa"/>
              <w:left w:w="100" w:type="dxa"/>
              <w:bottom w:w="100" w:type="dxa"/>
              <w:right w:w="100" w:type="dxa"/>
            </w:tcMar>
          </w:tcPr>
          <w:p w14:paraId="0D378521" w14:textId="77777777" w:rsidR="001D719F" w:rsidRPr="008A64E9" w:rsidRDefault="001D719F">
            <w:pPr>
              <w:numPr>
                <w:ilvl w:val="0"/>
                <w:numId w:val="16"/>
              </w:numPr>
              <w:rPr>
                <w:color w:val="000000" w:themeColor="text1"/>
                <w:sz w:val="18"/>
                <w:szCs w:val="18"/>
              </w:rPr>
            </w:pPr>
            <w:r w:rsidRPr="008A64E9">
              <w:rPr>
                <w:color w:val="000000" w:themeColor="text1"/>
                <w:sz w:val="18"/>
                <w:szCs w:val="18"/>
              </w:rPr>
              <w:t>Rapports annuels de l’Equipe de Pays</w:t>
            </w:r>
          </w:p>
          <w:p w14:paraId="25FAFCE9" w14:textId="77777777" w:rsidR="001D719F" w:rsidRPr="008A64E9" w:rsidRDefault="001D719F">
            <w:pPr>
              <w:numPr>
                <w:ilvl w:val="0"/>
                <w:numId w:val="16"/>
              </w:numPr>
              <w:rPr>
                <w:color w:val="000000" w:themeColor="text1"/>
                <w:sz w:val="18"/>
                <w:szCs w:val="18"/>
              </w:rPr>
            </w:pPr>
            <w:r w:rsidRPr="008A64E9">
              <w:rPr>
                <w:color w:val="000000" w:themeColor="text1"/>
                <w:sz w:val="18"/>
                <w:szCs w:val="18"/>
              </w:rPr>
              <w:t>Rapport des projets et autres initiatives conjointes</w:t>
            </w:r>
          </w:p>
          <w:p w14:paraId="28C539C8" w14:textId="77777777" w:rsidR="001D719F" w:rsidRPr="008A64E9" w:rsidRDefault="001D719F">
            <w:pPr>
              <w:numPr>
                <w:ilvl w:val="0"/>
                <w:numId w:val="16"/>
              </w:numPr>
              <w:rPr>
                <w:color w:val="000000" w:themeColor="text1"/>
                <w:sz w:val="18"/>
                <w:szCs w:val="18"/>
              </w:rPr>
            </w:pPr>
            <w:r w:rsidRPr="008A64E9">
              <w:rPr>
                <w:color w:val="000000" w:themeColor="text1"/>
                <w:sz w:val="18"/>
                <w:szCs w:val="18"/>
              </w:rPr>
              <w:t>Rapport des réunions avec les acteurs nationaux et/ou PTF pour échanger sur des questions stratégiques</w:t>
            </w:r>
          </w:p>
          <w:p w14:paraId="31467DE8" w14:textId="77777777" w:rsidR="001D719F" w:rsidRPr="008A64E9" w:rsidRDefault="001D719F">
            <w:pPr>
              <w:numPr>
                <w:ilvl w:val="0"/>
                <w:numId w:val="16"/>
              </w:numPr>
              <w:rPr>
                <w:color w:val="000000" w:themeColor="text1"/>
                <w:sz w:val="18"/>
                <w:szCs w:val="18"/>
              </w:rPr>
            </w:pPr>
            <w:r w:rsidRPr="008A64E9">
              <w:rPr>
                <w:color w:val="000000" w:themeColor="text1"/>
                <w:sz w:val="18"/>
                <w:szCs w:val="18"/>
              </w:rPr>
              <w:t>Equipe de pays, acteurs nationaux et PTF</w:t>
            </w:r>
          </w:p>
        </w:tc>
        <w:tc>
          <w:tcPr>
            <w:tcW w:w="3539" w:type="dxa"/>
            <w:tcMar>
              <w:top w:w="100" w:type="dxa"/>
              <w:left w:w="100" w:type="dxa"/>
              <w:bottom w:w="100" w:type="dxa"/>
              <w:right w:w="100" w:type="dxa"/>
            </w:tcMar>
          </w:tcPr>
          <w:p w14:paraId="7858F55C" w14:textId="77777777" w:rsidR="001D719F" w:rsidRPr="008A64E9" w:rsidRDefault="001D719F">
            <w:pPr>
              <w:pStyle w:val="ListParagraph"/>
              <w:numPr>
                <w:ilvl w:val="1"/>
                <w:numId w:val="17"/>
              </w:numPr>
              <w:rPr>
                <w:color w:val="000000" w:themeColor="text1"/>
                <w:sz w:val="18"/>
                <w:szCs w:val="18"/>
              </w:rPr>
            </w:pPr>
            <w:r w:rsidRPr="008A64E9">
              <w:rPr>
                <w:color w:val="000000" w:themeColor="text1"/>
                <w:sz w:val="18"/>
                <w:szCs w:val="18"/>
              </w:rPr>
              <w:t>Analyse documentaire : grille d’analyse documentaire</w:t>
            </w:r>
          </w:p>
          <w:p w14:paraId="07C9C096" w14:textId="77777777" w:rsidR="001D719F" w:rsidRPr="008A64E9" w:rsidRDefault="001D719F">
            <w:pPr>
              <w:pStyle w:val="ListParagraph"/>
              <w:numPr>
                <w:ilvl w:val="1"/>
                <w:numId w:val="17"/>
              </w:numPr>
              <w:rPr>
                <w:color w:val="000000" w:themeColor="text1"/>
                <w:sz w:val="18"/>
                <w:szCs w:val="18"/>
              </w:rPr>
            </w:pPr>
            <w:r w:rsidRPr="008A64E9">
              <w:rPr>
                <w:color w:val="000000" w:themeColor="text1"/>
                <w:sz w:val="18"/>
                <w:szCs w:val="18"/>
              </w:rPr>
              <w:t>Entretiens individuels : Guide d’entretien</w:t>
            </w:r>
          </w:p>
        </w:tc>
      </w:tr>
      <w:tr w:rsidR="008A64E9" w:rsidRPr="008A64E9" w14:paraId="2256656D" w14:textId="77777777" w:rsidTr="00795A69">
        <w:trPr>
          <w:trHeight w:val="420"/>
        </w:trPr>
        <w:tc>
          <w:tcPr>
            <w:tcW w:w="14591" w:type="dxa"/>
            <w:gridSpan w:val="4"/>
            <w:tcMar>
              <w:top w:w="100" w:type="dxa"/>
              <w:left w:w="100" w:type="dxa"/>
              <w:bottom w:w="100" w:type="dxa"/>
              <w:right w:w="100" w:type="dxa"/>
            </w:tcMar>
          </w:tcPr>
          <w:p w14:paraId="02643706" w14:textId="77777777" w:rsidR="001D719F" w:rsidRPr="008A64E9" w:rsidRDefault="001D719F" w:rsidP="00795A69">
            <w:pPr>
              <w:rPr>
                <w:color w:val="000000" w:themeColor="text1"/>
                <w:sz w:val="18"/>
                <w:szCs w:val="18"/>
              </w:rPr>
            </w:pPr>
          </w:p>
          <w:p w14:paraId="599F9F72" w14:textId="77777777" w:rsidR="001D719F" w:rsidRPr="008A64E9" w:rsidRDefault="001D719F" w:rsidP="00795A69">
            <w:pPr>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5BB4B015" w14:textId="77777777" w:rsidR="001D719F" w:rsidRPr="008A64E9" w:rsidRDefault="001D719F" w:rsidP="00795A69">
            <w:pPr>
              <w:rPr>
                <w:color w:val="000000" w:themeColor="text1"/>
                <w:sz w:val="18"/>
                <w:szCs w:val="18"/>
              </w:rPr>
            </w:pPr>
            <w:r w:rsidRPr="008A64E9">
              <w:rPr>
                <w:color w:val="000000" w:themeColor="text1"/>
                <w:sz w:val="18"/>
                <w:szCs w:val="18"/>
              </w:rPr>
              <w:t xml:space="preserve">- Sont directement liées aux indicateurs énumérés ci-dessus </w:t>
            </w:r>
          </w:p>
          <w:p w14:paraId="3DD3F40A" w14:textId="77777777" w:rsidR="001D719F" w:rsidRPr="008A64E9" w:rsidRDefault="001D719F" w:rsidP="00795A69">
            <w:pPr>
              <w:rPr>
                <w:color w:val="000000" w:themeColor="text1"/>
                <w:sz w:val="18"/>
                <w:szCs w:val="18"/>
              </w:rPr>
            </w:pPr>
            <w:r w:rsidRPr="008A64E9">
              <w:rPr>
                <w:color w:val="000000" w:themeColor="text1"/>
                <w:sz w:val="18"/>
                <w:szCs w:val="18"/>
              </w:rPr>
              <w:t xml:space="preserve">- soient rédigées de manière lisible et compréhensible </w:t>
            </w:r>
          </w:p>
          <w:p w14:paraId="0745F861" w14:textId="77777777" w:rsidR="001D719F" w:rsidRPr="008A64E9" w:rsidRDefault="001D719F" w:rsidP="00795A69">
            <w:pPr>
              <w:rPr>
                <w:color w:val="000000" w:themeColor="text1"/>
                <w:sz w:val="18"/>
                <w:szCs w:val="18"/>
              </w:rPr>
            </w:pPr>
          </w:p>
        </w:tc>
      </w:tr>
      <w:tr w:rsidR="008A64E9" w:rsidRPr="008A64E9" w14:paraId="5F07692C" w14:textId="77777777" w:rsidTr="00795A69">
        <w:trPr>
          <w:trHeight w:val="196"/>
        </w:trPr>
        <w:tc>
          <w:tcPr>
            <w:tcW w:w="14591" w:type="dxa"/>
            <w:gridSpan w:val="4"/>
            <w:tcBorders>
              <w:top w:val="single" w:sz="4" w:space="0" w:color="000000"/>
              <w:left w:val="single" w:sz="4" w:space="0" w:color="000000"/>
              <w:bottom w:val="single" w:sz="4" w:space="0" w:color="000000"/>
              <w:right w:val="single" w:sz="4" w:space="0" w:color="000000"/>
            </w:tcBorders>
            <w:shd w:val="clear" w:color="auto" w:fill="FFE599"/>
            <w:tcMar>
              <w:top w:w="100" w:type="dxa"/>
              <w:left w:w="100" w:type="dxa"/>
              <w:bottom w:w="100" w:type="dxa"/>
              <w:right w:w="100" w:type="dxa"/>
            </w:tcMar>
          </w:tcPr>
          <w:p w14:paraId="677DC550" w14:textId="77777777" w:rsidR="001D719F" w:rsidRPr="008A64E9" w:rsidRDefault="001D719F" w:rsidP="00795A69">
            <w:pPr>
              <w:rPr>
                <w:b/>
                <w:color w:val="000000" w:themeColor="text1"/>
                <w:sz w:val="18"/>
                <w:szCs w:val="18"/>
              </w:rPr>
            </w:pPr>
            <w:r w:rsidRPr="008A64E9">
              <w:rPr>
                <w:b/>
                <w:color w:val="000000" w:themeColor="text1"/>
                <w:sz w:val="18"/>
                <w:szCs w:val="18"/>
              </w:rPr>
              <w:t>Durabilité</w:t>
            </w:r>
          </w:p>
        </w:tc>
      </w:tr>
      <w:tr w:rsidR="008A64E9" w:rsidRPr="008A64E9" w14:paraId="29F50E90" w14:textId="77777777" w:rsidTr="00795A69">
        <w:trPr>
          <w:trHeight w:val="420"/>
        </w:trPr>
        <w:tc>
          <w:tcPr>
            <w:tcW w:w="14591" w:type="dxa"/>
            <w:gridSpan w:val="4"/>
            <w:tcBorders>
              <w:top w:val="single" w:sz="4" w:space="0" w:color="000000"/>
              <w:left w:val="single" w:sz="4" w:space="0" w:color="000000"/>
              <w:bottom w:val="single" w:sz="4" w:space="0" w:color="000000"/>
              <w:right w:val="single" w:sz="4" w:space="0" w:color="000000"/>
            </w:tcBorders>
            <w:shd w:val="clear" w:color="auto" w:fill="C3DEB0"/>
            <w:tcMar>
              <w:top w:w="100" w:type="dxa"/>
              <w:left w:w="100" w:type="dxa"/>
              <w:bottom w:w="100" w:type="dxa"/>
              <w:right w:w="100" w:type="dxa"/>
            </w:tcMar>
          </w:tcPr>
          <w:p w14:paraId="3A5AB864" w14:textId="77777777" w:rsidR="001D719F" w:rsidRPr="008A64E9" w:rsidRDefault="001D719F" w:rsidP="00795A69">
            <w:pPr>
              <w:pBdr>
                <w:top w:val="nil"/>
                <w:left w:val="nil"/>
                <w:bottom w:val="nil"/>
                <w:right w:val="nil"/>
                <w:between w:val="nil"/>
              </w:pBdr>
              <w:spacing w:after="120"/>
              <w:jc w:val="both"/>
              <w:rPr>
                <w:color w:val="000000" w:themeColor="text1"/>
                <w:sz w:val="18"/>
                <w:szCs w:val="18"/>
              </w:rPr>
            </w:pPr>
            <w:r w:rsidRPr="008A64E9">
              <w:rPr>
                <w:b/>
                <w:color w:val="000000" w:themeColor="text1"/>
                <w:sz w:val="18"/>
                <w:szCs w:val="18"/>
              </w:rPr>
              <w:t>Question d’évaluation 8</w:t>
            </w:r>
            <w:r w:rsidRPr="008A64E9">
              <w:rPr>
                <w:color w:val="000000" w:themeColor="text1"/>
                <w:sz w:val="18"/>
                <w:szCs w:val="18"/>
              </w:rPr>
              <w:t xml:space="preserve"> : Dans quelle mesure l'UNSDCF est-il conçu et mis en œuvre dans une optique de durabilité économique, sociale et environnementale mais aussi d'appropriation, de pérennité des effets et d'engagement des parties prenantes ? </w:t>
            </w:r>
          </w:p>
          <w:p w14:paraId="4560B463" w14:textId="77777777" w:rsidR="001D719F" w:rsidRPr="008A64E9" w:rsidRDefault="001D719F" w:rsidP="00795A69">
            <w:pPr>
              <w:rPr>
                <w:color w:val="000000" w:themeColor="text1"/>
                <w:sz w:val="18"/>
                <w:szCs w:val="18"/>
              </w:rPr>
            </w:pPr>
          </w:p>
        </w:tc>
      </w:tr>
      <w:tr w:rsidR="008A64E9" w:rsidRPr="008A64E9" w14:paraId="27D84744" w14:textId="77777777" w:rsidTr="00795A69">
        <w:trPr>
          <w:trHeight w:val="18"/>
        </w:trPr>
        <w:tc>
          <w:tcPr>
            <w:tcW w:w="3681" w:type="dxa"/>
            <w:shd w:val="clear" w:color="auto" w:fill="D5DCE4"/>
            <w:tcMar>
              <w:top w:w="100" w:type="dxa"/>
              <w:left w:w="100" w:type="dxa"/>
              <w:bottom w:w="100" w:type="dxa"/>
              <w:right w:w="100" w:type="dxa"/>
            </w:tcMar>
          </w:tcPr>
          <w:p w14:paraId="393C6090" w14:textId="77777777" w:rsidR="001D719F" w:rsidRPr="008A64E9" w:rsidRDefault="001D719F" w:rsidP="00795A69">
            <w:pPr>
              <w:rPr>
                <w:color w:val="000000" w:themeColor="text1"/>
                <w:sz w:val="18"/>
                <w:szCs w:val="18"/>
              </w:rPr>
            </w:pPr>
            <w:r w:rsidRPr="008A64E9">
              <w:rPr>
                <w:b/>
                <w:color w:val="000000" w:themeColor="text1"/>
                <w:sz w:val="18"/>
                <w:szCs w:val="18"/>
              </w:rPr>
              <w:t>Hypothèses à évaluer</w:t>
            </w:r>
          </w:p>
        </w:tc>
        <w:tc>
          <w:tcPr>
            <w:tcW w:w="4389" w:type="dxa"/>
            <w:shd w:val="clear" w:color="auto" w:fill="FBE5D5"/>
            <w:tcMar>
              <w:top w:w="100" w:type="dxa"/>
              <w:left w:w="100" w:type="dxa"/>
              <w:bottom w:w="100" w:type="dxa"/>
              <w:right w:w="100" w:type="dxa"/>
            </w:tcMar>
          </w:tcPr>
          <w:p w14:paraId="5C513B45" w14:textId="77777777" w:rsidR="001D719F" w:rsidRPr="008A64E9" w:rsidRDefault="001D719F" w:rsidP="00795A69">
            <w:pPr>
              <w:rPr>
                <w:color w:val="000000" w:themeColor="text1"/>
                <w:sz w:val="18"/>
                <w:szCs w:val="18"/>
              </w:rPr>
            </w:pPr>
            <w:r w:rsidRPr="008A64E9">
              <w:rPr>
                <w:b/>
                <w:color w:val="000000" w:themeColor="text1"/>
                <w:sz w:val="18"/>
                <w:szCs w:val="18"/>
              </w:rPr>
              <w:t>Indicateurs</w:t>
            </w:r>
          </w:p>
        </w:tc>
        <w:tc>
          <w:tcPr>
            <w:tcW w:w="2982" w:type="dxa"/>
            <w:shd w:val="clear" w:color="auto" w:fill="DBDBDB"/>
            <w:tcMar>
              <w:top w:w="100" w:type="dxa"/>
              <w:left w:w="100" w:type="dxa"/>
              <w:bottom w:w="100" w:type="dxa"/>
              <w:right w:w="100" w:type="dxa"/>
            </w:tcMar>
          </w:tcPr>
          <w:p w14:paraId="335BA06E" w14:textId="77777777" w:rsidR="001D719F" w:rsidRPr="008A64E9" w:rsidRDefault="001D719F" w:rsidP="00795A69">
            <w:pPr>
              <w:rPr>
                <w:color w:val="000000" w:themeColor="text1"/>
                <w:sz w:val="18"/>
                <w:szCs w:val="18"/>
              </w:rPr>
            </w:pPr>
            <w:r w:rsidRPr="008A64E9">
              <w:rPr>
                <w:b/>
                <w:color w:val="000000" w:themeColor="text1"/>
                <w:sz w:val="18"/>
                <w:szCs w:val="18"/>
              </w:rPr>
              <w:t>Sources d'information</w:t>
            </w:r>
          </w:p>
        </w:tc>
        <w:tc>
          <w:tcPr>
            <w:tcW w:w="3539" w:type="dxa"/>
            <w:shd w:val="clear" w:color="auto" w:fill="FFFFB3"/>
            <w:tcMar>
              <w:top w:w="100" w:type="dxa"/>
              <w:left w:w="100" w:type="dxa"/>
              <w:bottom w:w="100" w:type="dxa"/>
              <w:right w:w="100" w:type="dxa"/>
            </w:tcMar>
          </w:tcPr>
          <w:p w14:paraId="5D26780C" w14:textId="77777777" w:rsidR="001D719F" w:rsidRPr="008A64E9" w:rsidRDefault="001D719F" w:rsidP="00795A69">
            <w:pPr>
              <w:rPr>
                <w:color w:val="000000" w:themeColor="text1"/>
                <w:sz w:val="18"/>
                <w:szCs w:val="18"/>
              </w:rPr>
            </w:pPr>
            <w:r w:rsidRPr="008A64E9">
              <w:rPr>
                <w:b/>
                <w:color w:val="000000" w:themeColor="text1"/>
                <w:sz w:val="18"/>
                <w:szCs w:val="18"/>
              </w:rPr>
              <w:t>Méthodes et outils pour la collecte de données</w:t>
            </w:r>
          </w:p>
        </w:tc>
      </w:tr>
      <w:tr w:rsidR="008A64E9" w:rsidRPr="008A64E9" w14:paraId="2D6BD87A" w14:textId="77777777" w:rsidTr="00795A69">
        <w:trPr>
          <w:trHeight w:val="420"/>
        </w:trPr>
        <w:tc>
          <w:tcPr>
            <w:tcW w:w="3681" w:type="dxa"/>
            <w:tcMar>
              <w:top w:w="100" w:type="dxa"/>
              <w:left w:w="100" w:type="dxa"/>
              <w:bottom w:w="100" w:type="dxa"/>
              <w:right w:w="100" w:type="dxa"/>
            </w:tcMar>
          </w:tcPr>
          <w:p w14:paraId="2F32CC8D" w14:textId="77777777" w:rsidR="001D719F" w:rsidRPr="008A64E9" w:rsidRDefault="001D719F" w:rsidP="00795A69">
            <w:pPr>
              <w:jc w:val="both"/>
              <w:rPr>
                <w:color w:val="000000" w:themeColor="text1"/>
                <w:sz w:val="18"/>
                <w:szCs w:val="18"/>
              </w:rPr>
            </w:pPr>
            <w:r w:rsidRPr="008A64E9">
              <w:rPr>
                <w:b/>
                <w:color w:val="000000" w:themeColor="text1"/>
                <w:sz w:val="18"/>
                <w:szCs w:val="18"/>
              </w:rPr>
              <w:t>Hypothèse</w:t>
            </w:r>
            <w:r w:rsidRPr="008A64E9">
              <w:rPr>
                <w:color w:val="000000" w:themeColor="text1"/>
                <w:sz w:val="18"/>
                <w:szCs w:val="18"/>
              </w:rPr>
              <w:t xml:space="preserve"> 1 : L’engagement politique du Gouvernement est effectif et en lien avec les interventions du SNU</w:t>
            </w:r>
          </w:p>
        </w:tc>
        <w:tc>
          <w:tcPr>
            <w:tcW w:w="4389" w:type="dxa"/>
            <w:tcMar>
              <w:top w:w="100" w:type="dxa"/>
              <w:left w:w="100" w:type="dxa"/>
              <w:bottom w:w="100" w:type="dxa"/>
              <w:right w:w="100" w:type="dxa"/>
            </w:tcMar>
          </w:tcPr>
          <w:p w14:paraId="4ADE16B0"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 xml:space="preserve">Effectivité de l’engagement politique du Gouvernement </w:t>
            </w:r>
          </w:p>
        </w:tc>
        <w:tc>
          <w:tcPr>
            <w:tcW w:w="2982" w:type="dxa"/>
            <w:tcMar>
              <w:top w:w="100" w:type="dxa"/>
              <w:left w:w="100" w:type="dxa"/>
              <w:bottom w:w="100" w:type="dxa"/>
              <w:right w:w="100" w:type="dxa"/>
            </w:tcMar>
          </w:tcPr>
          <w:p w14:paraId="45193322"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Rapports d’activités et financiers</w:t>
            </w:r>
          </w:p>
          <w:p w14:paraId="72CB66FB"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Rapports de suivi-évaluation</w:t>
            </w:r>
          </w:p>
          <w:p w14:paraId="003A9DE7"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Personnes/Institutions :</w:t>
            </w:r>
          </w:p>
          <w:p w14:paraId="63C85DFD"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Ministères partenaires, ONG et services déconcentrés, prestataires, bénéficiaires communautaires</w:t>
            </w:r>
          </w:p>
        </w:tc>
        <w:tc>
          <w:tcPr>
            <w:tcW w:w="3539" w:type="dxa"/>
            <w:tcMar>
              <w:top w:w="100" w:type="dxa"/>
              <w:left w:w="100" w:type="dxa"/>
              <w:bottom w:w="100" w:type="dxa"/>
              <w:right w:w="100" w:type="dxa"/>
            </w:tcMar>
          </w:tcPr>
          <w:p w14:paraId="18CAA029" w14:textId="77777777" w:rsidR="001D719F" w:rsidRPr="008A64E9" w:rsidRDefault="001D719F">
            <w:pPr>
              <w:numPr>
                <w:ilvl w:val="0"/>
                <w:numId w:val="22"/>
              </w:numPr>
              <w:rPr>
                <w:color w:val="000000" w:themeColor="text1"/>
                <w:sz w:val="18"/>
                <w:szCs w:val="18"/>
              </w:rPr>
            </w:pPr>
            <w:r w:rsidRPr="008A64E9">
              <w:rPr>
                <w:color w:val="000000" w:themeColor="text1"/>
                <w:sz w:val="18"/>
                <w:szCs w:val="18"/>
              </w:rPr>
              <w:t>Collecte documentaire : Grille d’analyse documentaire</w:t>
            </w:r>
          </w:p>
          <w:p w14:paraId="306F0050" w14:textId="77777777" w:rsidR="001D719F" w:rsidRPr="008A64E9" w:rsidRDefault="001D719F">
            <w:pPr>
              <w:numPr>
                <w:ilvl w:val="0"/>
                <w:numId w:val="22"/>
              </w:numPr>
              <w:rPr>
                <w:color w:val="000000" w:themeColor="text1"/>
                <w:sz w:val="18"/>
                <w:szCs w:val="18"/>
              </w:rPr>
            </w:pPr>
            <w:r w:rsidRPr="008A64E9">
              <w:rPr>
                <w:color w:val="000000" w:themeColor="text1"/>
                <w:sz w:val="18"/>
                <w:szCs w:val="18"/>
              </w:rPr>
              <w:t>Entretiens individuels : Guide d’entretien</w:t>
            </w:r>
          </w:p>
        </w:tc>
      </w:tr>
      <w:tr w:rsidR="008A64E9" w:rsidRPr="008A64E9" w14:paraId="1C675D0B" w14:textId="77777777" w:rsidTr="00795A69">
        <w:trPr>
          <w:trHeight w:val="420"/>
        </w:trPr>
        <w:tc>
          <w:tcPr>
            <w:tcW w:w="14591" w:type="dxa"/>
            <w:gridSpan w:val="4"/>
            <w:tcMar>
              <w:top w:w="100" w:type="dxa"/>
              <w:left w:w="100" w:type="dxa"/>
              <w:bottom w:w="100" w:type="dxa"/>
              <w:right w:w="100" w:type="dxa"/>
            </w:tcMar>
          </w:tcPr>
          <w:p w14:paraId="1D5C8AE0" w14:textId="77777777" w:rsidR="001D719F" w:rsidRPr="008A64E9" w:rsidRDefault="001D719F" w:rsidP="00795A69">
            <w:pPr>
              <w:ind w:left="360"/>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024882F4" w14:textId="77777777" w:rsidR="001D719F" w:rsidRPr="008A64E9" w:rsidRDefault="001D719F" w:rsidP="00795A69">
            <w:pPr>
              <w:ind w:left="360"/>
              <w:rPr>
                <w:color w:val="000000" w:themeColor="text1"/>
                <w:sz w:val="18"/>
                <w:szCs w:val="18"/>
              </w:rPr>
            </w:pPr>
            <w:r w:rsidRPr="008A64E9">
              <w:rPr>
                <w:color w:val="000000" w:themeColor="text1"/>
                <w:sz w:val="18"/>
                <w:szCs w:val="18"/>
              </w:rPr>
              <w:t xml:space="preserve">- Sont directement liées aux indicateurs énumérés ci-dessus </w:t>
            </w:r>
          </w:p>
          <w:p w14:paraId="32D47A5F" w14:textId="77777777" w:rsidR="001D719F" w:rsidRPr="008A64E9" w:rsidRDefault="001D719F" w:rsidP="00795A69">
            <w:pPr>
              <w:ind w:left="360"/>
              <w:rPr>
                <w:color w:val="000000" w:themeColor="text1"/>
                <w:sz w:val="18"/>
                <w:szCs w:val="18"/>
              </w:rPr>
            </w:pPr>
            <w:r w:rsidRPr="008A64E9">
              <w:rPr>
                <w:color w:val="000000" w:themeColor="text1"/>
                <w:sz w:val="18"/>
                <w:szCs w:val="18"/>
              </w:rPr>
              <w:t>- soient rédigées de manière lisible et compréhensible</w:t>
            </w:r>
          </w:p>
        </w:tc>
      </w:tr>
      <w:tr w:rsidR="008A64E9" w:rsidRPr="008A64E9" w14:paraId="0242F2D3" w14:textId="77777777" w:rsidTr="00795A69">
        <w:trPr>
          <w:trHeight w:val="420"/>
        </w:trPr>
        <w:tc>
          <w:tcPr>
            <w:tcW w:w="3681" w:type="dxa"/>
            <w:tcMar>
              <w:top w:w="100" w:type="dxa"/>
              <w:left w:w="100" w:type="dxa"/>
              <w:bottom w:w="100" w:type="dxa"/>
              <w:right w:w="100" w:type="dxa"/>
            </w:tcMar>
          </w:tcPr>
          <w:p w14:paraId="446920E6" w14:textId="77777777" w:rsidR="001D719F" w:rsidRPr="008A64E9" w:rsidRDefault="001D719F" w:rsidP="00795A69">
            <w:pPr>
              <w:jc w:val="both"/>
              <w:rPr>
                <w:b/>
                <w:color w:val="000000" w:themeColor="text1"/>
                <w:sz w:val="18"/>
                <w:szCs w:val="18"/>
              </w:rPr>
            </w:pPr>
            <w:r w:rsidRPr="008A64E9">
              <w:rPr>
                <w:b/>
                <w:color w:val="000000" w:themeColor="text1"/>
                <w:sz w:val="18"/>
                <w:szCs w:val="18"/>
              </w:rPr>
              <w:t>Hypothèse</w:t>
            </w:r>
            <w:r w:rsidRPr="008A64E9">
              <w:rPr>
                <w:color w:val="000000" w:themeColor="text1"/>
                <w:sz w:val="18"/>
                <w:szCs w:val="18"/>
              </w:rPr>
              <w:t xml:space="preserve"> 1 : Les procédures et les outils de gestion mises en œuvre sont acceptées par les partenaires</w:t>
            </w:r>
          </w:p>
        </w:tc>
        <w:tc>
          <w:tcPr>
            <w:tcW w:w="4389" w:type="dxa"/>
            <w:tcMar>
              <w:top w:w="100" w:type="dxa"/>
              <w:left w:w="100" w:type="dxa"/>
              <w:bottom w:w="100" w:type="dxa"/>
              <w:right w:w="100" w:type="dxa"/>
            </w:tcMar>
          </w:tcPr>
          <w:p w14:paraId="101FF059"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La perception des partenaires sur les procédures et les outils gestion de l 'UNSDCF est globalement positive ;</w:t>
            </w:r>
          </w:p>
          <w:p w14:paraId="3454432D"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Opinions des partenaires sur les points positifs et les insuffisances éventuelles déplorées dans les procédures et les outils gestion du 7e programme</w:t>
            </w:r>
          </w:p>
        </w:tc>
        <w:tc>
          <w:tcPr>
            <w:tcW w:w="2982" w:type="dxa"/>
            <w:tcMar>
              <w:top w:w="100" w:type="dxa"/>
              <w:left w:w="100" w:type="dxa"/>
              <w:bottom w:w="100" w:type="dxa"/>
              <w:right w:w="100" w:type="dxa"/>
            </w:tcMar>
          </w:tcPr>
          <w:p w14:paraId="1FA1DBB5"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SNU et partenaires</w:t>
            </w:r>
          </w:p>
        </w:tc>
        <w:tc>
          <w:tcPr>
            <w:tcW w:w="3539" w:type="dxa"/>
            <w:tcMar>
              <w:top w:w="100" w:type="dxa"/>
              <w:left w:w="100" w:type="dxa"/>
              <w:bottom w:w="100" w:type="dxa"/>
              <w:right w:w="100" w:type="dxa"/>
            </w:tcMar>
          </w:tcPr>
          <w:p w14:paraId="1F7677BD"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Revue/Analyse documentaire ;</w:t>
            </w:r>
          </w:p>
          <w:p w14:paraId="1EDC3DFE"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Interviews semi structurées (Guide) ;</w:t>
            </w:r>
          </w:p>
        </w:tc>
      </w:tr>
      <w:tr w:rsidR="008A64E9" w:rsidRPr="008A64E9" w14:paraId="7A8F74A1" w14:textId="77777777" w:rsidTr="00795A69">
        <w:trPr>
          <w:trHeight w:val="420"/>
        </w:trPr>
        <w:tc>
          <w:tcPr>
            <w:tcW w:w="14591" w:type="dxa"/>
            <w:gridSpan w:val="4"/>
            <w:tcMar>
              <w:top w:w="100" w:type="dxa"/>
              <w:left w:w="100" w:type="dxa"/>
              <w:bottom w:w="100" w:type="dxa"/>
              <w:right w:w="100" w:type="dxa"/>
            </w:tcMar>
          </w:tcPr>
          <w:p w14:paraId="5D6A28F2" w14:textId="77777777" w:rsidR="001D719F" w:rsidRPr="008A64E9" w:rsidRDefault="001D719F" w:rsidP="00795A69">
            <w:pPr>
              <w:ind w:left="360"/>
              <w:jc w:val="both"/>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4CB1B0C5" w14:textId="77777777" w:rsidR="001D719F" w:rsidRPr="008A64E9" w:rsidRDefault="001D719F" w:rsidP="00795A69">
            <w:pPr>
              <w:ind w:left="360"/>
              <w:jc w:val="both"/>
              <w:rPr>
                <w:color w:val="000000" w:themeColor="text1"/>
                <w:sz w:val="18"/>
                <w:szCs w:val="18"/>
              </w:rPr>
            </w:pPr>
            <w:r w:rsidRPr="008A64E9">
              <w:rPr>
                <w:color w:val="000000" w:themeColor="text1"/>
                <w:sz w:val="18"/>
                <w:szCs w:val="18"/>
              </w:rPr>
              <w:t xml:space="preserve">- Sont directement liées aux indicateurs énumérés ci-dessus </w:t>
            </w:r>
          </w:p>
          <w:p w14:paraId="57D752C7" w14:textId="77777777" w:rsidR="001D719F" w:rsidRPr="008A64E9" w:rsidRDefault="001D719F" w:rsidP="00795A69">
            <w:pPr>
              <w:ind w:left="360"/>
              <w:jc w:val="both"/>
              <w:rPr>
                <w:color w:val="000000" w:themeColor="text1"/>
                <w:sz w:val="18"/>
                <w:szCs w:val="18"/>
              </w:rPr>
            </w:pPr>
            <w:r w:rsidRPr="008A64E9">
              <w:rPr>
                <w:color w:val="000000" w:themeColor="text1"/>
                <w:sz w:val="18"/>
                <w:szCs w:val="18"/>
              </w:rPr>
              <w:t>- soient rédigées de manière lisible et compréhensible</w:t>
            </w:r>
          </w:p>
        </w:tc>
      </w:tr>
      <w:tr w:rsidR="008A64E9" w:rsidRPr="008A64E9" w14:paraId="2A8D21E8" w14:textId="77777777" w:rsidTr="00795A69">
        <w:trPr>
          <w:trHeight w:val="420"/>
        </w:trPr>
        <w:tc>
          <w:tcPr>
            <w:tcW w:w="14591" w:type="dxa"/>
            <w:gridSpan w:val="4"/>
            <w:shd w:val="clear" w:color="auto" w:fill="E2EFD9"/>
            <w:tcMar>
              <w:top w:w="100" w:type="dxa"/>
              <w:left w:w="100" w:type="dxa"/>
              <w:bottom w:w="100" w:type="dxa"/>
              <w:right w:w="100" w:type="dxa"/>
            </w:tcMar>
          </w:tcPr>
          <w:p w14:paraId="6C7A4A9C" w14:textId="77777777" w:rsidR="001D719F" w:rsidRPr="008A64E9" w:rsidRDefault="001D719F" w:rsidP="00795A69">
            <w:pPr>
              <w:rPr>
                <w:color w:val="000000" w:themeColor="text1"/>
                <w:sz w:val="18"/>
                <w:szCs w:val="18"/>
              </w:rPr>
            </w:pPr>
            <w:r w:rsidRPr="008A64E9">
              <w:rPr>
                <w:b/>
                <w:color w:val="000000" w:themeColor="text1"/>
                <w:sz w:val="18"/>
                <w:szCs w:val="18"/>
              </w:rPr>
              <w:t>Question d’évaluation 9 : Quels sont les principaux facteurs ayant influencé positivement ou négativement, l’adhésion des bénéficiaires et autres parties prenantes ?</w:t>
            </w:r>
          </w:p>
        </w:tc>
      </w:tr>
      <w:tr w:rsidR="008A64E9" w:rsidRPr="008A64E9" w14:paraId="330270AB" w14:textId="77777777" w:rsidTr="00795A69">
        <w:trPr>
          <w:trHeight w:val="420"/>
        </w:trPr>
        <w:tc>
          <w:tcPr>
            <w:tcW w:w="3681" w:type="dxa"/>
            <w:tcMar>
              <w:top w:w="100" w:type="dxa"/>
              <w:left w:w="100" w:type="dxa"/>
              <w:bottom w:w="100" w:type="dxa"/>
              <w:right w:w="100" w:type="dxa"/>
            </w:tcMar>
          </w:tcPr>
          <w:p w14:paraId="035A9607" w14:textId="77777777" w:rsidR="001D719F" w:rsidRPr="008A64E9" w:rsidRDefault="001D719F" w:rsidP="00795A69">
            <w:pPr>
              <w:jc w:val="both"/>
              <w:rPr>
                <w:b/>
                <w:color w:val="000000" w:themeColor="text1"/>
                <w:sz w:val="18"/>
                <w:szCs w:val="18"/>
              </w:rPr>
            </w:pPr>
            <w:r w:rsidRPr="008A64E9">
              <w:rPr>
                <w:b/>
                <w:color w:val="000000" w:themeColor="text1"/>
                <w:sz w:val="18"/>
                <w:szCs w:val="18"/>
              </w:rPr>
              <w:t>Hypothèse</w:t>
            </w:r>
            <w:r w:rsidRPr="008A64E9">
              <w:rPr>
                <w:color w:val="000000" w:themeColor="text1"/>
                <w:sz w:val="18"/>
                <w:szCs w:val="18"/>
              </w:rPr>
              <w:t xml:space="preserve"> 1 : Certains facteurs à identifier ont influencé positivement la contribution des interventions de l 'UNSDCF à l’adhésion des bénéficiaires et autres parties prenantes</w:t>
            </w:r>
          </w:p>
        </w:tc>
        <w:tc>
          <w:tcPr>
            <w:tcW w:w="4389" w:type="dxa"/>
            <w:tcMar>
              <w:top w:w="100" w:type="dxa"/>
              <w:left w:w="100" w:type="dxa"/>
              <w:bottom w:w="100" w:type="dxa"/>
              <w:right w:w="100" w:type="dxa"/>
            </w:tcMar>
          </w:tcPr>
          <w:p w14:paraId="453A4EBA"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Structure des facteurs qui atténuent ou entravent la contribution des interventions de l 'UNSDCF   l’atteinte des résultats d’effets liés aux ODD</w:t>
            </w:r>
          </w:p>
          <w:p w14:paraId="68EB1AA5"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Résultats de l’analyse différentielle de l’évolution des indicateurs d’effets</w:t>
            </w:r>
          </w:p>
        </w:tc>
        <w:tc>
          <w:tcPr>
            <w:tcW w:w="2982" w:type="dxa"/>
            <w:tcMar>
              <w:top w:w="100" w:type="dxa"/>
              <w:left w:w="100" w:type="dxa"/>
              <w:bottom w:w="100" w:type="dxa"/>
              <w:right w:w="100" w:type="dxa"/>
            </w:tcMar>
          </w:tcPr>
          <w:p w14:paraId="1E6A2D6B"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Rapports d’activités et de suivi ;</w:t>
            </w:r>
          </w:p>
          <w:p w14:paraId="6A5D36EA"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 Rapports d’enquêtes et recensements (EDS, MICS, RGPH, etc.)</w:t>
            </w:r>
          </w:p>
          <w:p w14:paraId="15108F12"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 xml:space="preserve"> Partenaires et bénéficiaires</w:t>
            </w:r>
          </w:p>
        </w:tc>
        <w:tc>
          <w:tcPr>
            <w:tcW w:w="3539" w:type="dxa"/>
            <w:tcMar>
              <w:top w:w="100" w:type="dxa"/>
              <w:left w:w="100" w:type="dxa"/>
              <w:bottom w:w="100" w:type="dxa"/>
              <w:right w:w="100" w:type="dxa"/>
            </w:tcMar>
          </w:tcPr>
          <w:p w14:paraId="374D53C5"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Revue/Analyse documentaire ;</w:t>
            </w:r>
          </w:p>
          <w:p w14:paraId="2C93892E"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Interviews semi structurées (Guide) ;</w:t>
            </w:r>
          </w:p>
        </w:tc>
      </w:tr>
      <w:tr w:rsidR="008A64E9" w:rsidRPr="008A64E9" w14:paraId="321E4EB2" w14:textId="77777777" w:rsidTr="00795A69">
        <w:trPr>
          <w:trHeight w:val="420"/>
        </w:trPr>
        <w:tc>
          <w:tcPr>
            <w:tcW w:w="14591" w:type="dxa"/>
            <w:gridSpan w:val="4"/>
            <w:tcMar>
              <w:top w:w="100" w:type="dxa"/>
              <w:left w:w="100" w:type="dxa"/>
              <w:bottom w:w="100" w:type="dxa"/>
              <w:right w:w="100" w:type="dxa"/>
            </w:tcMar>
          </w:tcPr>
          <w:p w14:paraId="7FA92A7B" w14:textId="77777777" w:rsidR="001D719F" w:rsidRPr="008A64E9" w:rsidRDefault="001D719F" w:rsidP="00795A69">
            <w:pPr>
              <w:jc w:val="both"/>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17CFB323" w14:textId="77777777" w:rsidR="001D719F" w:rsidRPr="008A64E9" w:rsidRDefault="001D719F" w:rsidP="00795A69">
            <w:pPr>
              <w:jc w:val="both"/>
              <w:rPr>
                <w:color w:val="000000" w:themeColor="text1"/>
                <w:sz w:val="18"/>
                <w:szCs w:val="18"/>
              </w:rPr>
            </w:pPr>
            <w:r w:rsidRPr="008A64E9">
              <w:rPr>
                <w:color w:val="000000" w:themeColor="text1"/>
                <w:sz w:val="18"/>
                <w:szCs w:val="18"/>
              </w:rPr>
              <w:t xml:space="preserve">- Sont directement liées aux indicateurs énumérés ci-dessus </w:t>
            </w:r>
          </w:p>
          <w:p w14:paraId="16180256" w14:textId="77777777" w:rsidR="001D719F" w:rsidRPr="008A64E9" w:rsidRDefault="001D719F" w:rsidP="00795A69">
            <w:pPr>
              <w:ind w:left="360"/>
              <w:rPr>
                <w:color w:val="000000" w:themeColor="text1"/>
                <w:sz w:val="18"/>
                <w:szCs w:val="18"/>
              </w:rPr>
            </w:pPr>
            <w:r w:rsidRPr="008A64E9">
              <w:rPr>
                <w:color w:val="000000" w:themeColor="text1"/>
                <w:sz w:val="18"/>
                <w:szCs w:val="18"/>
              </w:rPr>
              <w:t>- soient rédigées de manière lisible et compréhensible</w:t>
            </w:r>
          </w:p>
        </w:tc>
      </w:tr>
      <w:tr w:rsidR="008A64E9" w:rsidRPr="008A64E9" w14:paraId="351F4177" w14:textId="77777777" w:rsidTr="00795A69">
        <w:trPr>
          <w:trHeight w:val="420"/>
        </w:trPr>
        <w:tc>
          <w:tcPr>
            <w:tcW w:w="3681" w:type="dxa"/>
            <w:tcMar>
              <w:top w:w="100" w:type="dxa"/>
              <w:left w:w="100" w:type="dxa"/>
              <w:bottom w:w="100" w:type="dxa"/>
              <w:right w:w="100" w:type="dxa"/>
            </w:tcMar>
          </w:tcPr>
          <w:p w14:paraId="4FBDD802" w14:textId="77777777" w:rsidR="001D719F" w:rsidRPr="008A64E9" w:rsidRDefault="001D719F" w:rsidP="00795A69">
            <w:pPr>
              <w:jc w:val="both"/>
              <w:rPr>
                <w:b/>
                <w:color w:val="000000" w:themeColor="text1"/>
                <w:sz w:val="18"/>
                <w:szCs w:val="18"/>
              </w:rPr>
            </w:pPr>
            <w:r w:rsidRPr="008A64E9">
              <w:rPr>
                <w:b/>
                <w:color w:val="000000" w:themeColor="text1"/>
                <w:sz w:val="18"/>
                <w:szCs w:val="18"/>
              </w:rPr>
              <w:t xml:space="preserve">Hypothèse 1 </w:t>
            </w:r>
            <w:r w:rsidRPr="008A64E9">
              <w:rPr>
                <w:color w:val="000000" w:themeColor="text1"/>
                <w:sz w:val="18"/>
                <w:szCs w:val="18"/>
              </w:rPr>
              <w:t>: Certains facteurs à identifier atténuent ou entravent la contribution des interventions de l 'UNSDCF à l’adhésion des bénéficiaires et autres parties prenantes</w:t>
            </w:r>
          </w:p>
        </w:tc>
        <w:tc>
          <w:tcPr>
            <w:tcW w:w="4389" w:type="dxa"/>
            <w:tcMar>
              <w:top w:w="100" w:type="dxa"/>
              <w:left w:w="100" w:type="dxa"/>
              <w:bottom w:w="100" w:type="dxa"/>
              <w:right w:w="100" w:type="dxa"/>
            </w:tcMar>
          </w:tcPr>
          <w:p w14:paraId="41149A4C"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Structure des facteurs qui atténuent ou entravent la contribution des interventions de l 'UNSDCF à l’atteinte des résultats d’effets liés aux ODD</w:t>
            </w:r>
          </w:p>
          <w:p w14:paraId="4E7019B8"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Résultats de l’analyse différentielle de l’évolution des indicateurs d’effets</w:t>
            </w:r>
          </w:p>
        </w:tc>
        <w:tc>
          <w:tcPr>
            <w:tcW w:w="2982" w:type="dxa"/>
            <w:tcMar>
              <w:top w:w="100" w:type="dxa"/>
              <w:left w:w="100" w:type="dxa"/>
              <w:bottom w:w="100" w:type="dxa"/>
              <w:right w:w="100" w:type="dxa"/>
            </w:tcMar>
          </w:tcPr>
          <w:p w14:paraId="3D9785F4"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Rapports d’activités et de suivi ;</w:t>
            </w:r>
          </w:p>
          <w:p w14:paraId="78FAC0DF"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 xml:space="preserve">Rapports d’enquêtes et recensements </w:t>
            </w:r>
          </w:p>
          <w:p w14:paraId="46C6260B"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 xml:space="preserve"> Partenaires et bénéficiaires</w:t>
            </w:r>
          </w:p>
        </w:tc>
        <w:tc>
          <w:tcPr>
            <w:tcW w:w="3539" w:type="dxa"/>
            <w:tcMar>
              <w:top w:w="100" w:type="dxa"/>
              <w:left w:w="100" w:type="dxa"/>
              <w:bottom w:w="100" w:type="dxa"/>
              <w:right w:w="100" w:type="dxa"/>
            </w:tcMar>
          </w:tcPr>
          <w:p w14:paraId="3AAE57BA"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Revue/Analyse documentaire ;</w:t>
            </w:r>
          </w:p>
          <w:p w14:paraId="4D684B58"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Interviews semi structurées (Guide) ;</w:t>
            </w:r>
          </w:p>
        </w:tc>
      </w:tr>
      <w:tr w:rsidR="008A64E9" w:rsidRPr="008A64E9" w14:paraId="74F79688" w14:textId="77777777" w:rsidTr="00795A69">
        <w:trPr>
          <w:trHeight w:val="420"/>
        </w:trPr>
        <w:tc>
          <w:tcPr>
            <w:tcW w:w="14591" w:type="dxa"/>
            <w:gridSpan w:val="4"/>
            <w:tcMar>
              <w:top w:w="100" w:type="dxa"/>
              <w:left w:w="100" w:type="dxa"/>
              <w:bottom w:w="100" w:type="dxa"/>
              <w:right w:w="100" w:type="dxa"/>
            </w:tcMar>
          </w:tcPr>
          <w:p w14:paraId="0B1F4B8C" w14:textId="77777777" w:rsidR="001D719F" w:rsidRPr="008A64E9" w:rsidRDefault="001D719F" w:rsidP="00795A69">
            <w:pPr>
              <w:jc w:val="both"/>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4AA2011E" w14:textId="77777777" w:rsidR="001D719F" w:rsidRPr="008A64E9" w:rsidRDefault="001D719F" w:rsidP="00795A69">
            <w:pPr>
              <w:jc w:val="both"/>
              <w:rPr>
                <w:color w:val="000000" w:themeColor="text1"/>
                <w:sz w:val="18"/>
                <w:szCs w:val="18"/>
              </w:rPr>
            </w:pPr>
            <w:r w:rsidRPr="008A64E9">
              <w:rPr>
                <w:color w:val="000000" w:themeColor="text1"/>
                <w:sz w:val="18"/>
                <w:szCs w:val="18"/>
              </w:rPr>
              <w:t xml:space="preserve">- Sont directement liées aux indicateurs énumérés ci-dessus </w:t>
            </w:r>
          </w:p>
          <w:p w14:paraId="4411ABC6" w14:textId="77777777" w:rsidR="001D719F" w:rsidRPr="008A64E9" w:rsidRDefault="001D719F" w:rsidP="00795A69">
            <w:pPr>
              <w:ind w:left="360"/>
              <w:rPr>
                <w:color w:val="000000" w:themeColor="text1"/>
                <w:sz w:val="18"/>
                <w:szCs w:val="18"/>
              </w:rPr>
            </w:pPr>
            <w:r w:rsidRPr="008A64E9">
              <w:rPr>
                <w:color w:val="000000" w:themeColor="text1"/>
                <w:sz w:val="18"/>
                <w:szCs w:val="18"/>
              </w:rPr>
              <w:t>- soient rédigées de manière lisible et compréhensible</w:t>
            </w:r>
          </w:p>
        </w:tc>
      </w:tr>
      <w:tr w:rsidR="008A64E9" w:rsidRPr="008A64E9" w14:paraId="70A2C552" w14:textId="77777777" w:rsidTr="00795A69">
        <w:trPr>
          <w:trHeight w:val="420"/>
        </w:trPr>
        <w:tc>
          <w:tcPr>
            <w:tcW w:w="14591" w:type="dxa"/>
            <w:gridSpan w:val="4"/>
            <w:shd w:val="clear" w:color="auto" w:fill="FFE599"/>
            <w:tcMar>
              <w:top w:w="100" w:type="dxa"/>
              <w:left w:w="100" w:type="dxa"/>
              <w:bottom w:w="100" w:type="dxa"/>
              <w:right w:w="100" w:type="dxa"/>
            </w:tcMar>
          </w:tcPr>
          <w:p w14:paraId="5956C3CF" w14:textId="77777777" w:rsidR="001D719F" w:rsidRPr="008A64E9" w:rsidRDefault="001D719F" w:rsidP="00795A69">
            <w:pPr>
              <w:ind w:left="360"/>
              <w:rPr>
                <w:color w:val="000000" w:themeColor="text1"/>
                <w:sz w:val="18"/>
                <w:szCs w:val="18"/>
              </w:rPr>
            </w:pPr>
            <w:r w:rsidRPr="008A64E9">
              <w:rPr>
                <w:b/>
                <w:color w:val="000000" w:themeColor="text1"/>
                <w:sz w:val="18"/>
                <w:szCs w:val="18"/>
              </w:rPr>
              <w:t xml:space="preserve">Coordination/Cohérence  </w:t>
            </w:r>
          </w:p>
        </w:tc>
      </w:tr>
      <w:tr w:rsidR="008A64E9" w:rsidRPr="008A64E9" w14:paraId="498D3E92" w14:textId="77777777" w:rsidTr="00795A69">
        <w:trPr>
          <w:trHeight w:val="420"/>
        </w:trPr>
        <w:tc>
          <w:tcPr>
            <w:tcW w:w="14591" w:type="dxa"/>
            <w:gridSpan w:val="4"/>
            <w:shd w:val="clear" w:color="auto" w:fill="E2EFD9"/>
            <w:tcMar>
              <w:top w:w="100" w:type="dxa"/>
              <w:left w:w="100" w:type="dxa"/>
              <w:bottom w:w="100" w:type="dxa"/>
              <w:right w:w="100" w:type="dxa"/>
            </w:tcMar>
          </w:tcPr>
          <w:p w14:paraId="2F78D4EC" w14:textId="77777777" w:rsidR="001D719F" w:rsidRPr="008A64E9" w:rsidRDefault="001D719F" w:rsidP="00795A69">
            <w:pPr>
              <w:rPr>
                <w:color w:val="000000" w:themeColor="text1"/>
                <w:sz w:val="18"/>
                <w:szCs w:val="18"/>
              </w:rPr>
            </w:pPr>
            <w:r w:rsidRPr="008A64E9">
              <w:rPr>
                <w:b/>
                <w:color w:val="000000" w:themeColor="text1"/>
                <w:sz w:val="18"/>
                <w:szCs w:val="18"/>
              </w:rPr>
              <w:t>Question d’évaluation 10 :</w:t>
            </w:r>
            <w:r w:rsidRPr="008A64E9">
              <w:rPr>
                <w:color w:val="000000" w:themeColor="text1"/>
                <w:sz w:val="18"/>
                <w:szCs w:val="18"/>
              </w:rPr>
              <w:t xml:space="preserve"> Dans quelle mesure les programmes conjoints, ont-ils contribué à accroître la cohérence et l’efficacité des Nations Unies vis-à-vis des objectifs communs et à fournir un soutien politique de qualité, intégré et axé sur les ODD ?</w:t>
            </w:r>
          </w:p>
        </w:tc>
      </w:tr>
      <w:tr w:rsidR="008A64E9" w:rsidRPr="008A64E9" w14:paraId="4A152A70" w14:textId="77777777" w:rsidTr="00795A69">
        <w:trPr>
          <w:trHeight w:val="420"/>
        </w:trPr>
        <w:tc>
          <w:tcPr>
            <w:tcW w:w="3681" w:type="dxa"/>
            <w:tcMar>
              <w:top w:w="100" w:type="dxa"/>
              <w:left w:w="100" w:type="dxa"/>
              <w:bottom w:w="100" w:type="dxa"/>
              <w:right w:w="100" w:type="dxa"/>
            </w:tcMar>
          </w:tcPr>
          <w:p w14:paraId="4AA642E7" w14:textId="77777777" w:rsidR="001D719F" w:rsidRPr="008A64E9" w:rsidRDefault="001D719F" w:rsidP="00795A69">
            <w:pPr>
              <w:jc w:val="both"/>
              <w:rPr>
                <w:b/>
                <w:color w:val="000000" w:themeColor="text1"/>
                <w:sz w:val="18"/>
                <w:szCs w:val="18"/>
              </w:rPr>
            </w:pPr>
            <w:r w:rsidRPr="008A64E9">
              <w:rPr>
                <w:b/>
                <w:color w:val="000000" w:themeColor="text1"/>
                <w:sz w:val="18"/>
                <w:szCs w:val="18"/>
              </w:rPr>
              <w:t>Hypothèse 1 :</w:t>
            </w:r>
            <w:r w:rsidRPr="008A64E9">
              <w:rPr>
                <w:color w:val="000000" w:themeColor="text1"/>
                <w:sz w:val="18"/>
                <w:szCs w:val="18"/>
              </w:rPr>
              <w:t xml:space="preserve"> La mise en œuvre de la réforme portant repositionnement du Système des Nations Unies est effective dans le pays.</w:t>
            </w:r>
          </w:p>
        </w:tc>
        <w:tc>
          <w:tcPr>
            <w:tcW w:w="4389" w:type="dxa"/>
            <w:tcMar>
              <w:top w:w="100" w:type="dxa"/>
              <w:left w:w="100" w:type="dxa"/>
              <w:bottom w:w="100" w:type="dxa"/>
              <w:right w:w="100" w:type="dxa"/>
            </w:tcMar>
          </w:tcPr>
          <w:p w14:paraId="676165EB"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 xml:space="preserve">Séparation de la fonction du Coordonnateur Résident de celle du Représentant Résident du PNUD </w:t>
            </w:r>
          </w:p>
          <w:p w14:paraId="1E8FC596"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 xml:space="preserve">Niveau de reconnaissance du Coordonnateur Résident comme plus haute représentation du SNU dans le pays par les chefs d’agence et le gouvernement. </w:t>
            </w:r>
          </w:p>
          <w:p w14:paraId="0C9BBD79"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 xml:space="preserve">Niveau de mise en place de l’Equipe du Bureau du Coordonnateur Résident. </w:t>
            </w:r>
          </w:p>
          <w:p w14:paraId="4DC0845A" w14:textId="77777777" w:rsidR="001D719F" w:rsidRPr="008A64E9" w:rsidRDefault="001D719F" w:rsidP="00795A69">
            <w:pPr>
              <w:ind w:left="360"/>
              <w:rPr>
                <w:color w:val="000000" w:themeColor="text1"/>
                <w:sz w:val="18"/>
                <w:szCs w:val="18"/>
              </w:rPr>
            </w:pPr>
          </w:p>
        </w:tc>
        <w:tc>
          <w:tcPr>
            <w:tcW w:w="2982" w:type="dxa"/>
            <w:tcMar>
              <w:top w:w="100" w:type="dxa"/>
              <w:left w:w="100" w:type="dxa"/>
              <w:bottom w:w="100" w:type="dxa"/>
              <w:right w:w="100" w:type="dxa"/>
            </w:tcMar>
          </w:tcPr>
          <w:p w14:paraId="6DA24FC7"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Compte rendu des réunions de l’Equipe de pays</w:t>
            </w:r>
          </w:p>
          <w:p w14:paraId="06DB7264"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Acteurs de la partie gouvernementale et PTF.</w:t>
            </w:r>
          </w:p>
          <w:p w14:paraId="2BC02BCA"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Nombre de poste pourvus au Bureau du Coordonnateurs Résident</w:t>
            </w:r>
          </w:p>
          <w:p w14:paraId="065CA679"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Description de poste des membres du personnel en place</w:t>
            </w:r>
          </w:p>
        </w:tc>
        <w:tc>
          <w:tcPr>
            <w:tcW w:w="3539" w:type="dxa"/>
            <w:tcMar>
              <w:top w:w="100" w:type="dxa"/>
              <w:left w:w="100" w:type="dxa"/>
              <w:bottom w:w="100" w:type="dxa"/>
              <w:right w:w="100" w:type="dxa"/>
            </w:tcMar>
          </w:tcPr>
          <w:p w14:paraId="2B6B2B60"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Collecte documentaire : Grille d’analyse documentaire</w:t>
            </w:r>
          </w:p>
          <w:p w14:paraId="496BDD4A"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Entretiens individuels : Guide d’entretien</w:t>
            </w:r>
          </w:p>
        </w:tc>
      </w:tr>
      <w:tr w:rsidR="008A64E9" w:rsidRPr="008A64E9" w14:paraId="49563E75" w14:textId="77777777" w:rsidTr="00795A69">
        <w:trPr>
          <w:trHeight w:val="420"/>
        </w:trPr>
        <w:tc>
          <w:tcPr>
            <w:tcW w:w="14591" w:type="dxa"/>
            <w:gridSpan w:val="4"/>
            <w:tcMar>
              <w:top w:w="100" w:type="dxa"/>
              <w:left w:w="100" w:type="dxa"/>
              <w:bottom w:w="100" w:type="dxa"/>
              <w:right w:w="100" w:type="dxa"/>
            </w:tcMar>
          </w:tcPr>
          <w:p w14:paraId="2909DA43" w14:textId="77777777" w:rsidR="001D719F" w:rsidRPr="008A64E9" w:rsidRDefault="001D719F" w:rsidP="00795A69">
            <w:pPr>
              <w:jc w:val="both"/>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7A07126E" w14:textId="77777777" w:rsidR="001D719F" w:rsidRPr="008A64E9" w:rsidRDefault="001D719F" w:rsidP="00795A69">
            <w:pPr>
              <w:jc w:val="both"/>
              <w:rPr>
                <w:color w:val="000000" w:themeColor="text1"/>
                <w:sz w:val="18"/>
                <w:szCs w:val="18"/>
              </w:rPr>
            </w:pPr>
            <w:r w:rsidRPr="008A64E9">
              <w:rPr>
                <w:color w:val="000000" w:themeColor="text1"/>
                <w:sz w:val="18"/>
                <w:szCs w:val="18"/>
              </w:rPr>
              <w:t xml:space="preserve">- Sont directement liées aux indicateurs énumérés ci-dessus </w:t>
            </w:r>
          </w:p>
          <w:p w14:paraId="7C5AFAD9" w14:textId="77777777" w:rsidR="001D719F" w:rsidRPr="008A64E9" w:rsidRDefault="001D719F" w:rsidP="00795A69">
            <w:pPr>
              <w:ind w:left="360"/>
              <w:rPr>
                <w:color w:val="000000" w:themeColor="text1"/>
                <w:sz w:val="18"/>
                <w:szCs w:val="18"/>
              </w:rPr>
            </w:pPr>
            <w:r w:rsidRPr="008A64E9">
              <w:rPr>
                <w:color w:val="000000" w:themeColor="text1"/>
                <w:sz w:val="18"/>
                <w:szCs w:val="18"/>
              </w:rPr>
              <w:t>- soient rédigées de manière lisible et compréhensible</w:t>
            </w:r>
          </w:p>
        </w:tc>
      </w:tr>
      <w:tr w:rsidR="008A64E9" w:rsidRPr="008A64E9" w14:paraId="2D23412C" w14:textId="77777777" w:rsidTr="00795A69">
        <w:trPr>
          <w:trHeight w:val="420"/>
        </w:trPr>
        <w:tc>
          <w:tcPr>
            <w:tcW w:w="3681" w:type="dxa"/>
            <w:tcMar>
              <w:top w:w="100" w:type="dxa"/>
              <w:left w:w="100" w:type="dxa"/>
              <w:bottom w:w="100" w:type="dxa"/>
              <w:right w:w="100" w:type="dxa"/>
            </w:tcMar>
          </w:tcPr>
          <w:p w14:paraId="0CA6F070" w14:textId="77777777" w:rsidR="001D719F" w:rsidRPr="008A64E9" w:rsidRDefault="001D719F" w:rsidP="00795A69">
            <w:pPr>
              <w:jc w:val="both"/>
              <w:rPr>
                <w:b/>
                <w:color w:val="000000" w:themeColor="text1"/>
                <w:sz w:val="18"/>
                <w:szCs w:val="18"/>
              </w:rPr>
            </w:pPr>
            <w:r w:rsidRPr="008A64E9">
              <w:rPr>
                <w:b/>
                <w:color w:val="000000" w:themeColor="text1"/>
                <w:sz w:val="18"/>
                <w:szCs w:val="18"/>
              </w:rPr>
              <w:t>Hypothèse 1 :</w:t>
            </w:r>
            <w:r w:rsidRPr="008A64E9">
              <w:rPr>
                <w:color w:val="000000" w:themeColor="text1"/>
                <w:sz w:val="18"/>
                <w:szCs w:val="18"/>
              </w:rPr>
              <w:t xml:space="preserve"> l’Equipe de pays travaille en synergie et collabore efficacement avec d’autres acteurs.</w:t>
            </w:r>
          </w:p>
        </w:tc>
        <w:tc>
          <w:tcPr>
            <w:tcW w:w="4389" w:type="dxa"/>
            <w:tcMar>
              <w:top w:w="100" w:type="dxa"/>
              <w:left w:w="100" w:type="dxa"/>
              <w:bottom w:w="100" w:type="dxa"/>
              <w:right w:w="100" w:type="dxa"/>
            </w:tcMar>
          </w:tcPr>
          <w:p w14:paraId="7B62BBAC" w14:textId="77777777" w:rsidR="001D719F" w:rsidRPr="008A64E9" w:rsidRDefault="001D719F">
            <w:pPr>
              <w:numPr>
                <w:ilvl w:val="0"/>
                <w:numId w:val="15"/>
              </w:numPr>
              <w:rPr>
                <w:color w:val="000000" w:themeColor="text1"/>
                <w:sz w:val="18"/>
                <w:szCs w:val="18"/>
              </w:rPr>
            </w:pPr>
            <w:r w:rsidRPr="008A64E9">
              <w:rPr>
                <w:bCs/>
                <w:color w:val="000000" w:themeColor="text1"/>
                <w:sz w:val="18"/>
                <w:szCs w:val="18"/>
              </w:rPr>
              <w:t>Nombre d</w:t>
            </w:r>
            <w:r w:rsidRPr="008A64E9">
              <w:rPr>
                <w:b/>
                <w:color w:val="000000" w:themeColor="text1"/>
                <w:sz w:val="18"/>
                <w:szCs w:val="18"/>
              </w:rPr>
              <w:t>’</w:t>
            </w:r>
            <w:r w:rsidRPr="008A64E9">
              <w:rPr>
                <w:color w:val="000000" w:themeColor="text1"/>
                <w:sz w:val="18"/>
                <w:szCs w:val="18"/>
              </w:rPr>
              <w:t>Initiatives conjointes insufflées par l’Equipe de pays</w:t>
            </w:r>
          </w:p>
          <w:p w14:paraId="15C69E29"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 xml:space="preserve">Existence de mécanismes globaux auxquels participe le SNU </w:t>
            </w:r>
          </w:p>
          <w:p w14:paraId="7FAE5B4A"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 xml:space="preserve">Niveau de reconnaissance du leadership du SNU par les autres partenaires techniques et financiers. </w:t>
            </w:r>
          </w:p>
          <w:p w14:paraId="5EF12243"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Niveau de collaboration entre le staff des différentes agences.</w:t>
            </w:r>
          </w:p>
        </w:tc>
        <w:tc>
          <w:tcPr>
            <w:tcW w:w="2982" w:type="dxa"/>
            <w:tcMar>
              <w:top w:w="100" w:type="dxa"/>
              <w:left w:w="100" w:type="dxa"/>
              <w:bottom w:w="100" w:type="dxa"/>
              <w:right w:w="100" w:type="dxa"/>
            </w:tcMar>
          </w:tcPr>
          <w:p w14:paraId="63BC5242"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Documents des projets conjoints</w:t>
            </w:r>
          </w:p>
          <w:p w14:paraId="4AAC99B9"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 xml:space="preserve">Comptes rendus des réunions des PTF. </w:t>
            </w:r>
          </w:p>
          <w:p w14:paraId="5A922FB0"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PTF et staff d’autres organisations internationales, bilatérales ou multilatérales</w:t>
            </w:r>
          </w:p>
          <w:p w14:paraId="353C58D7"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Staff des différentes agences du SNU</w:t>
            </w:r>
          </w:p>
          <w:p w14:paraId="67290B24"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Acteurs du secteur privé et autre secteur pertinent</w:t>
            </w:r>
          </w:p>
        </w:tc>
        <w:tc>
          <w:tcPr>
            <w:tcW w:w="3539" w:type="dxa"/>
            <w:tcMar>
              <w:top w:w="100" w:type="dxa"/>
              <w:left w:w="100" w:type="dxa"/>
              <w:bottom w:w="100" w:type="dxa"/>
              <w:right w:w="100" w:type="dxa"/>
            </w:tcMar>
          </w:tcPr>
          <w:p w14:paraId="2C9D5885" w14:textId="77777777" w:rsidR="001D719F" w:rsidRPr="008A64E9" w:rsidRDefault="001D719F">
            <w:pPr>
              <w:pStyle w:val="ListParagraph"/>
              <w:numPr>
                <w:ilvl w:val="1"/>
                <w:numId w:val="17"/>
              </w:numPr>
              <w:rPr>
                <w:color w:val="000000" w:themeColor="text1"/>
                <w:sz w:val="18"/>
                <w:szCs w:val="18"/>
              </w:rPr>
            </w:pPr>
            <w:r w:rsidRPr="008A64E9">
              <w:rPr>
                <w:color w:val="000000" w:themeColor="text1"/>
                <w:sz w:val="18"/>
                <w:szCs w:val="18"/>
              </w:rPr>
              <w:t>Collecte documentaire : Grille d’analyse documentaire</w:t>
            </w:r>
          </w:p>
          <w:p w14:paraId="2B59A422" w14:textId="77777777" w:rsidR="001D719F" w:rsidRPr="008A64E9" w:rsidRDefault="001D719F">
            <w:pPr>
              <w:pStyle w:val="ListParagraph"/>
              <w:numPr>
                <w:ilvl w:val="1"/>
                <w:numId w:val="17"/>
              </w:numPr>
              <w:rPr>
                <w:color w:val="000000" w:themeColor="text1"/>
                <w:sz w:val="18"/>
                <w:szCs w:val="18"/>
              </w:rPr>
            </w:pPr>
            <w:r w:rsidRPr="008A64E9">
              <w:rPr>
                <w:color w:val="000000" w:themeColor="text1"/>
                <w:sz w:val="18"/>
                <w:szCs w:val="18"/>
              </w:rPr>
              <w:t>Discussions de groupe : Guide d’entretien</w:t>
            </w:r>
          </w:p>
          <w:p w14:paraId="28FA8093" w14:textId="77777777" w:rsidR="001D719F" w:rsidRPr="008A64E9" w:rsidRDefault="001D719F">
            <w:pPr>
              <w:pStyle w:val="ListParagraph"/>
              <w:numPr>
                <w:ilvl w:val="1"/>
                <w:numId w:val="17"/>
              </w:numPr>
              <w:rPr>
                <w:color w:val="000000" w:themeColor="text1"/>
                <w:sz w:val="18"/>
                <w:szCs w:val="18"/>
              </w:rPr>
            </w:pPr>
            <w:r w:rsidRPr="008A64E9">
              <w:rPr>
                <w:color w:val="000000" w:themeColor="text1"/>
                <w:sz w:val="18"/>
                <w:szCs w:val="18"/>
              </w:rPr>
              <w:t>Entretiens individuels : Guide d’entretien</w:t>
            </w:r>
          </w:p>
        </w:tc>
      </w:tr>
      <w:tr w:rsidR="008A64E9" w:rsidRPr="008A64E9" w14:paraId="382E9263" w14:textId="77777777" w:rsidTr="00795A69">
        <w:trPr>
          <w:trHeight w:val="420"/>
        </w:trPr>
        <w:tc>
          <w:tcPr>
            <w:tcW w:w="14591" w:type="dxa"/>
            <w:gridSpan w:val="4"/>
            <w:tcMar>
              <w:top w:w="100" w:type="dxa"/>
              <w:left w:w="100" w:type="dxa"/>
              <w:bottom w:w="100" w:type="dxa"/>
              <w:right w:w="100" w:type="dxa"/>
            </w:tcMar>
          </w:tcPr>
          <w:p w14:paraId="3C88108C" w14:textId="77777777" w:rsidR="001D719F" w:rsidRPr="008A64E9" w:rsidRDefault="001D719F" w:rsidP="00795A69">
            <w:pPr>
              <w:jc w:val="both"/>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4AEFA359" w14:textId="77777777" w:rsidR="001D719F" w:rsidRPr="008A64E9" w:rsidRDefault="001D719F" w:rsidP="00795A69">
            <w:pPr>
              <w:jc w:val="both"/>
              <w:rPr>
                <w:color w:val="000000" w:themeColor="text1"/>
                <w:sz w:val="18"/>
                <w:szCs w:val="18"/>
              </w:rPr>
            </w:pPr>
            <w:r w:rsidRPr="008A64E9">
              <w:rPr>
                <w:color w:val="000000" w:themeColor="text1"/>
                <w:sz w:val="18"/>
                <w:szCs w:val="18"/>
              </w:rPr>
              <w:t xml:space="preserve">- Sont directement liées aux indicateurs énumérés ci-dessus </w:t>
            </w:r>
          </w:p>
          <w:p w14:paraId="665A7B06" w14:textId="77777777" w:rsidR="001D719F" w:rsidRPr="008A64E9" w:rsidRDefault="001D719F" w:rsidP="00795A69">
            <w:pPr>
              <w:ind w:left="360"/>
              <w:rPr>
                <w:color w:val="000000" w:themeColor="text1"/>
                <w:sz w:val="18"/>
                <w:szCs w:val="18"/>
              </w:rPr>
            </w:pPr>
            <w:r w:rsidRPr="008A64E9">
              <w:rPr>
                <w:color w:val="000000" w:themeColor="text1"/>
                <w:sz w:val="18"/>
                <w:szCs w:val="18"/>
              </w:rPr>
              <w:t>- soient rédigées de manière lisible et compréhensible</w:t>
            </w:r>
          </w:p>
        </w:tc>
      </w:tr>
      <w:tr w:rsidR="008A64E9" w:rsidRPr="008A64E9" w14:paraId="79CEA530" w14:textId="77777777" w:rsidTr="00795A69">
        <w:trPr>
          <w:trHeight w:val="420"/>
        </w:trPr>
        <w:tc>
          <w:tcPr>
            <w:tcW w:w="14591" w:type="dxa"/>
            <w:gridSpan w:val="4"/>
            <w:shd w:val="clear" w:color="auto" w:fill="E2EFD9"/>
            <w:tcMar>
              <w:top w:w="100" w:type="dxa"/>
              <w:left w:w="100" w:type="dxa"/>
              <w:bottom w:w="100" w:type="dxa"/>
              <w:right w:w="100" w:type="dxa"/>
            </w:tcMar>
          </w:tcPr>
          <w:p w14:paraId="6DB2A772" w14:textId="77777777" w:rsidR="001D719F" w:rsidRPr="008A64E9" w:rsidRDefault="001D719F" w:rsidP="00795A69">
            <w:pPr>
              <w:rPr>
                <w:color w:val="000000" w:themeColor="text1"/>
                <w:sz w:val="18"/>
                <w:szCs w:val="18"/>
              </w:rPr>
            </w:pPr>
            <w:r w:rsidRPr="008A64E9">
              <w:rPr>
                <w:b/>
                <w:color w:val="000000" w:themeColor="text1"/>
                <w:sz w:val="18"/>
                <w:szCs w:val="18"/>
              </w:rPr>
              <w:t>Question d’évaluation 11 :</w:t>
            </w:r>
            <w:r w:rsidRPr="008A64E9">
              <w:rPr>
                <w:color w:val="000000" w:themeColor="text1"/>
                <w:sz w:val="18"/>
                <w:szCs w:val="18"/>
              </w:rPr>
              <w:t xml:space="preserve"> </w:t>
            </w:r>
            <w:r w:rsidRPr="008A64E9">
              <w:rPr>
                <w:b/>
                <w:color w:val="000000" w:themeColor="text1"/>
                <w:sz w:val="18"/>
                <w:szCs w:val="18"/>
              </w:rPr>
              <w:t>Dans quelle mesure les mécanismes de coordination mis en place avec le gouvernement ont-ils été fonctionnels et ont favorisé un suivi effectif cohérent et coordonné avec la participation des agences ?</w:t>
            </w:r>
          </w:p>
        </w:tc>
      </w:tr>
      <w:tr w:rsidR="008A64E9" w:rsidRPr="008A64E9" w14:paraId="743D397A" w14:textId="77777777" w:rsidTr="00795A69">
        <w:trPr>
          <w:trHeight w:val="420"/>
        </w:trPr>
        <w:tc>
          <w:tcPr>
            <w:tcW w:w="3681" w:type="dxa"/>
            <w:tcMar>
              <w:top w:w="100" w:type="dxa"/>
              <w:left w:w="100" w:type="dxa"/>
              <w:bottom w:w="100" w:type="dxa"/>
              <w:right w:w="100" w:type="dxa"/>
            </w:tcMar>
          </w:tcPr>
          <w:p w14:paraId="07A42E7B" w14:textId="77777777" w:rsidR="001D719F" w:rsidRPr="008A64E9" w:rsidRDefault="001D719F" w:rsidP="00795A69">
            <w:pPr>
              <w:jc w:val="both"/>
              <w:rPr>
                <w:b/>
                <w:color w:val="000000" w:themeColor="text1"/>
                <w:sz w:val="18"/>
                <w:szCs w:val="18"/>
              </w:rPr>
            </w:pPr>
            <w:r w:rsidRPr="008A64E9">
              <w:rPr>
                <w:b/>
                <w:color w:val="000000" w:themeColor="text1"/>
                <w:sz w:val="18"/>
                <w:szCs w:val="18"/>
              </w:rPr>
              <w:t xml:space="preserve">Hypothèse 1 </w:t>
            </w:r>
            <w:r w:rsidRPr="008A64E9">
              <w:rPr>
                <w:color w:val="000000" w:themeColor="text1"/>
                <w:sz w:val="18"/>
                <w:szCs w:val="18"/>
              </w:rPr>
              <w:t>: les mécanismes de coordination mis en place avec le gouvernement sont fonctionnels</w:t>
            </w:r>
          </w:p>
        </w:tc>
        <w:tc>
          <w:tcPr>
            <w:tcW w:w="4389" w:type="dxa"/>
            <w:tcMar>
              <w:top w:w="100" w:type="dxa"/>
              <w:left w:w="100" w:type="dxa"/>
              <w:bottom w:w="100" w:type="dxa"/>
              <w:right w:w="100" w:type="dxa"/>
            </w:tcMar>
          </w:tcPr>
          <w:p w14:paraId="4097EAE4"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Nombre de réunions tenues</w:t>
            </w:r>
          </w:p>
          <w:p w14:paraId="1F1B0E3D"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Nombre de mécanisme installés</w:t>
            </w:r>
          </w:p>
          <w:p w14:paraId="6BFDF2BB"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 xml:space="preserve">Nombre de comptes rendus des réunions </w:t>
            </w:r>
          </w:p>
        </w:tc>
        <w:tc>
          <w:tcPr>
            <w:tcW w:w="2982" w:type="dxa"/>
            <w:tcMar>
              <w:top w:w="100" w:type="dxa"/>
              <w:left w:w="100" w:type="dxa"/>
              <w:bottom w:w="100" w:type="dxa"/>
              <w:right w:w="100" w:type="dxa"/>
            </w:tcMar>
          </w:tcPr>
          <w:p w14:paraId="0855CF19"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Documents des projets conjoints</w:t>
            </w:r>
          </w:p>
          <w:p w14:paraId="5EF69991"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 xml:space="preserve">Comptes rendus des réunions des PTF. </w:t>
            </w:r>
          </w:p>
          <w:p w14:paraId="356E4550"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PTF et staff d’autres organisations internationales, bilatérales ou multilatérales</w:t>
            </w:r>
          </w:p>
          <w:p w14:paraId="6265EEA5"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Staff des différentes agences du SNU</w:t>
            </w:r>
          </w:p>
          <w:p w14:paraId="7B810EF2"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Acteurs du secteur privé et autre secteur pertinent</w:t>
            </w:r>
          </w:p>
        </w:tc>
        <w:tc>
          <w:tcPr>
            <w:tcW w:w="3539" w:type="dxa"/>
            <w:tcMar>
              <w:top w:w="100" w:type="dxa"/>
              <w:left w:w="100" w:type="dxa"/>
              <w:bottom w:w="100" w:type="dxa"/>
              <w:right w:w="100" w:type="dxa"/>
            </w:tcMar>
          </w:tcPr>
          <w:p w14:paraId="21276668"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Collecte documentaire : Grille d’analyse documentaire</w:t>
            </w:r>
          </w:p>
          <w:p w14:paraId="7F906D6F"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Discussions de groupe : Guide d’entretien</w:t>
            </w:r>
          </w:p>
          <w:p w14:paraId="62C32A5E"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Entretiens individuels : Guide d’entretien</w:t>
            </w:r>
          </w:p>
        </w:tc>
      </w:tr>
      <w:tr w:rsidR="008A64E9" w:rsidRPr="008A64E9" w14:paraId="77848856" w14:textId="77777777" w:rsidTr="00795A69">
        <w:trPr>
          <w:trHeight w:val="420"/>
        </w:trPr>
        <w:tc>
          <w:tcPr>
            <w:tcW w:w="14591" w:type="dxa"/>
            <w:gridSpan w:val="4"/>
            <w:tcMar>
              <w:top w:w="100" w:type="dxa"/>
              <w:left w:w="100" w:type="dxa"/>
              <w:bottom w:w="100" w:type="dxa"/>
              <w:right w:w="100" w:type="dxa"/>
            </w:tcMar>
          </w:tcPr>
          <w:p w14:paraId="6BD2FBA6" w14:textId="77777777" w:rsidR="001D719F" w:rsidRPr="008A64E9" w:rsidRDefault="001D719F" w:rsidP="00795A69">
            <w:pPr>
              <w:jc w:val="both"/>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180CF2BD" w14:textId="77777777" w:rsidR="001D719F" w:rsidRPr="008A64E9" w:rsidRDefault="001D719F" w:rsidP="00795A69">
            <w:pPr>
              <w:jc w:val="both"/>
              <w:rPr>
                <w:color w:val="000000" w:themeColor="text1"/>
                <w:sz w:val="18"/>
                <w:szCs w:val="18"/>
              </w:rPr>
            </w:pPr>
            <w:r w:rsidRPr="008A64E9">
              <w:rPr>
                <w:color w:val="000000" w:themeColor="text1"/>
                <w:sz w:val="18"/>
                <w:szCs w:val="18"/>
              </w:rPr>
              <w:t xml:space="preserve">- Sont directement liées aux indicateurs énumérés ci-dessus </w:t>
            </w:r>
          </w:p>
          <w:p w14:paraId="43C8F1A2" w14:textId="77777777" w:rsidR="001D719F" w:rsidRPr="008A64E9" w:rsidRDefault="001D719F" w:rsidP="00795A69">
            <w:pPr>
              <w:jc w:val="both"/>
              <w:rPr>
                <w:color w:val="000000" w:themeColor="text1"/>
                <w:sz w:val="18"/>
                <w:szCs w:val="18"/>
              </w:rPr>
            </w:pPr>
            <w:r w:rsidRPr="008A64E9">
              <w:rPr>
                <w:color w:val="000000" w:themeColor="text1"/>
                <w:sz w:val="18"/>
                <w:szCs w:val="18"/>
              </w:rPr>
              <w:t xml:space="preserve">- soient rédigées de manière lisible et compréhensible </w:t>
            </w:r>
          </w:p>
          <w:p w14:paraId="0EEABDCE" w14:textId="77777777" w:rsidR="001D719F" w:rsidRPr="008A64E9" w:rsidRDefault="001D719F" w:rsidP="00795A69">
            <w:pPr>
              <w:jc w:val="both"/>
              <w:rPr>
                <w:color w:val="000000" w:themeColor="text1"/>
                <w:sz w:val="18"/>
                <w:szCs w:val="18"/>
              </w:rPr>
            </w:pPr>
            <w:r w:rsidRPr="008A64E9">
              <w:rPr>
                <w:color w:val="000000" w:themeColor="text1"/>
                <w:sz w:val="18"/>
                <w:szCs w:val="18"/>
              </w:rPr>
              <w:t xml:space="preserve">- rendent visible la triangulation des données </w:t>
            </w:r>
          </w:p>
          <w:p w14:paraId="5E80352B" w14:textId="77777777" w:rsidR="001D719F" w:rsidRPr="008A64E9" w:rsidRDefault="001D719F" w:rsidP="00795A69">
            <w:pPr>
              <w:ind w:left="360"/>
              <w:rPr>
                <w:color w:val="000000" w:themeColor="text1"/>
                <w:sz w:val="18"/>
                <w:szCs w:val="18"/>
              </w:rPr>
            </w:pPr>
            <w:r w:rsidRPr="008A64E9">
              <w:rPr>
                <w:color w:val="000000" w:themeColor="text1"/>
                <w:sz w:val="18"/>
                <w:szCs w:val="18"/>
              </w:rPr>
              <w:t>- ont une ou plusieurs sources référencées dans des notes de bas de page.</w:t>
            </w:r>
          </w:p>
        </w:tc>
      </w:tr>
      <w:tr w:rsidR="008A64E9" w:rsidRPr="008A64E9" w14:paraId="16A12C70" w14:textId="77777777" w:rsidTr="00795A69">
        <w:trPr>
          <w:trHeight w:val="420"/>
        </w:trPr>
        <w:tc>
          <w:tcPr>
            <w:tcW w:w="3681" w:type="dxa"/>
            <w:tcMar>
              <w:top w:w="100" w:type="dxa"/>
              <w:left w:w="100" w:type="dxa"/>
              <w:bottom w:w="100" w:type="dxa"/>
              <w:right w:w="100" w:type="dxa"/>
            </w:tcMar>
          </w:tcPr>
          <w:p w14:paraId="326F43A7" w14:textId="77777777" w:rsidR="001D719F" w:rsidRPr="008A64E9" w:rsidRDefault="001D719F" w:rsidP="00795A69">
            <w:pPr>
              <w:jc w:val="both"/>
              <w:rPr>
                <w:color w:val="000000" w:themeColor="text1"/>
                <w:sz w:val="18"/>
                <w:szCs w:val="18"/>
              </w:rPr>
            </w:pPr>
            <w:r w:rsidRPr="008A64E9">
              <w:rPr>
                <w:b/>
                <w:color w:val="000000" w:themeColor="text1"/>
                <w:sz w:val="18"/>
                <w:szCs w:val="18"/>
              </w:rPr>
              <w:t>Hypothèse 2</w:t>
            </w:r>
            <w:r w:rsidRPr="008A64E9">
              <w:rPr>
                <w:color w:val="000000" w:themeColor="text1"/>
                <w:sz w:val="18"/>
                <w:szCs w:val="18"/>
              </w:rPr>
              <w:t xml:space="preserve"> : les mécanismes de coordination mis en place avec le gouvernement ont favorisé un suivi effectif cohérent et coordonné avec la participation des agences</w:t>
            </w:r>
          </w:p>
        </w:tc>
        <w:tc>
          <w:tcPr>
            <w:tcW w:w="4389" w:type="dxa"/>
            <w:tcMar>
              <w:top w:w="100" w:type="dxa"/>
              <w:left w:w="100" w:type="dxa"/>
              <w:bottom w:w="100" w:type="dxa"/>
              <w:right w:w="100" w:type="dxa"/>
            </w:tcMar>
          </w:tcPr>
          <w:p w14:paraId="7183339C"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Nombre de missions de suivi</w:t>
            </w:r>
          </w:p>
          <w:p w14:paraId="515FCE9F"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Nombre de rapports de suivi</w:t>
            </w:r>
          </w:p>
        </w:tc>
        <w:tc>
          <w:tcPr>
            <w:tcW w:w="2982" w:type="dxa"/>
            <w:tcMar>
              <w:top w:w="100" w:type="dxa"/>
              <w:left w:w="100" w:type="dxa"/>
              <w:bottom w:w="100" w:type="dxa"/>
              <w:right w:w="100" w:type="dxa"/>
            </w:tcMar>
          </w:tcPr>
          <w:p w14:paraId="638699C7"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Documents des projets conjoints</w:t>
            </w:r>
          </w:p>
          <w:p w14:paraId="3DC65656"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 xml:space="preserve">Comptes rendus des réunions des PTF. </w:t>
            </w:r>
          </w:p>
          <w:p w14:paraId="7CEB026C"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PTF et staff d’autres organisations internationales, bilatérales ou multilatérales</w:t>
            </w:r>
          </w:p>
          <w:p w14:paraId="5EC8D9A0"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Staff des différentes agences du SNU</w:t>
            </w:r>
          </w:p>
          <w:p w14:paraId="5A51BAA5"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Acteurs du secteur privé et autre secteur pertinent</w:t>
            </w:r>
          </w:p>
        </w:tc>
        <w:tc>
          <w:tcPr>
            <w:tcW w:w="3539" w:type="dxa"/>
            <w:tcMar>
              <w:top w:w="100" w:type="dxa"/>
              <w:left w:w="100" w:type="dxa"/>
              <w:bottom w:w="100" w:type="dxa"/>
              <w:right w:w="100" w:type="dxa"/>
            </w:tcMar>
          </w:tcPr>
          <w:p w14:paraId="0C723EE3"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Collecte documentaire : Grille d’analyse documentaire</w:t>
            </w:r>
          </w:p>
          <w:p w14:paraId="15E33002"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Discussions de groupe : Guide d’entretien</w:t>
            </w:r>
          </w:p>
          <w:p w14:paraId="47B57047" w14:textId="77777777" w:rsidR="001D719F" w:rsidRPr="008A64E9" w:rsidRDefault="001D719F">
            <w:pPr>
              <w:numPr>
                <w:ilvl w:val="0"/>
                <w:numId w:val="15"/>
              </w:numPr>
              <w:rPr>
                <w:color w:val="000000" w:themeColor="text1"/>
                <w:sz w:val="18"/>
                <w:szCs w:val="18"/>
              </w:rPr>
            </w:pPr>
            <w:r w:rsidRPr="008A64E9">
              <w:rPr>
                <w:color w:val="000000" w:themeColor="text1"/>
                <w:sz w:val="18"/>
                <w:szCs w:val="18"/>
              </w:rPr>
              <w:t>Entretiens individuels : Guide d’entretien</w:t>
            </w:r>
          </w:p>
        </w:tc>
      </w:tr>
      <w:tr w:rsidR="008A64E9" w:rsidRPr="008A64E9" w14:paraId="72821A98" w14:textId="77777777" w:rsidTr="00795A69">
        <w:trPr>
          <w:trHeight w:val="420"/>
        </w:trPr>
        <w:tc>
          <w:tcPr>
            <w:tcW w:w="14591" w:type="dxa"/>
            <w:gridSpan w:val="4"/>
            <w:tcMar>
              <w:top w:w="100" w:type="dxa"/>
              <w:left w:w="100" w:type="dxa"/>
              <w:bottom w:w="100" w:type="dxa"/>
              <w:right w:w="100" w:type="dxa"/>
            </w:tcMar>
          </w:tcPr>
          <w:p w14:paraId="40327398" w14:textId="77777777" w:rsidR="001D719F" w:rsidRPr="008A64E9" w:rsidRDefault="001D719F" w:rsidP="00795A69">
            <w:pPr>
              <w:jc w:val="both"/>
              <w:rPr>
                <w:color w:val="000000" w:themeColor="text1"/>
                <w:sz w:val="18"/>
                <w:szCs w:val="18"/>
              </w:rPr>
            </w:pPr>
            <w:r w:rsidRPr="008A64E9">
              <w:rPr>
                <w:color w:val="000000" w:themeColor="text1"/>
                <w:sz w:val="18"/>
                <w:szCs w:val="18"/>
              </w:rPr>
              <w:t>Les évaluateurs vont remplir cette case avec toutes les données et informations pertinentes recueillies pendant la phase de terrain en relation avec les éléments énumérés dans la colonne "hypothèses à évaluer" et leurs indicateurs correspondants. Les informations placées ici peuvent provenir : d'une revue documentaire, d'entretiens, de discussions de groupe, etc. Étant donné que la matrice remplie deviendra l'annexe principale du rapport final d'évaluation, le chef d'équipe d'évaluation et le gestionnaire d'évaluation doivent s'assurer que toutes les informations affichées :</w:t>
            </w:r>
          </w:p>
          <w:p w14:paraId="6A895CD1" w14:textId="77777777" w:rsidR="001D719F" w:rsidRPr="008A64E9" w:rsidRDefault="001D719F" w:rsidP="00795A69">
            <w:pPr>
              <w:jc w:val="both"/>
              <w:rPr>
                <w:color w:val="000000" w:themeColor="text1"/>
                <w:sz w:val="18"/>
                <w:szCs w:val="18"/>
              </w:rPr>
            </w:pPr>
            <w:r w:rsidRPr="008A64E9">
              <w:rPr>
                <w:color w:val="000000" w:themeColor="text1"/>
                <w:sz w:val="18"/>
                <w:szCs w:val="18"/>
              </w:rPr>
              <w:t xml:space="preserve">- Sont directement liées aux indicateurs énumérés ci-dessus </w:t>
            </w:r>
          </w:p>
          <w:p w14:paraId="32BAAC85" w14:textId="77777777" w:rsidR="001D719F" w:rsidRPr="008A64E9" w:rsidRDefault="001D719F" w:rsidP="00795A69">
            <w:pPr>
              <w:jc w:val="both"/>
              <w:rPr>
                <w:color w:val="000000" w:themeColor="text1"/>
                <w:sz w:val="18"/>
                <w:szCs w:val="18"/>
              </w:rPr>
            </w:pPr>
            <w:r w:rsidRPr="008A64E9">
              <w:rPr>
                <w:color w:val="000000" w:themeColor="text1"/>
                <w:sz w:val="18"/>
                <w:szCs w:val="18"/>
              </w:rPr>
              <w:t xml:space="preserve">- soient rédigées de manière lisible et compréhensible </w:t>
            </w:r>
          </w:p>
          <w:p w14:paraId="3E79480D" w14:textId="77777777" w:rsidR="001D719F" w:rsidRPr="008A64E9" w:rsidRDefault="001D719F" w:rsidP="00795A69">
            <w:pPr>
              <w:jc w:val="both"/>
              <w:rPr>
                <w:color w:val="000000" w:themeColor="text1"/>
                <w:sz w:val="18"/>
                <w:szCs w:val="18"/>
              </w:rPr>
            </w:pPr>
            <w:r w:rsidRPr="008A64E9">
              <w:rPr>
                <w:color w:val="000000" w:themeColor="text1"/>
                <w:sz w:val="18"/>
                <w:szCs w:val="18"/>
              </w:rPr>
              <w:t xml:space="preserve">- rendent visible la triangulation des données </w:t>
            </w:r>
          </w:p>
          <w:p w14:paraId="4DCDFD7A" w14:textId="77777777" w:rsidR="001D719F" w:rsidRPr="008A64E9" w:rsidRDefault="001D719F" w:rsidP="00795A69">
            <w:pPr>
              <w:ind w:left="360"/>
              <w:rPr>
                <w:color w:val="000000" w:themeColor="text1"/>
                <w:sz w:val="18"/>
                <w:szCs w:val="18"/>
              </w:rPr>
            </w:pPr>
            <w:r w:rsidRPr="008A64E9">
              <w:rPr>
                <w:color w:val="000000" w:themeColor="text1"/>
                <w:sz w:val="18"/>
                <w:szCs w:val="18"/>
              </w:rPr>
              <w:t>- ont une ou plusieurs sources référencées dans des notes de bas de page.</w:t>
            </w:r>
          </w:p>
        </w:tc>
      </w:tr>
    </w:tbl>
    <w:p w14:paraId="04431AEE" w14:textId="77777777" w:rsidR="001D719F" w:rsidRPr="008A64E9" w:rsidRDefault="001D719F" w:rsidP="001D719F">
      <w:pPr>
        <w:jc w:val="both"/>
        <w:rPr>
          <w:rFonts w:eastAsia="Arial Narrow"/>
          <w:color w:val="000000" w:themeColor="text1"/>
          <w:sz w:val="10"/>
          <w:szCs w:val="10"/>
        </w:rPr>
      </w:pPr>
    </w:p>
    <w:p w14:paraId="1D6CCA8B" w14:textId="77777777" w:rsidR="001D719F" w:rsidRPr="008A64E9" w:rsidRDefault="001D719F" w:rsidP="001D719F">
      <w:pPr>
        <w:tabs>
          <w:tab w:val="left" w:pos="2800"/>
        </w:tabs>
        <w:jc w:val="both"/>
        <w:rPr>
          <w:rFonts w:eastAsia="Arial Narrow"/>
          <w:color w:val="000000" w:themeColor="text1"/>
        </w:rPr>
      </w:pPr>
    </w:p>
    <w:p w14:paraId="71A3052B" w14:textId="77777777" w:rsidR="001D719F" w:rsidRPr="008A64E9" w:rsidRDefault="001D719F" w:rsidP="001D719F">
      <w:pPr>
        <w:jc w:val="both"/>
        <w:rPr>
          <w:b/>
          <w:color w:val="000000" w:themeColor="text1"/>
          <w:sz w:val="18"/>
          <w:szCs w:val="18"/>
        </w:rPr>
        <w:sectPr w:rsidR="001D719F" w:rsidRPr="008A64E9" w:rsidSect="00A216F4">
          <w:pgSz w:w="16840" w:h="11907" w:orient="landscape" w:code="9"/>
          <w:pgMar w:top="1418" w:right="1985" w:bottom="1134" w:left="1134" w:header="720" w:footer="720" w:gutter="567"/>
          <w:pgNumType w:fmt="lowerRoman" w:start="28"/>
          <w:cols w:space="720"/>
          <w:titlePg/>
          <w:docGrid w:linePitch="326"/>
        </w:sectPr>
      </w:pPr>
    </w:p>
    <w:p w14:paraId="0699EEF1" w14:textId="1C7A0FC5" w:rsidR="001D719F" w:rsidRPr="008A64E9" w:rsidRDefault="00B632C6" w:rsidP="00B632C6">
      <w:pPr>
        <w:pStyle w:val="Heading2"/>
        <w:numPr>
          <w:ilvl w:val="0"/>
          <w:numId w:val="0"/>
        </w:numPr>
        <w:ind w:left="576" w:hanging="576"/>
        <w:rPr>
          <w:color w:val="000000" w:themeColor="text1"/>
          <w:sz w:val="24"/>
        </w:rPr>
      </w:pPr>
      <w:bookmarkStart w:id="438" w:name="_Toc104306176"/>
      <w:bookmarkStart w:id="439" w:name="_Toc150654927"/>
      <w:bookmarkStart w:id="440" w:name="_Toc150670970"/>
      <w:bookmarkStart w:id="441" w:name="_Toc153827696"/>
      <w:bookmarkEnd w:id="427"/>
      <w:r>
        <w:rPr>
          <w:color w:val="000000" w:themeColor="text1"/>
          <w:sz w:val="24"/>
        </w:rPr>
        <w:t xml:space="preserve">10.6 </w:t>
      </w:r>
      <w:r w:rsidR="001D719F" w:rsidRPr="008A64E9">
        <w:rPr>
          <w:color w:val="000000" w:themeColor="text1"/>
          <w:sz w:val="24"/>
        </w:rPr>
        <w:t>A</w:t>
      </w:r>
      <w:r w:rsidR="005A6541" w:rsidRPr="008A64E9">
        <w:rPr>
          <w:color w:val="000000" w:themeColor="text1"/>
          <w:sz w:val="24"/>
        </w:rPr>
        <w:t>nnexe n°</w:t>
      </w:r>
      <w:r w:rsidR="001D719F" w:rsidRPr="008A64E9">
        <w:rPr>
          <w:color w:val="000000" w:themeColor="text1"/>
          <w:sz w:val="24"/>
        </w:rPr>
        <w:t xml:space="preserve"> </w:t>
      </w:r>
      <w:r w:rsidR="006C7BE3" w:rsidRPr="008A64E9">
        <w:rPr>
          <w:color w:val="000000" w:themeColor="text1"/>
          <w:sz w:val="24"/>
        </w:rPr>
        <w:t xml:space="preserve">6 </w:t>
      </w:r>
      <w:r w:rsidR="001D719F" w:rsidRPr="008A64E9">
        <w:rPr>
          <w:color w:val="000000" w:themeColor="text1"/>
          <w:sz w:val="24"/>
        </w:rPr>
        <w:t>: LES GUIDES D’ENTRETIENS</w:t>
      </w:r>
      <w:bookmarkEnd w:id="438"/>
      <w:r w:rsidR="00874905" w:rsidRPr="008A64E9">
        <w:rPr>
          <w:color w:val="000000" w:themeColor="text1"/>
          <w:sz w:val="24"/>
        </w:rPr>
        <w:t> :</w:t>
      </w:r>
      <w:bookmarkEnd w:id="439"/>
      <w:bookmarkEnd w:id="440"/>
      <w:bookmarkEnd w:id="441"/>
    </w:p>
    <w:tbl>
      <w:tblPr>
        <w:tblpPr w:leftFromText="141" w:rightFromText="141" w:vertAnchor="text" w:horzAnchor="margin" w:tblpY="118"/>
        <w:tblW w:w="0" w:type="auto"/>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8613"/>
      </w:tblGrid>
      <w:tr w:rsidR="008A64E9" w:rsidRPr="00C3261E" w14:paraId="60499AC9" w14:textId="77777777" w:rsidTr="00795A69">
        <w:trPr>
          <w:trHeight w:val="679"/>
        </w:trPr>
        <w:tc>
          <w:tcPr>
            <w:tcW w:w="8613" w:type="dxa"/>
            <w:shd w:val="clear" w:color="auto" w:fill="auto"/>
          </w:tcPr>
          <w:p w14:paraId="5A704ED1" w14:textId="77777777" w:rsidR="001D719F" w:rsidRPr="00C3261E" w:rsidRDefault="001D719F" w:rsidP="00795A69">
            <w:pPr>
              <w:ind w:left="-142"/>
              <w:jc w:val="center"/>
              <w:rPr>
                <w:b/>
                <w:color w:val="000000" w:themeColor="text1"/>
              </w:rPr>
            </w:pPr>
          </w:p>
          <w:p w14:paraId="218C9BC4" w14:textId="77777777" w:rsidR="001D719F" w:rsidRPr="00C3261E" w:rsidRDefault="001D719F" w:rsidP="00795A69">
            <w:pPr>
              <w:ind w:left="-142"/>
              <w:jc w:val="center"/>
              <w:rPr>
                <w:b/>
                <w:color w:val="000000" w:themeColor="text1"/>
              </w:rPr>
            </w:pPr>
          </w:p>
          <w:p w14:paraId="2A408100" w14:textId="77777777" w:rsidR="001D719F" w:rsidRPr="00C3261E" w:rsidRDefault="001D719F" w:rsidP="00795A69">
            <w:pPr>
              <w:ind w:left="-142"/>
              <w:jc w:val="center"/>
              <w:rPr>
                <w:b/>
                <w:color w:val="000000" w:themeColor="text1"/>
              </w:rPr>
            </w:pPr>
            <w:r w:rsidRPr="00C3261E">
              <w:rPr>
                <w:b/>
                <w:color w:val="000000" w:themeColor="text1"/>
              </w:rPr>
              <w:t>GUIDE D’ENTRETIEN POUR L’UNITE DE GESTION DE L’UNSCDF</w:t>
            </w:r>
          </w:p>
          <w:p w14:paraId="07A1ABD4" w14:textId="77777777" w:rsidR="001D719F" w:rsidRPr="00C3261E" w:rsidRDefault="001D719F" w:rsidP="00795A69">
            <w:pPr>
              <w:ind w:left="-142"/>
              <w:jc w:val="center"/>
              <w:rPr>
                <w:b/>
                <w:color w:val="000000" w:themeColor="text1"/>
              </w:rPr>
            </w:pPr>
            <w:r w:rsidRPr="00C3261E">
              <w:rPr>
                <w:b/>
                <w:color w:val="000000" w:themeColor="text1"/>
              </w:rPr>
              <w:t>ET POUR LES UNITES DE SUIVI-EVALUATION DES AGENCES DU SNU</w:t>
            </w:r>
          </w:p>
        </w:tc>
      </w:tr>
      <w:tr w:rsidR="008A64E9" w:rsidRPr="00C3261E" w14:paraId="3590B7FE" w14:textId="77777777" w:rsidTr="00795A69">
        <w:trPr>
          <w:trHeight w:val="377"/>
        </w:trPr>
        <w:tc>
          <w:tcPr>
            <w:tcW w:w="8613" w:type="dxa"/>
            <w:shd w:val="clear" w:color="auto" w:fill="auto"/>
          </w:tcPr>
          <w:p w14:paraId="02C408C2" w14:textId="77777777" w:rsidR="001D719F" w:rsidRPr="00C3261E" w:rsidRDefault="001D719F" w:rsidP="00795A69">
            <w:pPr>
              <w:ind w:left="-142"/>
              <w:rPr>
                <w:b/>
                <w:color w:val="000000" w:themeColor="text1"/>
              </w:rPr>
            </w:pPr>
          </w:p>
        </w:tc>
      </w:tr>
    </w:tbl>
    <w:p w14:paraId="0BEF69FD" w14:textId="77777777" w:rsidR="001D719F" w:rsidRPr="00C3261E" w:rsidRDefault="001D719F" w:rsidP="001D719F">
      <w:pPr>
        <w:rPr>
          <w:color w:val="000000" w:themeColor="text1"/>
        </w:rPr>
      </w:pPr>
    </w:p>
    <w:p w14:paraId="7AC1C9CD" w14:textId="77777777" w:rsidR="001D719F" w:rsidRPr="00C3261E" w:rsidRDefault="001D719F" w:rsidP="001D719F">
      <w:pPr>
        <w:rPr>
          <w:b/>
          <w:bCs/>
          <w:color w:val="000000" w:themeColor="text1"/>
        </w:rPr>
      </w:pPr>
      <w:r w:rsidRPr="00C3261E">
        <w:rPr>
          <w:b/>
          <w:bCs/>
          <w:color w:val="000000" w:themeColor="text1"/>
        </w:rPr>
        <w:t>Questions transversales</w:t>
      </w:r>
    </w:p>
    <w:p w14:paraId="7767B4D5" w14:textId="77777777" w:rsidR="001D719F" w:rsidRPr="00C3261E" w:rsidRDefault="001D719F" w:rsidP="001D719F">
      <w:pPr>
        <w:rPr>
          <w:b/>
          <w:bCs/>
          <w:color w:val="000000" w:themeColor="text1"/>
        </w:rPr>
      </w:pPr>
    </w:p>
    <w:p w14:paraId="609136DA" w14:textId="77777777" w:rsidR="001D719F" w:rsidRPr="00C3261E" w:rsidRDefault="001D719F">
      <w:pPr>
        <w:pStyle w:val="ListParagraph"/>
        <w:numPr>
          <w:ilvl w:val="0"/>
          <w:numId w:val="14"/>
        </w:numPr>
        <w:ind w:left="360"/>
        <w:rPr>
          <w:color w:val="000000" w:themeColor="text1"/>
        </w:rPr>
      </w:pPr>
      <w:r w:rsidRPr="00C3261E">
        <w:rPr>
          <w:color w:val="000000" w:themeColor="text1"/>
        </w:rPr>
        <w:t>Quel a été le dispositif de pilotage, de coordination et de mise en œuvre de l’UNSCDF : les organes, le niveau de fonctionnalité et d’efficacité ?</w:t>
      </w:r>
    </w:p>
    <w:p w14:paraId="3DF2438E" w14:textId="77777777" w:rsidR="001D719F" w:rsidRPr="00C3261E" w:rsidRDefault="001D719F" w:rsidP="00874905">
      <w:pPr>
        <w:rPr>
          <w:color w:val="000000" w:themeColor="text1"/>
        </w:rPr>
      </w:pPr>
    </w:p>
    <w:p w14:paraId="121669D1" w14:textId="77777777" w:rsidR="001D719F" w:rsidRPr="00C3261E" w:rsidRDefault="001D719F">
      <w:pPr>
        <w:pStyle w:val="ListParagraph"/>
        <w:numPr>
          <w:ilvl w:val="0"/>
          <w:numId w:val="14"/>
        </w:numPr>
        <w:ind w:left="360"/>
        <w:rPr>
          <w:color w:val="000000" w:themeColor="text1"/>
        </w:rPr>
      </w:pPr>
      <w:r w:rsidRPr="00C3261E">
        <w:rPr>
          <w:color w:val="000000" w:themeColor="text1"/>
        </w:rPr>
        <w:t>Quel a été le dispositif de suivi-évaluation et de rapportage de l’UNSDCF ?</w:t>
      </w:r>
    </w:p>
    <w:p w14:paraId="00E6387E" w14:textId="77777777" w:rsidR="001D719F" w:rsidRPr="00C3261E" w:rsidRDefault="001D719F" w:rsidP="00874905">
      <w:pPr>
        <w:rPr>
          <w:color w:val="000000" w:themeColor="text1"/>
        </w:rPr>
      </w:pPr>
    </w:p>
    <w:p w14:paraId="1B11EAC7" w14:textId="77777777" w:rsidR="001D719F" w:rsidRPr="00C3261E" w:rsidRDefault="001D719F">
      <w:pPr>
        <w:pStyle w:val="ListParagraph"/>
        <w:numPr>
          <w:ilvl w:val="0"/>
          <w:numId w:val="14"/>
        </w:numPr>
        <w:ind w:left="360"/>
        <w:jc w:val="both"/>
        <w:rPr>
          <w:color w:val="000000" w:themeColor="text1"/>
        </w:rPr>
      </w:pPr>
      <w:r w:rsidRPr="00C3261E">
        <w:rPr>
          <w:color w:val="000000" w:themeColor="text1"/>
        </w:rPr>
        <w:t>Comment s’est faite la formulation de l’UNSDCF, et quel a été le degré d’implication des gouvernements et des bénéficiaires ?</w:t>
      </w:r>
    </w:p>
    <w:p w14:paraId="1968A632" w14:textId="77777777" w:rsidR="001D719F" w:rsidRPr="00C3261E" w:rsidRDefault="001D719F" w:rsidP="00874905">
      <w:pPr>
        <w:jc w:val="both"/>
        <w:rPr>
          <w:color w:val="000000" w:themeColor="text1"/>
        </w:rPr>
      </w:pPr>
    </w:p>
    <w:p w14:paraId="5EBC793B" w14:textId="77777777" w:rsidR="001D719F" w:rsidRPr="00C3261E" w:rsidRDefault="001D719F">
      <w:pPr>
        <w:pStyle w:val="ListParagraph"/>
        <w:numPr>
          <w:ilvl w:val="0"/>
          <w:numId w:val="14"/>
        </w:numPr>
        <w:ind w:left="360"/>
        <w:jc w:val="both"/>
        <w:rPr>
          <w:color w:val="000000" w:themeColor="text1"/>
        </w:rPr>
      </w:pPr>
      <w:r w:rsidRPr="00C3261E">
        <w:rPr>
          <w:color w:val="000000" w:themeColor="text1"/>
        </w:rPr>
        <w:t>Quels ont été les principaux acquis de l’UNSDCF ?</w:t>
      </w:r>
    </w:p>
    <w:p w14:paraId="7F83C34E" w14:textId="77777777" w:rsidR="001D719F" w:rsidRPr="00C3261E" w:rsidRDefault="001D719F" w:rsidP="00874905">
      <w:pPr>
        <w:jc w:val="both"/>
        <w:rPr>
          <w:color w:val="000000" w:themeColor="text1"/>
        </w:rPr>
      </w:pPr>
    </w:p>
    <w:p w14:paraId="7CE87B06" w14:textId="77777777" w:rsidR="001D719F" w:rsidRPr="00C3261E" w:rsidRDefault="001D719F">
      <w:pPr>
        <w:pStyle w:val="ListParagraph"/>
        <w:numPr>
          <w:ilvl w:val="0"/>
          <w:numId w:val="14"/>
        </w:numPr>
        <w:ind w:left="360"/>
        <w:jc w:val="both"/>
        <w:rPr>
          <w:color w:val="000000" w:themeColor="text1"/>
        </w:rPr>
      </w:pPr>
      <w:r w:rsidRPr="00C3261E">
        <w:rPr>
          <w:color w:val="000000" w:themeColor="text1"/>
        </w:rPr>
        <w:t>Quelles ont été les principales contraintes de l’UNSDCF ?</w:t>
      </w:r>
    </w:p>
    <w:p w14:paraId="7DC48066" w14:textId="77777777" w:rsidR="001D719F" w:rsidRPr="00C3261E" w:rsidRDefault="001D719F" w:rsidP="00874905">
      <w:pPr>
        <w:jc w:val="both"/>
        <w:rPr>
          <w:color w:val="000000" w:themeColor="text1"/>
        </w:rPr>
      </w:pPr>
    </w:p>
    <w:p w14:paraId="78943F60" w14:textId="2190F3B3" w:rsidR="001D719F" w:rsidRPr="00C3261E" w:rsidRDefault="001D719F">
      <w:pPr>
        <w:pStyle w:val="ListParagraph"/>
        <w:numPr>
          <w:ilvl w:val="0"/>
          <w:numId w:val="14"/>
        </w:numPr>
        <w:ind w:left="360"/>
        <w:jc w:val="both"/>
        <w:rPr>
          <w:color w:val="000000" w:themeColor="text1"/>
        </w:rPr>
      </w:pPr>
      <w:r w:rsidRPr="00C3261E">
        <w:rPr>
          <w:color w:val="000000" w:themeColor="text1"/>
        </w:rPr>
        <w:t>Quelles ont été les principales leçons apprises de l’UNSDCF ?</w:t>
      </w:r>
    </w:p>
    <w:p w14:paraId="6A504793" w14:textId="77777777" w:rsidR="001D719F" w:rsidRPr="00C3261E" w:rsidRDefault="001D719F">
      <w:pPr>
        <w:pStyle w:val="ListParagraph"/>
        <w:numPr>
          <w:ilvl w:val="0"/>
          <w:numId w:val="14"/>
        </w:numPr>
        <w:ind w:left="360"/>
        <w:jc w:val="both"/>
        <w:rPr>
          <w:color w:val="000000" w:themeColor="text1"/>
        </w:rPr>
      </w:pPr>
      <w:r w:rsidRPr="00C3261E">
        <w:rPr>
          <w:color w:val="000000" w:themeColor="text1"/>
        </w:rPr>
        <w:t>Quelles ont été les principales bonnes pratiques de l’UNSDCF ?</w:t>
      </w:r>
    </w:p>
    <w:p w14:paraId="24D6BC6E" w14:textId="77777777" w:rsidR="001D719F" w:rsidRPr="00C3261E" w:rsidRDefault="001D719F" w:rsidP="00874905">
      <w:pPr>
        <w:jc w:val="both"/>
        <w:rPr>
          <w:color w:val="000000" w:themeColor="text1"/>
        </w:rPr>
      </w:pPr>
    </w:p>
    <w:p w14:paraId="5D077C42" w14:textId="77777777" w:rsidR="001D719F" w:rsidRPr="00C3261E" w:rsidRDefault="001D719F">
      <w:pPr>
        <w:pStyle w:val="ListParagraph"/>
        <w:numPr>
          <w:ilvl w:val="0"/>
          <w:numId w:val="14"/>
        </w:numPr>
        <w:ind w:left="360"/>
        <w:jc w:val="both"/>
        <w:rPr>
          <w:color w:val="000000" w:themeColor="text1"/>
        </w:rPr>
      </w:pPr>
      <w:r w:rsidRPr="00C3261E">
        <w:rPr>
          <w:color w:val="000000" w:themeColor="text1"/>
        </w:rPr>
        <w:t>Quelles recommandations pour les interventions futures ?</w:t>
      </w:r>
    </w:p>
    <w:p w14:paraId="0336E7F1" w14:textId="77777777" w:rsidR="001D719F" w:rsidRPr="00C3261E" w:rsidRDefault="001D719F" w:rsidP="001D719F">
      <w:pPr>
        <w:rPr>
          <w:color w:val="000000" w:themeColor="text1"/>
        </w:rPr>
      </w:pPr>
    </w:p>
    <w:p w14:paraId="6C6CB49B" w14:textId="77777777" w:rsidR="001D719F" w:rsidRPr="00C3261E" w:rsidRDefault="001D719F" w:rsidP="001D719F">
      <w:pPr>
        <w:rPr>
          <w:b/>
          <w:bCs/>
          <w:color w:val="000000" w:themeColor="text1"/>
        </w:rPr>
      </w:pPr>
      <w:r w:rsidRPr="00C3261E">
        <w:rPr>
          <w:b/>
          <w:bCs/>
          <w:color w:val="000000" w:themeColor="text1"/>
        </w:rPr>
        <w:t>Questions concernant la pertinence</w:t>
      </w:r>
    </w:p>
    <w:p w14:paraId="21599706" w14:textId="77777777" w:rsidR="001D719F" w:rsidRPr="00C3261E" w:rsidRDefault="001D719F" w:rsidP="001D719F">
      <w:pPr>
        <w:rPr>
          <w:b/>
          <w:bCs/>
          <w:color w:val="000000" w:themeColor="text1"/>
        </w:rPr>
      </w:pPr>
    </w:p>
    <w:p w14:paraId="05037D34" w14:textId="77777777" w:rsidR="001D719F" w:rsidRPr="00C3261E" w:rsidRDefault="001D719F">
      <w:pPr>
        <w:numPr>
          <w:ilvl w:val="0"/>
          <w:numId w:val="6"/>
        </w:numPr>
        <w:pBdr>
          <w:top w:val="nil"/>
          <w:left w:val="nil"/>
          <w:bottom w:val="nil"/>
          <w:right w:val="nil"/>
          <w:between w:val="nil"/>
        </w:pBdr>
        <w:spacing w:after="60" w:line="259" w:lineRule="auto"/>
        <w:ind w:left="181" w:hanging="221"/>
        <w:jc w:val="both"/>
        <w:rPr>
          <w:color w:val="000000" w:themeColor="text1"/>
        </w:rPr>
      </w:pPr>
      <w:r w:rsidRPr="00C3261E">
        <w:rPr>
          <w:color w:val="000000" w:themeColor="text1"/>
        </w:rPr>
        <w:t>Dans quelle mesure les effets et les produits de l'UNSDCF sont-ils   alignés sur les priorités nationales de développement, les ODD et les principales conventions dont le Sénégal est signataire ?</w:t>
      </w:r>
    </w:p>
    <w:p w14:paraId="71E6D3F5" w14:textId="77777777" w:rsidR="001D719F" w:rsidRPr="00C3261E" w:rsidRDefault="001D719F">
      <w:pPr>
        <w:numPr>
          <w:ilvl w:val="0"/>
          <w:numId w:val="6"/>
        </w:numPr>
        <w:pBdr>
          <w:top w:val="nil"/>
          <w:left w:val="nil"/>
          <w:bottom w:val="nil"/>
          <w:right w:val="nil"/>
          <w:between w:val="nil"/>
        </w:pBdr>
        <w:spacing w:after="60" w:line="259" w:lineRule="auto"/>
        <w:ind w:left="181" w:hanging="221"/>
        <w:jc w:val="both"/>
        <w:rPr>
          <w:color w:val="000000" w:themeColor="text1"/>
        </w:rPr>
      </w:pPr>
      <w:r w:rsidRPr="00C3261E">
        <w:rPr>
          <w:color w:val="000000" w:themeColor="text1"/>
        </w:rPr>
        <w:t>Dans quelle mesure les effets et les produits sont-ils adaptés aux besoins des populations y compris les plus vulnérables (enfants, jeunes, femmes, personnes vivant avec un handicap, les migrants etc.) ?</w:t>
      </w:r>
    </w:p>
    <w:p w14:paraId="3F5E5451" w14:textId="77777777" w:rsidR="001D719F" w:rsidRPr="00C3261E" w:rsidRDefault="001D719F">
      <w:pPr>
        <w:numPr>
          <w:ilvl w:val="0"/>
          <w:numId w:val="6"/>
        </w:numPr>
        <w:pBdr>
          <w:top w:val="nil"/>
          <w:left w:val="nil"/>
          <w:bottom w:val="nil"/>
          <w:right w:val="nil"/>
          <w:between w:val="nil"/>
        </w:pBdr>
        <w:spacing w:after="60" w:line="259" w:lineRule="auto"/>
        <w:ind w:left="181" w:hanging="221"/>
        <w:jc w:val="both"/>
        <w:rPr>
          <w:color w:val="000000" w:themeColor="text1"/>
        </w:rPr>
      </w:pPr>
      <w:r w:rsidRPr="00C3261E">
        <w:rPr>
          <w:color w:val="000000" w:themeColor="text1"/>
        </w:rPr>
        <w:t>Dans quelle mesure le programme a été flexible et s’est adapté aux différents chocs (COVID 19, changements climatiques, politiques, etc.) ?</w:t>
      </w:r>
    </w:p>
    <w:p w14:paraId="20D57A13" w14:textId="77777777" w:rsidR="001D719F" w:rsidRPr="008A64E9" w:rsidRDefault="001D719F" w:rsidP="001D719F">
      <w:pPr>
        <w:pBdr>
          <w:top w:val="nil"/>
          <w:left w:val="nil"/>
          <w:bottom w:val="nil"/>
          <w:right w:val="nil"/>
          <w:between w:val="nil"/>
        </w:pBdr>
        <w:spacing w:after="60" w:line="259" w:lineRule="auto"/>
        <w:ind w:left="181"/>
        <w:jc w:val="both"/>
        <w:rPr>
          <w:color w:val="000000" w:themeColor="text1"/>
          <w:sz w:val="24"/>
          <w:szCs w:val="24"/>
        </w:rPr>
      </w:pPr>
    </w:p>
    <w:p w14:paraId="38B8EBCB" w14:textId="77777777" w:rsidR="001D719F" w:rsidRPr="008A64E9" w:rsidRDefault="001D719F" w:rsidP="001D719F">
      <w:pPr>
        <w:rPr>
          <w:b/>
          <w:bCs/>
          <w:color w:val="000000" w:themeColor="text1"/>
        </w:rPr>
      </w:pPr>
      <w:r w:rsidRPr="008A64E9">
        <w:rPr>
          <w:b/>
          <w:bCs/>
          <w:color w:val="000000" w:themeColor="text1"/>
        </w:rPr>
        <w:t>Questions concernant l’efficacité</w:t>
      </w:r>
    </w:p>
    <w:p w14:paraId="293A89C3" w14:textId="77777777" w:rsidR="001D719F" w:rsidRPr="008A64E9" w:rsidRDefault="001D719F" w:rsidP="001D719F">
      <w:pPr>
        <w:rPr>
          <w:b/>
          <w:bCs/>
          <w:color w:val="000000" w:themeColor="text1"/>
        </w:rPr>
      </w:pPr>
    </w:p>
    <w:p w14:paraId="45C3CE76" w14:textId="77777777" w:rsidR="001D719F" w:rsidRPr="008A64E9" w:rsidRDefault="001D719F">
      <w:pPr>
        <w:numPr>
          <w:ilvl w:val="0"/>
          <w:numId w:val="6"/>
        </w:numPr>
        <w:pBdr>
          <w:top w:val="nil"/>
          <w:left w:val="nil"/>
          <w:bottom w:val="nil"/>
          <w:right w:val="nil"/>
          <w:between w:val="nil"/>
        </w:pBdr>
        <w:spacing w:after="60" w:line="259" w:lineRule="auto"/>
        <w:ind w:left="181" w:hanging="221"/>
        <w:jc w:val="both"/>
        <w:rPr>
          <w:color w:val="000000" w:themeColor="text1"/>
        </w:rPr>
      </w:pPr>
      <w:r w:rsidRPr="008A64E9">
        <w:rPr>
          <w:color w:val="000000" w:themeColor="text1"/>
        </w:rPr>
        <w:t xml:space="preserve">Dans quelle mesure les résultats obtenus par l'UNSDCF ont-ils contribué à renforcer les capacités nationales, l'environnement politique et la réalisation des objectifs de développement durable ? </w:t>
      </w:r>
    </w:p>
    <w:p w14:paraId="03D46FCB" w14:textId="77777777" w:rsidR="001D719F" w:rsidRPr="008A64E9" w:rsidRDefault="001D719F">
      <w:pPr>
        <w:numPr>
          <w:ilvl w:val="0"/>
          <w:numId w:val="6"/>
        </w:numPr>
        <w:pBdr>
          <w:top w:val="nil"/>
          <w:left w:val="nil"/>
          <w:bottom w:val="nil"/>
          <w:right w:val="nil"/>
          <w:between w:val="nil"/>
        </w:pBdr>
        <w:spacing w:after="60" w:line="259" w:lineRule="auto"/>
        <w:ind w:left="181" w:hanging="221"/>
        <w:jc w:val="both"/>
        <w:rPr>
          <w:color w:val="000000" w:themeColor="text1"/>
        </w:rPr>
      </w:pPr>
      <w:r w:rsidRPr="008A64E9">
        <w:rPr>
          <w:color w:val="000000" w:themeColor="text1"/>
        </w:rPr>
        <w:t>Dans quelle mesure les interventions de l'UNSDCF ont-elles atteint les groupes laissés pour compte ou risquant de l'être et ont pris en compte les principes des droits de l'homme et l'égalité des sexes ?</w:t>
      </w:r>
    </w:p>
    <w:p w14:paraId="07D179F1" w14:textId="77777777" w:rsidR="001D719F" w:rsidRPr="008A64E9" w:rsidRDefault="001D719F" w:rsidP="001D719F">
      <w:pPr>
        <w:rPr>
          <w:b/>
          <w:bCs/>
          <w:color w:val="000000" w:themeColor="text1"/>
        </w:rPr>
      </w:pPr>
      <w:r w:rsidRPr="008A64E9">
        <w:rPr>
          <w:b/>
          <w:bCs/>
          <w:color w:val="000000" w:themeColor="text1"/>
        </w:rPr>
        <w:t>Questions concernant l’efficience</w:t>
      </w:r>
    </w:p>
    <w:p w14:paraId="0A3FD910" w14:textId="77777777" w:rsidR="001D719F" w:rsidRPr="008A64E9" w:rsidRDefault="001D719F" w:rsidP="001D719F">
      <w:pPr>
        <w:rPr>
          <w:b/>
          <w:bCs/>
          <w:color w:val="000000" w:themeColor="text1"/>
        </w:rPr>
      </w:pPr>
    </w:p>
    <w:p w14:paraId="4E76EB5E" w14:textId="77777777" w:rsidR="001D719F" w:rsidRPr="008A64E9" w:rsidRDefault="001D719F">
      <w:pPr>
        <w:numPr>
          <w:ilvl w:val="0"/>
          <w:numId w:val="6"/>
        </w:numPr>
        <w:pBdr>
          <w:top w:val="nil"/>
          <w:left w:val="nil"/>
          <w:bottom w:val="nil"/>
          <w:right w:val="nil"/>
          <w:between w:val="nil"/>
        </w:pBdr>
        <w:spacing w:after="60" w:line="259" w:lineRule="auto"/>
        <w:ind w:left="181" w:hanging="221"/>
        <w:jc w:val="both"/>
        <w:rPr>
          <w:color w:val="000000" w:themeColor="text1"/>
        </w:rPr>
      </w:pPr>
      <w:r w:rsidRPr="008A64E9">
        <w:rPr>
          <w:color w:val="000000" w:themeColor="text1"/>
        </w:rPr>
        <w:t>Dans quelle mesure le SNU a-t-il fait bon usage de ses ressources humaines et financières, pour garantir l'optimisation des ressources ?</w:t>
      </w:r>
    </w:p>
    <w:p w14:paraId="43304399" w14:textId="77777777" w:rsidR="001D719F" w:rsidRPr="008A64E9" w:rsidRDefault="001D719F">
      <w:pPr>
        <w:numPr>
          <w:ilvl w:val="0"/>
          <w:numId w:val="6"/>
        </w:numPr>
        <w:pBdr>
          <w:top w:val="nil"/>
          <w:left w:val="nil"/>
          <w:bottom w:val="nil"/>
          <w:right w:val="nil"/>
          <w:between w:val="nil"/>
        </w:pBdr>
        <w:spacing w:after="60" w:line="259" w:lineRule="auto"/>
        <w:ind w:left="181" w:hanging="221"/>
        <w:jc w:val="both"/>
        <w:rPr>
          <w:color w:val="000000" w:themeColor="text1"/>
        </w:rPr>
      </w:pPr>
      <w:r w:rsidRPr="008A64E9">
        <w:rPr>
          <w:color w:val="000000" w:themeColor="text1"/>
        </w:rPr>
        <w:t>Dans quelle mesure la stratégie de financement et de partenariat de l’UNSDCF a-t-elle facilité l'identification et l'accès à de nouveaux flux de financement à grande échelle pour les partenaires nationaux ?</w:t>
      </w:r>
    </w:p>
    <w:p w14:paraId="2D9E253E" w14:textId="77777777" w:rsidR="001D719F" w:rsidRPr="008A64E9" w:rsidRDefault="001D719F">
      <w:pPr>
        <w:numPr>
          <w:ilvl w:val="0"/>
          <w:numId w:val="6"/>
        </w:numPr>
        <w:pBdr>
          <w:top w:val="nil"/>
          <w:left w:val="nil"/>
          <w:bottom w:val="nil"/>
          <w:right w:val="nil"/>
          <w:between w:val="nil"/>
        </w:pBdr>
        <w:spacing w:after="60" w:line="259" w:lineRule="auto"/>
        <w:ind w:left="181" w:hanging="221"/>
        <w:jc w:val="both"/>
        <w:rPr>
          <w:color w:val="000000" w:themeColor="text1"/>
        </w:rPr>
      </w:pPr>
      <w:r w:rsidRPr="008A64E9">
        <w:rPr>
          <w:color w:val="000000" w:themeColor="text1"/>
        </w:rPr>
        <w:t>Les Informations sur l’exécution financière de l’UNSCDF</w:t>
      </w:r>
    </w:p>
    <w:p w14:paraId="27077B24" w14:textId="77777777" w:rsidR="001D719F" w:rsidRPr="008A64E9" w:rsidRDefault="001D719F" w:rsidP="001D719F">
      <w:pPr>
        <w:pStyle w:val="ListParagraph"/>
        <w:jc w:val="both"/>
        <w:rPr>
          <w:i/>
          <w:color w:val="000000" w:themeColor="text1"/>
        </w:rPr>
      </w:pPr>
    </w:p>
    <w:p w14:paraId="650BCFB8" w14:textId="77777777" w:rsidR="001D719F" w:rsidRPr="008A64E9" w:rsidRDefault="001D719F" w:rsidP="001D719F">
      <w:pPr>
        <w:pStyle w:val="ListParagraph"/>
        <w:jc w:val="both"/>
        <w:rPr>
          <w:i/>
          <w:color w:val="000000" w:themeColor="text1"/>
        </w:rPr>
      </w:pPr>
      <w:r w:rsidRPr="008A64E9">
        <w:rPr>
          <w:i/>
          <w:color w:val="000000" w:themeColor="text1"/>
        </w:rPr>
        <w:t>Tableau N° 1 : Exécution financière de</w:t>
      </w:r>
      <w:r w:rsidRPr="008A64E9">
        <w:rPr>
          <w:color w:val="000000" w:themeColor="text1"/>
        </w:rPr>
        <w:t xml:space="preserve"> l’UNSCDF</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2552"/>
        <w:gridCol w:w="1842"/>
        <w:gridCol w:w="1418"/>
      </w:tblGrid>
      <w:tr w:rsidR="008A64E9" w:rsidRPr="008A64E9" w14:paraId="635FC40F" w14:textId="77777777" w:rsidTr="00795A69">
        <w:tc>
          <w:tcPr>
            <w:tcW w:w="3652" w:type="dxa"/>
            <w:shd w:val="clear" w:color="auto" w:fill="auto"/>
          </w:tcPr>
          <w:p w14:paraId="112CB62A" w14:textId="77777777" w:rsidR="001D719F" w:rsidRPr="008A64E9" w:rsidRDefault="001D719F" w:rsidP="00795A69">
            <w:pPr>
              <w:jc w:val="both"/>
              <w:rPr>
                <w:color w:val="000000" w:themeColor="text1"/>
              </w:rPr>
            </w:pPr>
          </w:p>
          <w:p w14:paraId="7B552772" w14:textId="77777777" w:rsidR="001D719F" w:rsidRPr="008A64E9" w:rsidRDefault="001D719F" w:rsidP="00795A69">
            <w:pPr>
              <w:jc w:val="both"/>
              <w:rPr>
                <w:color w:val="000000" w:themeColor="text1"/>
              </w:rPr>
            </w:pPr>
            <w:r w:rsidRPr="008A64E9">
              <w:rPr>
                <w:color w:val="000000" w:themeColor="text1"/>
              </w:rPr>
              <w:t>Les contributeurs financiers</w:t>
            </w:r>
          </w:p>
        </w:tc>
        <w:tc>
          <w:tcPr>
            <w:tcW w:w="2552" w:type="dxa"/>
            <w:shd w:val="clear" w:color="auto" w:fill="auto"/>
          </w:tcPr>
          <w:p w14:paraId="0CD7377B" w14:textId="77777777" w:rsidR="001D719F" w:rsidRPr="008A64E9" w:rsidRDefault="001D719F" w:rsidP="00795A69">
            <w:pPr>
              <w:jc w:val="both"/>
              <w:rPr>
                <w:color w:val="000000" w:themeColor="text1"/>
              </w:rPr>
            </w:pPr>
          </w:p>
          <w:p w14:paraId="37780EEC" w14:textId="77777777" w:rsidR="001D719F" w:rsidRPr="008A64E9" w:rsidRDefault="001D719F" w:rsidP="00795A69">
            <w:pPr>
              <w:jc w:val="both"/>
              <w:rPr>
                <w:color w:val="000000" w:themeColor="text1"/>
              </w:rPr>
            </w:pPr>
            <w:r w:rsidRPr="008A64E9">
              <w:rPr>
                <w:color w:val="000000" w:themeColor="text1"/>
              </w:rPr>
              <w:t>Budget prévisionnel</w:t>
            </w:r>
          </w:p>
        </w:tc>
        <w:tc>
          <w:tcPr>
            <w:tcW w:w="1842" w:type="dxa"/>
            <w:shd w:val="clear" w:color="auto" w:fill="auto"/>
          </w:tcPr>
          <w:p w14:paraId="13E15824" w14:textId="77777777" w:rsidR="001D719F" w:rsidRPr="008A64E9" w:rsidRDefault="001D719F" w:rsidP="00795A69">
            <w:pPr>
              <w:jc w:val="both"/>
              <w:rPr>
                <w:color w:val="000000" w:themeColor="text1"/>
              </w:rPr>
            </w:pPr>
          </w:p>
          <w:p w14:paraId="46FF1FD7" w14:textId="77777777" w:rsidR="001D719F" w:rsidRPr="008A64E9" w:rsidRDefault="001D719F" w:rsidP="00795A69">
            <w:pPr>
              <w:jc w:val="both"/>
              <w:rPr>
                <w:color w:val="000000" w:themeColor="text1"/>
              </w:rPr>
            </w:pPr>
            <w:r w:rsidRPr="008A64E9">
              <w:rPr>
                <w:color w:val="000000" w:themeColor="text1"/>
              </w:rPr>
              <w:t>Budget dépensé</w:t>
            </w:r>
          </w:p>
        </w:tc>
        <w:tc>
          <w:tcPr>
            <w:tcW w:w="1418" w:type="dxa"/>
            <w:shd w:val="clear" w:color="auto" w:fill="auto"/>
          </w:tcPr>
          <w:p w14:paraId="44754EE0" w14:textId="77777777" w:rsidR="001D719F" w:rsidRPr="008A64E9" w:rsidRDefault="001D719F" w:rsidP="00795A69">
            <w:pPr>
              <w:jc w:val="both"/>
              <w:rPr>
                <w:color w:val="000000" w:themeColor="text1"/>
              </w:rPr>
            </w:pPr>
            <w:r w:rsidRPr="008A64E9">
              <w:rPr>
                <w:color w:val="000000" w:themeColor="text1"/>
              </w:rPr>
              <w:t>Taux d’exécution financière</w:t>
            </w:r>
          </w:p>
        </w:tc>
      </w:tr>
      <w:tr w:rsidR="008A64E9" w:rsidRPr="008A64E9" w14:paraId="26BC9143" w14:textId="77777777" w:rsidTr="00795A69">
        <w:trPr>
          <w:trHeight w:val="328"/>
        </w:trPr>
        <w:tc>
          <w:tcPr>
            <w:tcW w:w="3652" w:type="dxa"/>
            <w:shd w:val="clear" w:color="auto" w:fill="auto"/>
          </w:tcPr>
          <w:p w14:paraId="6BF167BC" w14:textId="77777777" w:rsidR="001D719F" w:rsidRPr="008A64E9" w:rsidRDefault="001D719F" w:rsidP="00795A69">
            <w:pPr>
              <w:jc w:val="both"/>
              <w:rPr>
                <w:color w:val="000000" w:themeColor="text1"/>
              </w:rPr>
            </w:pPr>
            <w:r w:rsidRPr="008A64E9">
              <w:rPr>
                <w:color w:val="000000" w:themeColor="text1"/>
              </w:rPr>
              <w:t>Gouvernement</w:t>
            </w:r>
          </w:p>
        </w:tc>
        <w:tc>
          <w:tcPr>
            <w:tcW w:w="2552" w:type="dxa"/>
            <w:shd w:val="clear" w:color="auto" w:fill="auto"/>
          </w:tcPr>
          <w:p w14:paraId="272593E8" w14:textId="77777777" w:rsidR="001D719F" w:rsidRPr="008A64E9" w:rsidRDefault="001D719F" w:rsidP="00795A69">
            <w:pPr>
              <w:jc w:val="both"/>
              <w:rPr>
                <w:color w:val="000000" w:themeColor="text1"/>
              </w:rPr>
            </w:pPr>
          </w:p>
        </w:tc>
        <w:tc>
          <w:tcPr>
            <w:tcW w:w="1842" w:type="dxa"/>
            <w:shd w:val="clear" w:color="auto" w:fill="auto"/>
          </w:tcPr>
          <w:p w14:paraId="67A7E174" w14:textId="77777777" w:rsidR="001D719F" w:rsidRPr="008A64E9" w:rsidRDefault="001D719F" w:rsidP="00795A69">
            <w:pPr>
              <w:jc w:val="both"/>
              <w:rPr>
                <w:color w:val="000000" w:themeColor="text1"/>
              </w:rPr>
            </w:pPr>
          </w:p>
        </w:tc>
        <w:tc>
          <w:tcPr>
            <w:tcW w:w="1418" w:type="dxa"/>
            <w:shd w:val="clear" w:color="auto" w:fill="auto"/>
          </w:tcPr>
          <w:p w14:paraId="2E81057E" w14:textId="77777777" w:rsidR="001D719F" w:rsidRPr="008A64E9" w:rsidRDefault="001D719F" w:rsidP="00795A69">
            <w:pPr>
              <w:jc w:val="both"/>
              <w:rPr>
                <w:color w:val="000000" w:themeColor="text1"/>
              </w:rPr>
            </w:pPr>
          </w:p>
        </w:tc>
      </w:tr>
      <w:tr w:rsidR="008A64E9" w:rsidRPr="008A64E9" w14:paraId="29A7A2A1" w14:textId="77777777" w:rsidTr="00795A69">
        <w:tc>
          <w:tcPr>
            <w:tcW w:w="3652" w:type="dxa"/>
            <w:shd w:val="clear" w:color="auto" w:fill="auto"/>
          </w:tcPr>
          <w:p w14:paraId="2B1D6CB1" w14:textId="77777777" w:rsidR="001D719F" w:rsidRPr="008A64E9" w:rsidRDefault="001D719F" w:rsidP="00795A69">
            <w:pPr>
              <w:jc w:val="both"/>
              <w:rPr>
                <w:color w:val="000000" w:themeColor="text1"/>
              </w:rPr>
            </w:pPr>
            <w:r w:rsidRPr="008A64E9">
              <w:rPr>
                <w:color w:val="000000" w:themeColor="text1"/>
              </w:rPr>
              <w:t>Agences du SNU</w:t>
            </w:r>
          </w:p>
        </w:tc>
        <w:tc>
          <w:tcPr>
            <w:tcW w:w="2552" w:type="dxa"/>
            <w:shd w:val="clear" w:color="auto" w:fill="auto"/>
          </w:tcPr>
          <w:p w14:paraId="22DF825E" w14:textId="77777777" w:rsidR="001D719F" w:rsidRPr="008A64E9" w:rsidRDefault="001D719F" w:rsidP="00795A69">
            <w:pPr>
              <w:jc w:val="both"/>
              <w:rPr>
                <w:color w:val="000000" w:themeColor="text1"/>
              </w:rPr>
            </w:pPr>
          </w:p>
        </w:tc>
        <w:tc>
          <w:tcPr>
            <w:tcW w:w="1842" w:type="dxa"/>
            <w:shd w:val="clear" w:color="auto" w:fill="auto"/>
          </w:tcPr>
          <w:p w14:paraId="73990F3C" w14:textId="77777777" w:rsidR="001D719F" w:rsidRPr="008A64E9" w:rsidRDefault="001D719F" w:rsidP="00795A69">
            <w:pPr>
              <w:jc w:val="both"/>
              <w:rPr>
                <w:color w:val="000000" w:themeColor="text1"/>
              </w:rPr>
            </w:pPr>
          </w:p>
        </w:tc>
        <w:tc>
          <w:tcPr>
            <w:tcW w:w="1418" w:type="dxa"/>
            <w:shd w:val="clear" w:color="auto" w:fill="auto"/>
          </w:tcPr>
          <w:p w14:paraId="51EA6EC0" w14:textId="77777777" w:rsidR="001D719F" w:rsidRPr="008A64E9" w:rsidRDefault="001D719F" w:rsidP="00795A69">
            <w:pPr>
              <w:jc w:val="both"/>
              <w:rPr>
                <w:color w:val="000000" w:themeColor="text1"/>
              </w:rPr>
            </w:pPr>
          </w:p>
        </w:tc>
      </w:tr>
      <w:tr w:rsidR="008A64E9" w:rsidRPr="008A64E9" w14:paraId="387FCF85" w14:textId="77777777" w:rsidTr="00795A69">
        <w:tc>
          <w:tcPr>
            <w:tcW w:w="3652" w:type="dxa"/>
            <w:shd w:val="clear" w:color="auto" w:fill="auto"/>
          </w:tcPr>
          <w:p w14:paraId="1F16BD07" w14:textId="77777777" w:rsidR="001D719F" w:rsidRPr="008A64E9" w:rsidRDefault="001D719F" w:rsidP="00795A69">
            <w:pPr>
              <w:jc w:val="both"/>
              <w:rPr>
                <w:color w:val="000000" w:themeColor="text1"/>
              </w:rPr>
            </w:pPr>
            <w:r w:rsidRPr="008A64E9">
              <w:rPr>
                <w:color w:val="000000" w:themeColor="text1"/>
              </w:rPr>
              <w:t>Autres PTF</w:t>
            </w:r>
          </w:p>
        </w:tc>
        <w:tc>
          <w:tcPr>
            <w:tcW w:w="2552" w:type="dxa"/>
            <w:shd w:val="clear" w:color="auto" w:fill="auto"/>
          </w:tcPr>
          <w:p w14:paraId="465E7468" w14:textId="77777777" w:rsidR="001D719F" w:rsidRPr="008A64E9" w:rsidRDefault="001D719F" w:rsidP="00795A69">
            <w:pPr>
              <w:jc w:val="both"/>
              <w:rPr>
                <w:color w:val="000000" w:themeColor="text1"/>
              </w:rPr>
            </w:pPr>
          </w:p>
        </w:tc>
        <w:tc>
          <w:tcPr>
            <w:tcW w:w="1842" w:type="dxa"/>
            <w:shd w:val="clear" w:color="auto" w:fill="auto"/>
          </w:tcPr>
          <w:p w14:paraId="30A4A2D5" w14:textId="77777777" w:rsidR="001D719F" w:rsidRPr="008A64E9" w:rsidRDefault="001D719F" w:rsidP="00795A69">
            <w:pPr>
              <w:jc w:val="both"/>
              <w:rPr>
                <w:color w:val="000000" w:themeColor="text1"/>
              </w:rPr>
            </w:pPr>
          </w:p>
        </w:tc>
        <w:tc>
          <w:tcPr>
            <w:tcW w:w="1418" w:type="dxa"/>
            <w:shd w:val="clear" w:color="auto" w:fill="auto"/>
          </w:tcPr>
          <w:p w14:paraId="3707922E" w14:textId="77777777" w:rsidR="001D719F" w:rsidRPr="008A64E9" w:rsidRDefault="001D719F" w:rsidP="00795A69">
            <w:pPr>
              <w:jc w:val="both"/>
              <w:rPr>
                <w:color w:val="000000" w:themeColor="text1"/>
              </w:rPr>
            </w:pPr>
          </w:p>
        </w:tc>
      </w:tr>
      <w:tr w:rsidR="001D719F" w:rsidRPr="008A64E9" w14:paraId="6CEF59B5" w14:textId="77777777" w:rsidTr="00795A69">
        <w:tc>
          <w:tcPr>
            <w:tcW w:w="3652" w:type="dxa"/>
            <w:shd w:val="clear" w:color="auto" w:fill="auto"/>
          </w:tcPr>
          <w:p w14:paraId="1A48EEDF" w14:textId="77777777" w:rsidR="001D719F" w:rsidRPr="008A64E9" w:rsidRDefault="001D719F" w:rsidP="00795A69">
            <w:pPr>
              <w:jc w:val="both"/>
              <w:rPr>
                <w:color w:val="000000" w:themeColor="text1"/>
              </w:rPr>
            </w:pPr>
            <w:r w:rsidRPr="008A64E9">
              <w:rPr>
                <w:color w:val="000000" w:themeColor="text1"/>
              </w:rPr>
              <w:t>Total</w:t>
            </w:r>
          </w:p>
        </w:tc>
        <w:tc>
          <w:tcPr>
            <w:tcW w:w="2552" w:type="dxa"/>
            <w:shd w:val="clear" w:color="auto" w:fill="auto"/>
          </w:tcPr>
          <w:p w14:paraId="7B009469" w14:textId="77777777" w:rsidR="001D719F" w:rsidRPr="008A64E9" w:rsidRDefault="001D719F" w:rsidP="00795A69">
            <w:pPr>
              <w:jc w:val="both"/>
              <w:rPr>
                <w:color w:val="000000" w:themeColor="text1"/>
              </w:rPr>
            </w:pPr>
          </w:p>
        </w:tc>
        <w:tc>
          <w:tcPr>
            <w:tcW w:w="1842" w:type="dxa"/>
            <w:shd w:val="clear" w:color="auto" w:fill="auto"/>
          </w:tcPr>
          <w:p w14:paraId="604A7136" w14:textId="77777777" w:rsidR="001D719F" w:rsidRPr="008A64E9" w:rsidRDefault="001D719F" w:rsidP="00795A69">
            <w:pPr>
              <w:jc w:val="both"/>
              <w:rPr>
                <w:color w:val="000000" w:themeColor="text1"/>
              </w:rPr>
            </w:pPr>
          </w:p>
        </w:tc>
        <w:tc>
          <w:tcPr>
            <w:tcW w:w="1418" w:type="dxa"/>
            <w:shd w:val="clear" w:color="auto" w:fill="auto"/>
          </w:tcPr>
          <w:p w14:paraId="22E60234" w14:textId="77777777" w:rsidR="001D719F" w:rsidRPr="008A64E9" w:rsidRDefault="001D719F" w:rsidP="00795A69">
            <w:pPr>
              <w:jc w:val="both"/>
              <w:rPr>
                <w:color w:val="000000" w:themeColor="text1"/>
              </w:rPr>
            </w:pPr>
          </w:p>
        </w:tc>
      </w:tr>
    </w:tbl>
    <w:p w14:paraId="35516645" w14:textId="77777777" w:rsidR="001D719F" w:rsidRPr="008A64E9" w:rsidRDefault="001D719F" w:rsidP="001D719F">
      <w:pPr>
        <w:pStyle w:val="ListParagraph"/>
        <w:jc w:val="both"/>
        <w:rPr>
          <w:color w:val="000000" w:themeColor="text1"/>
        </w:rPr>
      </w:pPr>
    </w:p>
    <w:p w14:paraId="0ECD461A" w14:textId="77777777" w:rsidR="001D719F" w:rsidRPr="008A64E9" w:rsidRDefault="001D719F" w:rsidP="001D719F">
      <w:pPr>
        <w:pStyle w:val="ListParagraph"/>
        <w:jc w:val="both"/>
        <w:rPr>
          <w:i/>
          <w:color w:val="000000" w:themeColor="text1"/>
        </w:rPr>
      </w:pPr>
    </w:p>
    <w:p w14:paraId="74070F89" w14:textId="77777777" w:rsidR="001D719F" w:rsidRPr="008A64E9" w:rsidRDefault="001D719F" w:rsidP="001D719F">
      <w:pPr>
        <w:pStyle w:val="ListParagraph"/>
        <w:jc w:val="both"/>
        <w:rPr>
          <w:color w:val="000000" w:themeColor="text1"/>
        </w:rPr>
      </w:pPr>
      <w:r w:rsidRPr="008A64E9">
        <w:rPr>
          <w:i/>
          <w:color w:val="000000" w:themeColor="text1"/>
        </w:rPr>
        <w:t xml:space="preserve">Tableau N° 2 : Mobilisation des ressources financières </w:t>
      </w:r>
      <w:r w:rsidRPr="008A64E9">
        <w:rPr>
          <w:color w:val="000000" w:themeColor="text1"/>
        </w:rPr>
        <w:t>de l’UNSCDF</w:t>
      </w:r>
    </w:p>
    <w:p w14:paraId="4DEBEE89" w14:textId="77777777" w:rsidR="001D719F" w:rsidRPr="008A64E9" w:rsidRDefault="001D719F" w:rsidP="001D719F">
      <w:pPr>
        <w:pStyle w:val="ListParagraph"/>
        <w:jc w:val="both"/>
        <w:rPr>
          <w:color w:val="000000" w:themeColor="text1"/>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2552"/>
        <w:gridCol w:w="1842"/>
        <w:gridCol w:w="1418"/>
      </w:tblGrid>
      <w:tr w:rsidR="008A64E9" w:rsidRPr="008A64E9" w14:paraId="71995D81" w14:textId="77777777" w:rsidTr="00795A69">
        <w:tc>
          <w:tcPr>
            <w:tcW w:w="3652" w:type="dxa"/>
            <w:shd w:val="clear" w:color="auto" w:fill="auto"/>
          </w:tcPr>
          <w:p w14:paraId="6F2AC9AB" w14:textId="77777777" w:rsidR="001D719F" w:rsidRPr="008A64E9" w:rsidRDefault="001D719F" w:rsidP="00795A69">
            <w:pPr>
              <w:jc w:val="both"/>
              <w:rPr>
                <w:color w:val="000000" w:themeColor="text1"/>
              </w:rPr>
            </w:pPr>
          </w:p>
          <w:p w14:paraId="5787A566" w14:textId="77777777" w:rsidR="001D719F" w:rsidRPr="008A64E9" w:rsidRDefault="001D719F" w:rsidP="00795A69">
            <w:pPr>
              <w:jc w:val="both"/>
              <w:rPr>
                <w:color w:val="000000" w:themeColor="text1"/>
              </w:rPr>
            </w:pPr>
            <w:r w:rsidRPr="008A64E9">
              <w:rPr>
                <w:color w:val="000000" w:themeColor="text1"/>
              </w:rPr>
              <w:t>Les contributeurs financiers</w:t>
            </w:r>
          </w:p>
        </w:tc>
        <w:tc>
          <w:tcPr>
            <w:tcW w:w="2552" w:type="dxa"/>
            <w:shd w:val="clear" w:color="auto" w:fill="auto"/>
          </w:tcPr>
          <w:p w14:paraId="09E112B3" w14:textId="77777777" w:rsidR="001D719F" w:rsidRPr="008A64E9" w:rsidRDefault="001D719F" w:rsidP="00795A69">
            <w:pPr>
              <w:jc w:val="both"/>
              <w:rPr>
                <w:color w:val="000000" w:themeColor="text1"/>
              </w:rPr>
            </w:pPr>
          </w:p>
          <w:p w14:paraId="1A970BEF" w14:textId="77777777" w:rsidR="001D719F" w:rsidRPr="008A64E9" w:rsidRDefault="001D719F" w:rsidP="00795A69">
            <w:pPr>
              <w:jc w:val="both"/>
              <w:rPr>
                <w:color w:val="000000" w:themeColor="text1"/>
              </w:rPr>
            </w:pPr>
            <w:r w:rsidRPr="008A64E9">
              <w:rPr>
                <w:color w:val="000000" w:themeColor="text1"/>
              </w:rPr>
              <w:t>Budget prévisionnel</w:t>
            </w:r>
          </w:p>
        </w:tc>
        <w:tc>
          <w:tcPr>
            <w:tcW w:w="1842" w:type="dxa"/>
            <w:shd w:val="clear" w:color="auto" w:fill="auto"/>
          </w:tcPr>
          <w:p w14:paraId="2FB19E6D" w14:textId="77777777" w:rsidR="001D719F" w:rsidRPr="008A64E9" w:rsidRDefault="001D719F" w:rsidP="00795A69">
            <w:pPr>
              <w:jc w:val="both"/>
              <w:rPr>
                <w:color w:val="000000" w:themeColor="text1"/>
              </w:rPr>
            </w:pPr>
          </w:p>
          <w:p w14:paraId="4C1783D4" w14:textId="77777777" w:rsidR="001D719F" w:rsidRPr="008A64E9" w:rsidRDefault="001D719F" w:rsidP="00795A69">
            <w:pPr>
              <w:jc w:val="both"/>
              <w:rPr>
                <w:color w:val="000000" w:themeColor="text1"/>
              </w:rPr>
            </w:pPr>
            <w:r w:rsidRPr="008A64E9">
              <w:rPr>
                <w:color w:val="000000" w:themeColor="text1"/>
              </w:rPr>
              <w:t>Budget mobilisé</w:t>
            </w:r>
          </w:p>
        </w:tc>
        <w:tc>
          <w:tcPr>
            <w:tcW w:w="1418" w:type="dxa"/>
            <w:shd w:val="clear" w:color="auto" w:fill="auto"/>
          </w:tcPr>
          <w:p w14:paraId="3D2939C0" w14:textId="77777777" w:rsidR="001D719F" w:rsidRPr="008A64E9" w:rsidRDefault="001D719F" w:rsidP="00795A69">
            <w:pPr>
              <w:jc w:val="both"/>
              <w:rPr>
                <w:color w:val="000000" w:themeColor="text1"/>
              </w:rPr>
            </w:pPr>
            <w:r w:rsidRPr="008A64E9">
              <w:rPr>
                <w:color w:val="000000" w:themeColor="text1"/>
              </w:rPr>
              <w:t>Taux de mobilisation</w:t>
            </w:r>
          </w:p>
        </w:tc>
      </w:tr>
      <w:tr w:rsidR="008A64E9" w:rsidRPr="008A64E9" w14:paraId="22E592DE" w14:textId="77777777" w:rsidTr="00795A69">
        <w:tc>
          <w:tcPr>
            <w:tcW w:w="3652" w:type="dxa"/>
            <w:shd w:val="clear" w:color="auto" w:fill="auto"/>
          </w:tcPr>
          <w:p w14:paraId="23A50724" w14:textId="77777777" w:rsidR="001D719F" w:rsidRPr="008A64E9" w:rsidRDefault="001D719F" w:rsidP="00795A69">
            <w:pPr>
              <w:jc w:val="both"/>
              <w:rPr>
                <w:color w:val="000000" w:themeColor="text1"/>
              </w:rPr>
            </w:pPr>
            <w:r w:rsidRPr="008A64E9">
              <w:rPr>
                <w:color w:val="000000" w:themeColor="text1"/>
              </w:rPr>
              <w:t>Gouvernement</w:t>
            </w:r>
          </w:p>
        </w:tc>
        <w:tc>
          <w:tcPr>
            <w:tcW w:w="2552" w:type="dxa"/>
            <w:shd w:val="clear" w:color="auto" w:fill="auto"/>
          </w:tcPr>
          <w:p w14:paraId="0D0FAB80" w14:textId="77777777" w:rsidR="001D719F" w:rsidRPr="008A64E9" w:rsidRDefault="001D719F" w:rsidP="00795A69">
            <w:pPr>
              <w:jc w:val="both"/>
              <w:rPr>
                <w:color w:val="000000" w:themeColor="text1"/>
              </w:rPr>
            </w:pPr>
          </w:p>
        </w:tc>
        <w:tc>
          <w:tcPr>
            <w:tcW w:w="1842" w:type="dxa"/>
            <w:shd w:val="clear" w:color="auto" w:fill="auto"/>
          </w:tcPr>
          <w:p w14:paraId="2D33028D" w14:textId="77777777" w:rsidR="001D719F" w:rsidRPr="008A64E9" w:rsidRDefault="001D719F" w:rsidP="00795A69">
            <w:pPr>
              <w:jc w:val="both"/>
              <w:rPr>
                <w:color w:val="000000" w:themeColor="text1"/>
              </w:rPr>
            </w:pPr>
          </w:p>
        </w:tc>
        <w:tc>
          <w:tcPr>
            <w:tcW w:w="1418" w:type="dxa"/>
            <w:shd w:val="clear" w:color="auto" w:fill="auto"/>
          </w:tcPr>
          <w:p w14:paraId="18F5A5C7" w14:textId="77777777" w:rsidR="001D719F" w:rsidRPr="008A64E9" w:rsidRDefault="001D719F" w:rsidP="00795A69">
            <w:pPr>
              <w:jc w:val="both"/>
              <w:rPr>
                <w:color w:val="000000" w:themeColor="text1"/>
              </w:rPr>
            </w:pPr>
          </w:p>
        </w:tc>
      </w:tr>
      <w:tr w:rsidR="008A64E9" w:rsidRPr="008A64E9" w14:paraId="7BB5974C" w14:textId="77777777" w:rsidTr="00795A69">
        <w:tc>
          <w:tcPr>
            <w:tcW w:w="3652" w:type="dxa"/>
            <w:shd w:val="clear" w:color="auto" w:fill="auto"/>
          </w:tcPr>
          <w:p w14:paraId="5C4024BD" w14:textId="77777777" w:rsidR="001D719F" w:rsidRPr="008A64E9" w:rsidRDefault="001D719F" w:rsidP="00795A69">
            <w:pPr>
              <w:jc w:val="both"/>
              <w:rPr>
                <w:color w:val="000000" w:themeColor="text1"/>
              </w:rPr>
            </w:pPr>
            <w:r w:rsidRPr="008A64E9">
              <w:rPr>
                <w:color w:val="000000" w:themeColor="text1"/>
              </w:rPr>
              <w:t>Agences du SNU</w:t>
            </w:r>
          </w:p>
        </w:tc>
        <w:tc>
          <w:tcPr>
            <w:tcW w:w="2552" w:type="dxa"/>
            <w:shd w:val="clear" w:color="auto" w:fill="auto"/>
          </w:tcPr>
          <w:p w14:paraId="23CE5B8D" w14:textId="77777777" w:rsidR="001D719F" w:rsidRPr="008A64E9" w:rsidRDefault="001D719F" w:rsidP="00795A69">
            <w:pPr>
              <w:jc w:val="both"/>
              <w:rPr>
                <w:color w:val="000000" w:themeColor="text1"/>
              </w:rPr>
            </w:pPr>
          </w:p>
        </w:tc>
        <w:tc>
          <w:tcPr>
            <w:tcW w:w="1842" w:type="dxa"/>
            <w:shd w:val="clear" w:color="auto" w:fill="auto"/>
          </w:tcPr>
          <w:p w14:paraId="3E9AF17C" w14:textId="77777777" w:rsidR="001D719F" w:rsidRPr="008A64E9" w:rsidRDefault="001D719F" w:rsidP="00795A69">
            <w:pPr>
              <w:jc w:val="both"/>
              <w:rPr>
                <w:color w:val="000000" w:themeColor="text1"/>
              </w:rPr>
            </w:pPr>
          </w:p>
        </w:tc>
        <w:tc>
          <w:tcPr>
            <w:tcW w:w="1418" w:type="dxa"/>
            <w:shd w:val="clear" w:color="auto" w:fill="auto"/>
          </w:tcPr>
          <w:p w14:paraId="592F03E7" w14:textId="77777777" w:rsidR="001D719F" w:rsidRPr="008A64E9" w:rsidRDefault="001D719F" w:rsidP="00795A69">
            <w:pPr>
              <w:jc w:val="both"/>
              <w:rPr>
                <w:color w:val="000000" w:themeColor="text1"/>
              </w:rPr>
            </w:pPr>
          </w:p>
        </w:tc>
      </w:tr>
      <w:tr w:rsidR="008A64E9" w:rsidRPr="008A64E9" w14:paraId="42652E27" w14:textId="77777777" w:rsidTr="00795A69">
        <w:tc>
          <w:tcPr>
            <w:tcW w:w="3652" w:type="dxa"/>
            <w:shd w:val="clear" w:color="auto" w:fill="auto"/>
          </w:tcPr>
          <w:p w14:paraId="007A2B69" w14:textId="77777777" w:rsidR="001D719F" w:rsidRPr="008A64E9" w:rsidRDefault="001D719F" w:rsidP="00795A69">
            <w:pPr>
              <w:jc w:val="both"/>
              <w:rPr>
                <w:color w:val="000000" w:themeColor="text1"/>
              </w:rPr>
            </w:pPr>
            <w:r w:rsidRPr="008A64E9">
              <w:rPr>
                <w:color w:val="000000" w:themeColor="text1"/>
              </w:rPr>
              <w:t>Autres PTF</w:t>
            </w:r>
          </w:p>
        </w:tc>
        <w:tc>
          <w:tcPr>
            <w:tcW w:w="2552" w:type="dxa"/>
            <w:shd w:val="clear" w:color="auto" w:fill="auto"/>
          </w:tcPr>
          <w:p w14:paraId="69E004BA" w14:textId="77777777" w:rsidR="001D719F" w:rsidRPr="008A64E9" w:rsidRDefault="001D719F" w:rsidP="00795A69">
            <w:pPr>
              <w:jc w:val="both"/>
              <w:rPr>
                <w:color w:val="000000" w:themeColor="text1"/>
              </w:rPr>
            </w:pPr>
          </w:p>
        </w:tc>
        <w:tc>
          <w:tcPr>
            <w:tcW w:w="1842" w:type="dxa"/>
            <w:shd w:val="clear" w:color="auto" w:fill="auto"/>
          </w:tcPr>
          <w:p w14:paraId="52224C81" w14:textId="77777777" w:rsidR="001D719F" w:rsidRPr="008A64E9" w:rsidRDefault="001D719F" w:rsidP="00795A69">
            <w:pPr>
              <w:jc w:val="both"/>
              <w:rPr>
                <w:color w:val="000000" w:themeColor="text1"/>
              </w:rPr>
            </w:pPr>
          </w:p>
        </w:tc>
        <w:tc>
          <w:tcPr>
            <w:tcW w:w="1418" w:type="dxa"/>
            <w:shd w:val="clear" w:color="auto" w:fill="auto"/>
          </w:tcPr>
          <w:p w14:paraId="08DDDC9D" w14:textId="77777777" w:rsidR="001D719F" w:rsidRPr="008A64E9" w:rsidRDefault="001D719F" w:rsidP="00795A69">
            <w:pPr>
              <w:jc w:val="both"/>
              <w:rPr>
                <w:color w:val="000000" w:themeColor="text1"/>
              </w:rPr>
            </w:pPr>
          </w:p>
        </w:tc>
      </w:tr>
      <w:tr w:rsidR="001D719F" w:rsidRPr="008A64E9" w14:paraId="661178BD" w14:textId="77777777" w:rsidTr="00795A69">
        <w:tc>
          <w:tcPr>
            <w:tcW w:w="3652" w:type="dxa"/>
            <w:shd w:val="clear" w:color="auto" w:fill="auto"/>
          </w:tcPr>
          <w:p w14:paraId="3EA87412" w14:textId="77777777" w:rsidR="001D719F" w:rsidRPr="008A64E9" w:rsidRDefault="001D719F" w:rsidP="00795A69">
            <w:pPr>
              <w:jc w:val="both"/>
              <w:rPr>
                <w:color w:val="000000" w:themeColor="text1"/>
              </w:rPr>
            </w:pPr>
            <w:r w:rsidRPr="008A64E9">
              <w:rPr>
                <w:color w:val="000000" w:themeColor="text1"/>
              </w:rPr>
              <w:t>Total</w:t>
            </w:r>
          </w:p>
        </w:tc>
        <w:tc>
          <w:tcPr>
            <w:tcW w:w="2552" w:type="dxa"/>
            <w:shd w:val="clear" w:color="auto" w:fill="auto"/>
          </w:tcPr>
          <w:p w14:paraId="5F79B193" w14:textId="77777777" w:rsidR="001D719F" w:rsidRPr="008A64E9" w:rsidRDefault="001D719F" w:rsidP="00795A69">
            <w:pPr>
              <w:jc w:val="both"/>
              <w:rPr>
                <w:color w:val="000000" w:themeColor="text1"/>
              </w:rPr>
            </w:pPr>
          </w:p>
        </w:tc>
        <w:tc>
          <w:tcPr>
            <w:tcW w:w="1842" w:type="dxa"/>
            <w:shd w:val="clear" w:color="auto" w:fill="auto"/>
          </w:tcPr>
          <w:p w14:paraId="5A9E48D7" w14:textId="77777777" w:rsidR="001D719F" w:rsidRPr="008A64E9" w:rsidRDefault="001D719F" w:rsidP="00795A69">
            <w:pPr>
              <w:jc w:val="both"/>
              <w:rPr>
                <w:color w:val="000000" w:themeColor="text1"/>
              </w:rPr>
            </w:pPr>
          </w:p>
        </w:tc>
        <w:tc>
          <w:tcPr>
            <w:tcW w:w="1418" w:type="dxa"/>
            <w:shd w:val="clear" w:color="auto" w:fill="auto"/>
          </w:tcPr>
          <w:p w14:paraId="055D444A" w14:textId="77777777" w:rsidR="001D719F" w:rsidRPr="008A64E9" w:rsidRDefault="001D719F" w:rsidP="00795A69">
            <w:pPr>
              <w:jc w:val="both"/>
              <w:rPr>
                <w:color w:val="000000" w:themeColor="text1"/>
              </w:rPr>
            </w:pPr>
          </w:p>
        </w:tc>
      </w:tr>
    </w:tbl>
    <w:p w14:paraId="4751CACB" w14:textId="77777777" w:rsidR="001D719F" w:rsidRPr="008A64E9" w:rsidRDefault="001D719F" w:rsidP="001D719F">
      <w:pPr>
        <w:pStyle w:val="NoSpacing1"/>
        <w:spacing w:after="120"/>
        <w:ind w:left="720"/>
        <w:jc w:val="both"/>
        <w:rPr>
          <w:rFonts w:eastAsia="Times New Roman"/>
          <w:b/>
          <w:i/>
          <w:color w:val="000000" w:themeColor="text1"/>
          <w:szCs w:val="24"/>
          <w:lang w:val="pt-PT" w:eastAsia="fr-FR"/>
        </w:rPr>
      </w:pPr>
    </w:p>
    <w:p w14:paraId="27DDA94F" w14:textId="77777777" w:rsidR="001D719F" w:rsidRPr="008A64E9" w:rsidRDefault="001D719F" w:rsidP="001D719F">
      <w:pPr>
        <w:rPr>
          <w:b/>
          <w:bCs/>
          <w:color w:val="000000" w:themeColor="text1"/>
        </w:rPr>
      </w:pPr>
      <w:r w:rsidRPr="008A64E9">
        <w:rPr>
          <w:b/>
          <w:bCs/>
          <w:color w:val="000000" w:themeColor="text1"/>
        </w:rPr>
        <w:t>Questions concernant la durabilité</w:t>
      </w:r>
    </w:p>
    <w:p w14:paraId="7DB51430" w14:textId="77777777" w:rsidR="001D719F" w:rsidRPr="008A64E9" w:rsidRDefault="001D719F" w:rsidP="001D719F">
      <w:pPr>
        <w:rPr>
          <w:b/>
          <w:bCs/>
          <w:color w:val="000000" w:themeColor="text1"/>
        </w:rPr>
      </w:pPr>
    </w:p>
    <w:p w14:paraId="26D46322" w14:textId="77777777" w:rsidR="001D719F" w:rsidRPr="008A64E9" w:rsidRDefault="001D719F">
      <w:pPr>
        <w:numPr>
          <w:ilvl w:val="0"/>
          <w:numId w:val="6"/>
        </w:numPr>
        <w:pBdr>
          <w:top w:val="nil"/>
          <w:left w:val="nil"/>
          <w:bottom w:val="nil"/>
          <w:right w:val="nil"/>
          <w:between w:val="nil"/>
        </w:pBdr>
        <w:spacing w:after="60" w:line="259" w:lineRule="auto"/>
        <w:ind w:left="181" w:hanging="221"/>
        <w:jc w:val="both"/>
        <w:rPr>
          <w:color w:val="000000" w:themeColor="text1"/>
        </w:rPr>
      </w:pPr>
      <w:r w:rsidRPr="008A64E9">
        <w:rPr>
          <w:color w:val="000000" w:themeColor="text1"/>
        </w:rPr>
        <w:t xml:space="preserve">Dans quelle mesure l'UNSDCF est-il conçu et mis en œuvre dans une optique de durabilité économique, sociale et environnementale mais aussi d'appropriation, de pérennité des effets et d'engagement des parties prenantes ? </w:t>
      </w:r>
    </w:p>
    <w:p w14:paraId="3CEBE632" w14:textId="77777777" w:rsidR="001D719F" w:rsidRPr="008A64E9" w:rsidRDefault="001D719F">
      <w:pPr>
        <w:numPr>
          <w:ilvl w:val="0"/>
          <w:numId w:val="6"/>
        </w:numPr>
        <w:pBdr>
          <w:top w:val="nil"/>
          <w:left w:val="nil"/>
          <w:bottom w:val="nil"/>
          <w:right w:val="nil"/>
          <w:between w:val="nil"/>
        </w:pBdr>
        <w:spacing w:after="60" w:line="259" w:lineRule="auto"/>
        <w:ind w:left="181" w:hanging="221"/>
        <w:jc w:val="both"/>
        <w:rPr>
          <w:color w:val="000000" w:themeColor="text1"/>
        </w:rPr>
      </w:pPr>
      <w:r w:rsidRPr="008A64E9">
        <w:rPr>
          <w:color w:val="000000" w:themeColor="text1"/>
        </w:rPr>
        <w:t>Quels sont les principaux facteurs ayant influencé positivement ou négativement, l’adhésion des bénéficiaires et autres parties prenantes ?</w:t>
      </w:r>
    </w:p>
    <w:p w14:paraId="40EAD3A5" w14:textId="77777777" w:rsidR="001D719F" w:rsidRPr="008A64E9" w:rsidRDefault="001D719F" w:rsidP="001D719F">
      <w:pPr>
        <w:rPr>
          <w:b/>
          <w:bCs/>
          <w:color w:val="000000" w:themeColor="text1"/>
        </w:rPr>
      </w:pPr>
    </w:p>
    <w:p w14:paraId="0BC645B9" w14:textId="77777777" w:rsidR="001D719F" w:rsidRPr="008A64E9" w:rsidRDefault="001D719F" w:rsidP="001D719F">
      <w:pPr>
        <w:rPr>
          <w:b/>
          <w:bCs/>
          <w:color w:val="000000" w:themeColor="text1"/>
        </w:rPr>
      </w:pPr>
      <w:r w:rsidRPr="008A64E9">
        <w:rPr>
          <w:b/>
          <w:bCs/>
          <w:color w:val="000000" w:themeColor="text1"/>
        </w:rPr>
        <w:t>Questions concernant le genre</w:t>
      </w:r>
    </w:p>
    <w:p w14:paraId="506D8972" w14:textId="77777777" w:rsidR="001D719F" w:rsidRPr="008A64E9" w:rsidRDefault="001D719F" w:rsidP="001D719F">
      <w:pPr>
        <w:rPr>
          <w:b/>
          <w:bCs/>
          <w:color w:val="000000" w:themeColor="text1"/>
        </w:rPr>
      </w:pPr>
    </w:p>
    <w:p w14:paraId="153EBFF2" w14:textId="77777777" w:rsidR="001D719F" w:rsidRPr="008A64E9" w:rsidRDefault="001D719F" w:rsidP="001D719F">
      <w:pPr>
        <w:rPr>
          <w:color w:val="000000" w:themeColor="text1"/>
        </w:rPr>
      </w:pPr>
      <w:r w:rsidRPr="008A64E9">
        <w:rPr>
          <w:color w:val="000000" w:themeColor="text1"/>
        </w:rPr>
        <w:t>Est-ce que le genre a été pris en compte dans le document de projet ?</w:t>
      </w:r>
    </w:p>
    <w:p w14:paraId="23565F1D" w14:textId="77777777" w:rsidR="001D719F" w:rsidRPr="008A64E9" w:rsidRDefault="001D719F" w:rsidP="001D719F">
      <w:pPr>
        <w:rPr>
          <w:color w:val="000000" w:themeColor="text1"/>
        </w:rPr>
      </w:pPr>
    </w:p>
    <w:p w14:paraId="438B97DA" w14:textId="77777777" w:rsidR="001D719F" w:rsidRPr="008A64E9" w:rsidRDefault="001D719F" w:rsidP="001D719F">
      <w:pPr>
        <w:rPr>
          <w:color w:val="000000" w:themeColor="text1"/>
        </w:rPr>
      </w:pPr>
      <w:r w:rsidRPr="008A64E9">
        <w:rPr>
          <w:color w:val="000000" w:themeColor="text1"/>
        </w:rPr>
        <w:t>Est-ce que le système de suivi-évaluation a pris en compte le genre ?</w:t>
      </w:r>
    </w:p>
    <w:p w14:paraId="5D4D6880" w14:textId="77777777" w:rsidR="001D719F" w:rsidRPr="008A64E9" w:rsidRDefault="001D719F" w:rsidP="001D719F">
      <w:pPr>
        <w:rPr>
          <w:color w:val="000000" w:themeColor="text1"/>
        </w:rPr>
      </w:pPr>
    </w:p>
    <w:p w14:paraId="7DAEDC53" w14:textId="77777777" w:rsidR="001D719F" w:rsidRPr="008A64E9" w:rsidRDefault="001D719F" w:rsidP="001D719F">
      <w:pPr>
        <w:rPr>
          <w:color w:val="000000" w:themeColor="text1"/>
        </w:rPr>
      </w:pPr>
      <w:r w:rsidRPr="008A64E9">
        <w:rPr>
          <w:color w:val="000000" w:themeColor="text1"/>
        </w:rPr>
        <w:t>Est-ce que les bénéficiaires de l’UNSCDF comptent une bonne proportion de femmes ?</w:t>
      </w:r>
    </w:p>
    <w:p w14:paraId="38475696" w14:textId="77777777" w:rsidR="001D719F" w:rsidRPr="008A64E9" w:rsidRDefault="001D719F" w:rsidP="001D719F">
      <w:pPr>
        <w:rPr>
          <w:color w:val="000000" w:themeColor="text1"/>
        </w:rPr>
      </w:pPr>
    </w:p>
    <w:p w14:paraId="23D18AD7" w14:textId="77777777" w:rsidR="001D719F" w:rsidRPr="008A64E9" w:rsidRDefault="001D719F" w:rsidP="001D719F">
      <w:pPr>
        <w:rPr>
          <w:b/>
          <w:bCs/>
          <w:color w:val="000000" w:themeColor="text1"/>
        </w:rPr>
      </w:pPr>
      <w:r w:rsidRPr="008A64E9">
        <w:rPr>
          <w:b/>
          <w:bCs/>
          <w:color w:val="000000" w:themeColor="text1"/>
        </w:rPr>
        <w:t>Questions concernant l’impact</w:t>
      </w:r>
    </w:p>
    <w:p w14:paraId="38C8257C" w14:textId="77777777" w:rsidR="001D719F" w:rsidRPr="008A64E9" w:rsidRDefault="001D719F" w:rsidP="001D719F">
      <w:pPr>
        <w:rPr>
          <w:b/>
          <w:bCs/>
          <w:color w:val="000000" w:themeColor="text1"/>
        </w:rPr>
      </w:pPr>
    </w:p>
    <w:p w14:paraId="7152D58B" w14:textId="77777777" w:rsidR="001D719F" w:rsidRPr="008A64E9" w:rsidRDefault="001D719F">
      <w:pPr>
        <w:pStyle w:val="ListParagraph"/>
        <w:numPr>
          <w:ilvl w:val="0"/>
          <w:numId w:val="12"/>
        </w:numPr>
        <w:pBdr>
          <w:top w:val="nil"/>
          <w:left w:val="nil"/>
          <w:bottom w:val="nil"/>
          <w:right w:val="nil"/>
          <w:between w:val="nil"/>
        </w:pBdr>
        <w:spacing w:after="160" w:line="276" w:lineRule="auto"/>
        <w:jc w:val="both"/>
        <w:rPr>
          <w:color w:val="000000" w:themeColor="text1"/>
          <w:sz w:val="24"/>
          <w:szCs w:val="24"/>
        </w:rPr>
      </w:pPr>
      <w:r w:rsidRPr="008A64E9">
        <w:rPr>
          <w:color w:val="000000" w:themeColor="text1"/>
          <w:sz w:val="24"/>
          <w:szCs w:val="24"/>
        </w:rPr>
        <w:t>Dans quelle mesure les activités du système des Nations Unies articulées dans le UNSDCF ont-elles entraîné des progrès vers ou soutenu la réalisation des résultats de la théorie du changement ?</w:t>
      </w:r>
    </w:p>
    <w:p w14:paraId="11D72AFD" w14:textId="77777777" w:rsidR="001D719F" w:rsidRPr="008A64E9" w:rsidRDefault="001D719F">
      <w:pPr>
        <w:pStyle w:val="ListParagraph"/>
        <w:numPr>
          <w:ilvl w:val="0"/>
          <w:numId w:val="12"/>
        </w:numPr>
        <w:pBdr>
          <w:top w:val="nil"/>
          <w:left w:val="nil"/>
          <w:bottom w:val="nil"/>
          <w:right w:val="nil"/>
          <w:between w:val="nil"/>
        </w:pBdr>
        <w:spacing w:after="160" w:line="276" w:lineRule="auto"/>
        <w:jc w:val="both"/>
        <w:rPr>
          <w:color w:val="000000" w:themeColor="text1"/>
          <w:sz w:val="24"/>
          <w:szCs w:val="24"/>
        </w:rPr>
      </w:pPr>
      <w:r w:rsidRPr="008A64E9">
        <w:rPr>
          <w:color w:val="000000" w:themeColor="text1"/>
          <w:sz w:val="24"/>
          <w:szCs w:val="24"/>
        </w:rPr>
        <w:t>Dans quelle mesure les activités de l'ONU découlant de l’UNSDCF ont-elles renforcé la résilience économique et individuelle et contribué à réduire la vulnérabilité face aux chocs et aux crises ?</w:t>
      </w:r>
    </w:p>
    <w:p w14:paraId="0698D832" w14:textId="77777777" w:rsidR="001D719F" w:rsidRPr="008A64E9" w:rsidRDefault="001D719F">
      <w:pPr>
        <w:pStyle w:val="ListParagraph"/>
        <w:numPr>
          <w:ilvl w:val="0"/>
          <w:numId w:val="12"/>
        </w:numPr>
        <w:pBdr>
          <w:top w:val="nil"/>
          <w:left w:val="nil"/>
          <w:bottom w:val="nil"/>
          <w:right w:val="nil"/>
          <w:between w:val="nil"/>
        </w:pBdr>
        <w:spacing w:after="160" w:line="276" w:lineRule="auto"/>
        <w:jc w:val="both"/>
        <w:rPr>
          <w:color w:val="000000" w:themeColor="text1"/>
          <w:sz w:val="24"/>
          <w:szCs w:val="24"/>
        </w:rPr>
      </w:pPr>
      <w:r w:rsidRPr="008A64E9">
        <w:rPr>
          <w:color w:val="000000" w:themeColor="text1"/>
          <w:sz w:val="24"/>
          <w:szCs w:val="24"/>
        </w:rPr>
        <w:t>Dans quelle mesure les activités de l'ONU découlant de l’UNSDCF ont-elles eu un impact sur l'inégalité entre les sexes ?</w:t>
      </w:r>
    </w:p>
    <w:p w14:paraId="30AAB70E" w14:textId="77777777" w:rsidR="001D719F" w:rsidRPr="008A64E9" w:rsidRDefault="001D719F" w:rsidP="001D719F">
      <w:pPr>
        <w:rPr>
          <w:b/>
          <w:bCs/>
          <w:color w:val="000000" w:themeColor="text1"/>
        </w:rPr>
      </w:pPr>
      <w:r w:rsidRPr="008A64E9">
        <w:rPr>
          <w:b/>
          <w:bCs/>
          <w:color w:val="000000" w:themeColor="text1"/>
        </w:rPr>
        <w:t>Questions concernant la coordination/Cohérence</w:t>
      </w:r>
    </w:p>
    <w:p w14:paraId="203D531A" w14:textId="77777777" w:rsidR="001D719F" w:rsidRPr="008A64E9" w:rsidRDefault="001D719F" w:rsidP="001D719F">
      <w:pPr>
        <w:rPr>
          <w:b/>
          <w:bCs/>
          <w:color w:val="000000" w:themeColor="text1"/>
        </w:rPr>
      </w:pPr>
    </w:p>
    <w:p w14:paraId="6BA9DD11" w14:textId="77777777" w:rsidR="001D719F" w:rsidRPr="008A64E9" w:rsidRDefault="001D719F">
      <w:pPr>
        <w:numPr>
          <w:ilvl w:val="0"/>
          <w:numId w:val="6"/>
        </w:numPr>
        <w:pBdr>
          <w:top w:val="nil"/>
          <w:left w:val="nil"/>
          <w:bottom w:val="nil"/>
          <w:right w:val="nil"/>
          <w:between w:val="nil"/>
        </w:pBdr>
        <w:spacing w:after="60" w:line="259" w:lineRule="auto"/>
        <w:ind w:left="181" w:hanging="221"/>
        <w:jc w:val="both"/>
        <w:rPr>
          <w:color w:val="000000" w:themeColor="text1"/>
        </w:rPr>
      </w:pPr>
      <w:r w:rsidRPr="008A64E9">
        <w:rPr>
          <w:color w:val="000000" w:themeColor="text1"/>
        </w:rPr>
        <w:t>Dans quelle mesure les programmes conjoints, ont-ils contribué à accroître la cohérence et l’efficacité des Nations Unies vis-à-vis des objectifs communs et à fournir un soutien politique de qualité, intégré et axé sur les ODD ?</w:t>
      </w:r>
    </w:p>
    <w:p w14:paraId="6E92C019" w14:textId="77777777" w:rsidR="001D719F" w:rsidRPr="008A64E9" w:rsidRDefault="001D719F">
      <w:pPr>
        <w:numPr>
          <w:ilvl w:val="0"/>
          <w:numId w:val="6"/>
        </w:numPr>
        <w:pBdr>
          <w:top w:val="nil"/>
          <w:left w:val="nil"/>
          <w:bottom w:val="nil"/>
          <w:right w:val="nil"/>
          <w:between w:val="nil"/>
        </w:pBdr>
        <w:spacing w:after="60" w:line="259" w:lineRule="auto"/>
        <w:ind w:left="181" w:hanging="221"/>
        <w:jc w:val="both"/>
        <w:rPr>
          <w:color w:val="000000" w:themeColor="text1"/>
        </w:rPr>
      </w:pPr>
      <w:r w:rsidRPr="008A64E9">
        <w:rPr>
          <w:color w:val="000000" w:themeColor="text1"/>
        </w:rPr>
        <w:t>Dans quelle mesure les mécanismes de coordination mis en place avec le gouvernement ont-ils été fonctionnels et ont favorisé un suivi effectif cohérent et coordonné avec la participation des agences ?</w:t>
      </w:r>
    </w:p>
    <w:p w14:paraId="0EE060B8" w14:textId="77777777" w:rsidR="001D719F" w:rsidRPr="008A64E9" w:rsidRDefault="001D719F" w:rsidP="001D719F">
      <w:pPr>
        <w:jc w:val="both"/>
        <w:rPr>
          <w:b/>
          <w:color w:val="000000" w:themeColor="text1"/>
        </w:rPr>
      </w:pPr>
    </w:p>
    <w:p w14:paraId="50EB1A08" w14:textId="77777777" w:rsidR="001D719F" w:rsidRPr="008A64E9" w:rsidRDefault="001D719F" w:rsidP="001D719F">
      <w:pPr>
        <w:jc w:val="both"/>
        <w:rPr>
          <w:b/>
          <w:color w:val="000000" w:themeColor="text1"/>
        </w:rPr>
      </w:pPr>
    </w:p>
    <w:p w14:paraId="66527EAB" w14:textId="77777777" w:rsidR="001D719F" w:rsidRPr="008A64E9" w:rsidRDefault="001D719F" w:rsidP="001D719F">
      <w:pPr>
        <w:jc w:val="both"/>
        <w:rPr>
          <w:b/>
          <w:color w:val="000000" w:themeColor="text1"/>
        </w:rPr>
      </w:pPr>
    </w:p>
    <w:tbl>
      <w:tblPr>
        <w:tblpPr w:leftFromText="141" w:rightFromText="141" w:vertAnchor="text" w:horzAnchor="margin" w:tblpY="118"/>
        <w:tblW w:w="0" w:type="auto"/>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8613"/>
      </w:tblGrid>
      <w:tr w:rsidR="008A64E9" w:rsidRPr="008A64E9" w14:paraId="736BCA56" w14:textId="77777777" w:rsidTr="00795A69">
        <w:trPr>
          <w:trHeight w:val="679"/>
        </w:trPr>
        <w:tc>
          <w:tcPr>
            <w:tcW w:w="8613" w:type="dxa"/>
            <w:shd w:val="clear" w:color="auto" w:fill="auto"/>
          </w:tcPr>
          <w:p w14:paraId="05D25731" w14:textId="77777777" w:rsidR="001D719F" w:rsidRPr="008A64E9" w:rsidRDefault="001D719F" w:rsidP="00795A69">
            <w:pPr>
              <w:ind w:left="-142"/>
              <w:jc w:val="center"/>
              <w:rPr>
                <w:b/>
                <w:color w:val="000000" w:themeColor="text1"/>
                <w:sz w:val="16"/>
                <w:szCs w:val="16"/>
              </w:rPr>
            </w:pPr>
          </w:p>
          <w:p w14:paraId="7167A9F2" w14:textId="77777777" w:rsidR="001D719F" w:rsidRPr="008A64E9" w:rsidRDefault="001D719F" w:rsidP="00795A69">
            <w:pPr>
              <w:ind w:left="-142"/>
              <w:jc w:val="center"/>
              <w:rPr>
                <w:b/>
                <w:color w:val="000000" w:themeColor="text1"/>
              </w:rPr>
            </w:pPr>
          </w:p>
          <w:p w14:paraId="30EF9D21" w14:textId="77777777" w:rsidR="001D719F" w:rsidRPr="008A64E9" w:rsidRDefault="001D719F" w:rsidP="00795A69">
            <w:pPr>
              <w:ind w:left="-142"/>
              <w:jc w:val="center"/>
              <w:rPr>
                <w:b/>
                <w:color w:val="000000" w:themeColor="text1"/>
              </w:rPr>
            </w:pPr>
            <w:r w:rsidRPr="008A64E9">
              <w:rPr>
                <w:b/>
                <w:color w:val="000000" w:themeColor="text1"/>
              </w:rPr>
              <w:t xml:space="preserve">GUIDE D’ENTRETIEN POUR PTF CONTRIBUTEURS DE L’UNSCDF </w:t>
            </w:r>
          </w:p>
        </w:tc>
      </w:tr>
      <w:tr w:rsidR="008A64E9" w:rsidRPr="008A64E9" w14:paraId="314942C9" w14:textId="77777777" w:rsidTr="00795A69">
        <w:trPr>
          <w:trHeight w:val="377"/>
        </w:trPr>
        <w:tc>
          <w:tcPr>
            <w:tcW w:w="8613" w:type="dxa"/>
            <w:shd w:val="clear" w:color="auto" w:fill="auto"/>
          </w:tcPr>
          <w:p w14:paraId="093E2CCC" w14:textId="77777777" w:rsidR="001D719F" w:rsidRPr="008A64E9" w:rsidRDefault="001D719F" w:rsidP="00795A69">
            <w:pPr>
              <w:ind w:left="-142"/>
              <w:rPr>
                <w:b/>
                <w:color w:val="000000" w:themeColor="text1"/>
                <w:sz w:val="16"/>
                <w:szCs w:val="16"/>
              </w:rPr>
            </w:pPr>
          </w:p>
        </w:tc>
      </w:tr>
    </w:tbl>
    <w:p w14:paraId="6293E718" w14:textId="77777777" w:rsidR="001D719F" w:rsidRPr="008A64E9" w:rsidRDefault="001D719F" w:rsidP="001D719F">
      <w:pPr>
        <w:rPr>
          <w:color w:val="000000" w:themeColor="text1"/>
        </w:rPr>
      </w:pPr>
    </w:p>
    <w:p w14:paraId="5F1567E5" w14:textId="77777777" w:rsidR="001D719F" w:rsidRPr="008A64E9" w:rsidRDefault="001D719F" w:rsidP="001D719F">
      <w:pPr>
        <w:rPr>
          <w:b/>
          <w:bCs/>
          <w:color w:val="000000" w:themeColor="text1"/>
        </w:rPr>
      </w:pPr>
      <w:r w:rsidRPr="008A64E9">
        <w:rPr>
          <w:b/>
          <w:bCs/>
          <w:color w:val="000000" w:themeColor="text1"/>
        </w:rPr>
        <w:t>Questions transversales</w:t>
      </w:r>
    </w:p>
    <w:p w14:paraId="533FB6C6" w14:textId="77777777" w:rsidR="001D719F" w:rsidRPr="008A64E9" w:rsidRDefault="001D719F" w:rsidP="001D719F">
      <w:pPr>
        <w:rPr>
          <w:b/>
          <w:bCs/>
          <w:color w:val="000000" w:themeColor="text1"/>
        </w:rPr>
      </w:pPr>
    </w:p>
    <w:p w14:paraId="4E53AA10" w14:textId="77777777" w:rsidR="001D719F" w:rsidRPr="00C3261E" w:rsidRDefault="001D719F">
      <w:pPr>
        <w:pStyle w:val="ListParagraph"/>
        <w:numPr>
          <w:ilvl w:val="0"/>
          <w:numId w:val="13"/>
        </w:numPr>
        <w:rPr>
          <w:color w:val="000000" w:themeColor="text1"/>
        </w:rPr>
      </w:pPr>
      <w:r w:rsidRPr="00C3261E">
        <w:rPr>
          <w:color w:val="000000" w:themeColor="text1"/>
        </w:rPr>
        <w:t>Quelle est votre appréciation le dispositif de pilotage, de coordination et de mise en œuvre de l’UNSDCF : les organes, le niveau de fonctionnalité et d’efficacité ?</w:t>
      </w:r>
    </w:p>
    <w:p w14:paraId="7AB0035F" w14:textId="77777777" w:rsidR="001D719F" w:rsidRPr="00C3261E" w:rsidRDefault="001D719F" w:rsidP="001D719F">
      <w:pPr>
        <w:rPr>
          <w:color w:val="000000" w:themeColor="text1"/>
        </w:rPr>
      </w:pPr>
    </w:p>
    <w:p w14:paraId="4D7E525D" w14:textId="77777777" w:rsidR="001D719F" w:rsidRPr="00C3261E" w:rsidRDefault="001D719F">
      <w:pPr>
        <w:pStyle w:val="ListParagraph"/>
        <w:numPr>
          <w:ilvl w:val="0"/>
          <w:numId w:val="13"/>
        </w:numPr>
        <w:rPr>
          <w:color w:val="000000" w:themeColor="text1"/>
        </w:rPr>
      </w:pPr>
      <w:r w:rsidRPr="00C3261E">
        <w:rPr>
          <w:color w:val="000000" w:themeColor="text1"/>
        </w:rPr>
        <w:t>Quelle est votre appréciation sur l’exécution technique et financière de l’UNSDCF ?</w:t>
      </w:r>
    </w:p>
    <w:p w14:paraId="022AA78F" w14:textId="77777777" w:rsidR="001D719F" w:rsidRPr="00C3261E" w:rsidRDefault="001D719F" w:rsidP="001D719F">
      <w:pPr>
        <w:jc w:val="both"/>
        <w:rPr>
          <w:color w:val="000000" w:themeColor="text1"/>
        </w:rPr>
      </w:pPr>
    </w:p>
    <w:p w14:paraId="396AD066" w14:textId="77777777" w:rsidR="001D719F" w:rsidRPr="00C3261E" w:rsidRDefault="001D719F">
      <w:pPr>
        <w:pStyle w:val="ListParagraph"/>
        <w:numPr>
          <w:ilvl w:val="0"/>
          <w:numId w:val="13"/>
        </w:numPr>
        <w:jc w:val="both"/>
        <w:rPr>
          <w:color w:val="000000" w:themeColor="text1"/>
        </w:rPr>
      </w:pPr>
      <w:r w:rsidRPr="00C3261E">
        <w:rPr>
          <w:color w:val="000000" w:themeColor="text1"/>
        </w:rPr>
        <w:t>Quels ont été, selon vous, les principaux acquis de l’UNSDCF ?</w:t>
      </w:r>
    </w:p>
    <w:p w14:paraId="51C99C6B" w14:textId="77777777" w:rsidR="001D719F" w:rsidRPr="00C3261E" w:rsidRDefault="001D719F" w:rsidP="001D719F">
      <w:pPr>
        <w:jc w:val="both"/>
        <w:rPr>
          <w:color w:val="000000" w:themeColor="text1"/>
        </w:rPr>
      </w:pPr>
    </w:p>
    <w:p w14:paraId="3E828AAA" w14:textId="77777777" w:rsidR="001D719F" w:rsidRPr="00C3261E" w:rsidRDefault="001D719F">
      <w:pPr>
        <w:pStyle w:val="ListParagraph"/>
        <w:numPr>
          <w:ilvl w:val="0"/>
          <w:numId w:val="13"/>
        </w:numPr>
        <w:jc w:val="both"/>
        <w:rPr>
          <w:color w:val="000000" w:themeColor="text1"/>
        </w:rPr>
      </w:pPr>
      <w:r w:rsidRPr="00C3261E">
        <w:rPr>
          <w:color w:val="000000" w:themeColor="text1"/>
        </w:rPr>
        <w:t>Quelles ont été les principales contraintes de l’UNSDCF ?</w:t>
      </w:r>
    </w:p>
    <w:p w14:paraId="310E74C6" w14:textId="77777777" w:rsidR="001D719F" w:rsidRPr="00C3261E" w:rsidRDefault="001D719F" w:rsidP="001D719F">
      <w:pPr>
        <w:jc w:val="both"/>
        <w:rPr>
          <w:color w:val="000000" w:themeColor="text1"/>
        </w:rPr>
      </w:pPr>
    </w:p>
    <w:p w14:paraId="12A2A1AE" w14:textId="77777777" w:rsidR="001D719F" w:rsidRPr="00C3261E" w:rsidRDefault="001D719F">
      <w:pPr>
        <w:pStyle w:val="ListParagraph"/>
        <w:numPr>
          <w:ilvl w:val="0"/>
          <w:numId w:val="13"/>
        </w:numPr>
        <w:jc w:val="both"/>
        <w:rPr>
          <w:color w:val="000000" w:themeColor="text1"/>
        </w:rPr>
      </w:pPr>
      <w:r w:rsidRPr="00C3261E">
        <w:rPr>
          <w:color w:val="000000" w:themeColor="text1"/>
        </w:rPr>
        <w:t>Quelles ont été les principales leçons apprises de l’UNSDCF ?</w:t>
      </w:r>
    </w:p>
    <w:p w14:paraId="04214A36" w14:textId="77777777" w:rsidR="001D719F" w:rsidRPr="00C3261E" w:rsidRDefault="001D719F" w:rsidP="001D719F">
      <w:pPr>
        <w:jc w:val="both"/>
        <w:rPr>
          <w:color w:val="000000" w:themeColor="text1"/>
        </w:rPr>
      </w:pPr>
    </w:p>
    <w:p w14:paraId="0C289D5D" w14:textId="77777777" w:rsidR="001D719F" w:rsidRPr="00C3261E" w:rsidRDefault="001D719F">
      <w:pPr>
        <w:pStyle w:val="ListParagraph"/>
        <w:numPr>
          <w:ilvl w:val="0"/>
          <w:numId w:val="13"/>
        </w:numPr>
        <w:jc w:val="both"/>
        <w:rPr>
          <w:color w:val="000000" w:themeColor="text1"/>
        </w:rPr>
      </w:pPr>
      <w:r w:rsidRPr="00C3261E">
        <w:rPr>
          <w:color w:val="000000" w:themeColor="text1"/>
        </w:rPr>
        <w:t>Quelles ont été les principales bonnes pratiques de l’UNSDCF ?</w:t>
      </w:r>
    </w:p>
    <w:p w14:paraId="0D299E8D" w14:textId="77777777" w:rsidR="001D719F" w:rsidRPr="00C3261E" w:rsidRDefault="001D719F" w:rsidP="001D719F">
      <w:pPr>
        <w:jc w:val="both"/>
        <w:rPr>
          <w:color w:val="000000" w:themeColor="text1"/>
        </w:rPr>
      </w:pPr>
    </w:p>
    <w:p w14:paraId="10B44FAE" w14:textId="77777777" w:rsidR="001D719F" w:rsidRPr="00C3261E" w:rsidRDefault="001D719F">
      <w:pPr>
        <w:pStyle w:val="ListParagraph"/>
        <w:numPr>
          <w:ilvl w:val="0"/>
          <w:numId w:val="13"/>
        </w:numPr>
        <w:jc w:val="both"/>
        <w:rPr>
          <w:color w:val="000000" w:themeColor="text1"/>
        </w:rPr>
      </w:pPr>
      <w:r w:rsidRPr="00C3261E">
        <w:rPr>
          <w:color w:val="000000" w:themeColor="text1"/>
        </w:rPr>
        <w:t>Quelles recommandations pour les interventions futures ?</w:t>
      </w:r>
    </w:p>
    <w:p w14:paraId="5147C06D" w14:textId="77777777" w:rsidR="00874905" w:rsidRPr="00C3261E" w:rsidRDefault="00874905" w:rsidP="001D719F">
      <w:pPr>
        <w:rPr>
          <w:rFonts w:eastAsia="Times New Roman"/>
          <w:color w:val="000000" w:themeColor="text1"/>
        </w:rPr>
      </w:pPr>
    </w:p>
    <w:p w14:paraId="7EE4AF05" w14:textId="02C4C1B4" w:rsidR="001D719F" w:rsidRPr="00C3261E" w:rsidRDefault="001D719F" w:rsidP="001D719F">
      <w:pPr>
        <w:rPr>
          <w:b/>
          <w:bCs/>
          <w:color w:val="000000" w:themeColor="text1"/>
        </w:rPr>
      </w:pPr>
      <w:r w:rsidRPr="00C3261E">
        <w:rPr>
          <w:b/>
          <w:bCs/>
          <w:color w:val="000000" w:themeColor="text1"/>
        </w:rPr>
        <w:t>Questions concernant la pertinence</w:t>
      </w:r>
    </w:p>
    <w:p w14:paraId="261B586A" w14:textId="77777777" w:rsidR="001D719F" w:rsidRPr="00C3261E" w:rsidRDefault="001D719F" w:rsidP="001D719F">
      <w:pPr>
        <w:rPr>
          <w:b/>
          <w:bCs/>
          <w:color w:val="000000" w:themeColor="text1"/>
        </w:rPr>
      </w:pPr>
    </w:p>
    <w:p w14:paraId="021BAF41" w14:textId="77777777" w:rsidR="001D719F" w:rsidRPr="00C3261E" w:rsidRDefault="001D719F">
      <w:pPr>
        <w:numPr>
          <w:ilvl w:val="0"/>
          <w:numId w:val="6"/>
        </w:numPr>
        <w:pBdr>
          <w:top w:val="nil"/>
          <w:left w:val="nil"/>
          <w:bottom w:val="nil"/>
          <w:right w:val="nil"/>
          <w:between w:val="nil"/>
        </w:pBdr>
        <w:spacing w:after="60" w:line="259" w:lineRule="auto"/>
        <w:ind w:left="181" w:hanging="221"/>
        <w:jc w:val="both"/>
        <w:rPr>
          <w:color w:val="000000" w:themeColor="text1"/>
        </w:rPr>
      </w:pPr>
      <w:r w:rsidRPr="00C3261E">
        <w:rPr>
          <w:color w:val="000000" w:themeColor="text1"/>
        </w:rPr>
        <w:t>Dans quelle mesure les effets et les produits de l'UNSDCF sont-ils   alignés sur les priorités nationales de développement, les ODD et les principales conventions dont le Sénégal est signataire ?</w:t>
      </w:r>
    </w:p>
    <w:p w14:paraId="7B1F14CB" w14:textId="77777777" w:rsidR="001D719F" w:rsidRPr="00C3261E" w:rsidRDefault="001D719F">
      <w:pPr>
        <w:numPr>
          <w:ilvl w:val="0"/>
          <w:numId w:val="6"/>
        </w:numPr>
        <w:pBdr>
          <w:top w:val="nil"/>
          <w:left w:val="nil"/>
          <w:bottom w:val="nil"/>
          <w:right w:val="nil"/>
          <w:between w:val="nil"/>
        </w:pBdr>
        <w:spacing w:after="60" w:line="259" w:lineRule="auto"/>
        <w:ind w:left="181" w:hanging="221"/>
        <w:jc w:val="both"/>
        <w:rPr>
          <w:color w:val="000000" w:themeColor="text1"/>
        </w:rPr>
      </w:pPr>
      <w:r w:rsidRPr="00C3261E">
        <w:rPr>
          <w:color w:val="000000" w:themeColor="text1"/>
        </w:rPr>
        <w:t>Dans quelle mesure les effets et les produits sont-ils adaptés aux besoins des populations y compris les plus vulnérables (enfants, jeunes, femmes, personnes vivant avec un handicap, les migrants etc.) ?</w:t>
      </w:r>
    </w:p>
    <w:p w14:paraId="726DBB30" w14:textId="77777777" w:rsidR="001D719F" w:rsidRPr="00C3261E" w:rsidRDefault="001D719F">
      <w:pPr>
        <w:numPr>
          <w:ilvl w:val="0"/>
          <w:numId w:val="6"/>
        </w:numPr>
        <w:pBdr>
          <w:top w:val="nil"/>
          <w:left w:val="nil"/>
          <w:bottom w:val="nil"/>
          <w:right w:val="nil"/>
          <w:between w:val="nil"/>
        </w:pBdr>
        <w:spacing w:after="60" w:line="259" w:lineRule="auto"/>
        <w:ind w:left="181" w:hanging="221"/>
        <w:jc w:val="both"/>
        <w:rPr>
          <w:color w:val="000000" w:themeColor="text1"/>
        </w:rPr>
      </w:pPr>
      <w:r w:rsidRPr="00C3261E">
        <w:rPr>
          <w:color w:val="000000" w:themeColor="text1"/>
        </w:rPr>
        <w:t>Dans quelle mesure le programme a été flexible et s’est adapté aux différents chocs (COVID 19, changements climatiques, politiques, etc.) ?</w:t>
      </w:r>
    </w:p>
    <w:p w14:paraId="76B3128D" w14:textId="77777777" w:rsidR="001D719F" w:rsidRPr="00C3261E" w:rsidRDefault="001D719F" w:rsidP="001D719F">
      <w:pPr>
        <w:rPr>
          <w:b/>
          <w:bCs/>
          <w:color w:val="000000" w:themeColor="text1"/>
        </w:rPr>
      </w:pPr>
    </w:p>
    <w:p w14:paraId="4EDB9DA3" w14:textId="77777777" w:rsidR="001D719F" w:rsidRPr="00C3261E" w:rsidRDefault="001D719F" w:rsidP="001D719F">
      <w:pPr>
        <w:rPr>
          <w:b/>
          <w:bCs/>
          <w:color w:val="000000" w:themeColor="text1"/>
        </w:rPr>
      </w:pPr>
      <w:r w:rsidRPr="00C3261E">
        <w:rPr>
          <w:b/>
          <w:bCs/>
          <w:color w:val="000000" w:themeColor="text1"/>
        </w:rPr>
        <w:t>Questions concernant l’efficience</w:t>
      </w:r>
    </w:p>
    <w:p w14:paraId="5A3B5E24" w14:textId="77777777" w:rsidR="001D719F" w:rsidRPr="00C3261E" w:rsidRDefault="001D719F" w:rsidP="001D719F">
      <w:pPr>
        <w:rPr>
          <w:b/>
          <w:bCs/>
          <w:color w:val="000000" w:themeColor="text1"/>
        </w:rPr>
      </w:pPr>
    </w:p>
    <w:p w14:paraId="32976272" w14:textId="77777777" w:rsidR="001D719F" w:rsidRPr="00C3261E" w:rsidRDefault="001D719F">
      <w:pPr>
        <w:pStyle w:val="ListParagraph"/>
        <w:numPr>
          <w:ilvl w:val="0"/>
          <w:numId w:val="10"/>
        </w:numPr>
        <w:spacing w:after="160"/>
        <w:jc w:val="both"/>
        <w:rPr>
          <w:bCs/>
          <w:color w:val="000000" w:themeColor="text1"/>
        </w:rPr>
      </w:pPr>
      <w:r w:rsidRPr="00C3261E">
        <w:rPr>
          <w:bCs/>
          <w:color w:val="000000" w:themeColor="text1"/>
        </w:rPr>
        <w:t>Quel a été votre apport financier pour la mise en œuvre de l’UNSDCF ?</w:t>
      </w:r>
    </w:p>
    <w:p w14:paraId="74A8814F" w14:textId="77777777" w:rsidR="001D719F" w:rsidRPr="00C3261E" w:rsidRDefault="001D719F">
      <w:pPr>
        <w:pStyle w:val="ListParagraph"/>
        <w:numPr>
          <w:ilvl w:val="0"/>
          <w:numId w:val="10"/>
        </w:numPr>
        <w:spacing w:after="160"/>
        <w:jc w:val="both"/>
        <w:rPr>
          <w:bCs/>
          <w:color w:val="000000" w:themeColor="text1"/>
        </w:rPr>
      </w:pPr>
      <w:r w:rsidRPr="00C3261E">
        <w:rPr>
          <w:bCs/>
          <w:color w:val="000000" w:themeColor="text1"/>
        </w:rPr>
        <w:t>Avez-vous reçu les rapports financiers requis sur l’utilisation des fonds octroyés ?</w:t>
      </w:r>
    </w:p>
    <w:p w14:paraId="5ED4757F" w14:textId="04D30F7D" w:rsidR="001D719F" w:rsidRPr="00C3261E" w:rsidRDefault="001D719F">
      <w:pPr>
        <w:pStyle w:val="ListParagraph"/>
        <w:numPr>
          <w:ilvl w:val="0"/>
          <w:numId w:val="10"/>
        </w:numPr>
        <w:spacing w:after="160"/>
        <w:jc w:val="both"/>
        <w:rPr>
          <w:bCs/>
          <w:color w:val="000000" w:themeColor="text1"/>
        </w:rPr>
      </w:pPr>
      <w:r w:rsidRPr="00C3261E">
        <w:rPr>
          <w:bCs/>
          <w:color w:val="000000" w:themeColor="text1"/>
        </w:rPr>
        <w:t>Les modalités de gestion des fonds vous ont-ils donné satisfaction ? Si non, si oui, pourquoi ?</w:t>
      </w:r>
    </w:p>
    <w:p w14:paraId="17AC7C74" w14:textId="77777777" w:rsidR="001D719F" w:rsidRPr="00C3261E" w:rsidRDefault="001D719F" w:rsidP="001D719F">
      <w:pPr>
        <w:rPr>
          <w:b/>
          <w:bCs/>
          <w:color w:val="000000" w:themeColor="text1"/>
        </w:rPr>
      </w:pPr>
      <w:r w:rsidRPr="00C3261E">
        <w:rPr>
          <w:b/>
          <w:bCs/>
          <w:color w:val="000000" w:themeColor="text1"/>
        </w:rPr>
        <w:t>Questions concernant la durabilité</w:t>
      </w:r>
    </w:p>
    <w:p w14:paraId="4F2F3685" w14:textId="77777777" w:rsidR="001D719F" w:rsidRPr="00C3261E" w:rsidRDefault="001D719F" w:rsidP="001D719F">
      <w:pPr>
        <w:rPr>
          <w:b/>
          <w:bCs/>
          <w:color w:val="000000" w:themeColor="text1"/>
        </w:rPr>
      </w:pPr>
    </w:p>
    <w:p w14:paraId="614B77FD" w14:textId="77777777" w:rsidR="001D719F" w:rsidRPr="00C3261E" w:rsidRDefault="001D719F" w:rsidP="001D719F">
      <w:pPr>
        <w:rPr>
          <w:color w:val="000000" w:themeColor="text1"/>
        </w:rPr>
      </w:pPr>
      <w:r w:rsidRPr="00C3261E">
        <w:rPr>
          <w:color w:val="000000" w:themeColor="text1"/>
        </w:rPr>
        <w:t>Pensez-vous que les résultats de l’UNSDCF vont perdurer dans le temps ? Si oui, ou si non, pour quelles raisons ?</w:t>
      </w:r>
    </w:p>
    <w:p w14:paraId="2746FF6D" w14:textId="77777777" w:rsidR="001D719F" w:rsidRPr="00C3261E" w:rsidRDefault="001D719F" w:rsidP="001D719F">
      <w:pPr>
        <w:rPr>
          <w:b/>
          <w:bCs/>
          <w:color w:val="000000" w:themeColor="text1"/>
        </w:rPr>
      </w:pPr>
    </w:p>
    <w:p w14:paraId="69C1BC41" w14:textId="77777777" w:rsidR="001D719F" w:rsidRPr="00C3261E" w:rsidRDefault="001D719F" w:rsidP="001D719F">
      <w:pPr>
        <w:rPr>
          <w:b/>
          <w:bCs/>
          <w:color w:val="000000" w:themeColor="text1"/>
        </w:rPr>
      </w:pPr>
      <w:r w:rsidRPr="00C3261E">
        <w:rPr>
          <w:b/>
          <w:bCs/>
          <w:color w:val="000000" w:themeColor="text1"/>
        </w:rPr>
        <w:t>Questions concernant le genre</w:t>
      </w:r>
    </w:p>
    <w:p w14:paraId="48600AA4" w14:textId="77777777" w:rsidR="001D719F" w:rsidRPr="00C3261E" w:rsidRDefault="001D719F" w:rsidP="001D719F">
      <w:pPr>
        <w:rPr>
          <w:b/>
          <w:bCs/>
          <w:color w:val="000000" w:themeColor="text1"/>
        </w:rPr>
      </w:pPr>
    </w:p>
    <w:p w14:paraId="2785072D" w14:textId="77777777" w:rsidR="001D719F" w:rsidRPr="00C3261E" w:rsidRDefault="001D719F" w:rsidP="001D719F">
      <w:pPr>
        <w:rPr>
          <w:color w:val="000000" w:themeColor="text1"/>
        </w:rPr>
      </w:pPr>
      <w:r w:rsidRPr="00C3261E">
        <w:rPr>
          <w:color w:val="000000" w:themeColor="text1"/>
        </w:rPr>
        <w:t>Est-ce que le genre a été pris en compte dans la mise en œuvre de l’UNSDCF ? Si oui, comment ?</w:t>
      </w:r>
    </w:p>
    <w:p w14:paraId="35711BC5" w14:textId="77777777" w:rsidR="001D719F" w:rsidRPr="00C3261E" w:rsidRDefault="001D719F" w:rsidP="001D719F">
      <w:pPr>
        <w:rPr>
          <w:color w:val="000000" w:themeColor="text1"/>
        </w:rPr>
      </w:pPr>
    </w:p>
    <w:p w14:paraId="4F4326E9" w14:textId="77777777" w:rsidR="001D719F" w:rsidRPr="00C3261E" w:rsidRDefault="001D719F" w:rsidP="001D719F">
      <w:pPr>
        <w:rPr>
          <w:b/>
          <w:bCs/>
          <w:color w:val="000000" w:themeColor="text1"/>
        </w:rPr>
      </w:pPr>
      <w:r w:rsidRPr="00C3261E">
        <w:rPr>
          <w:b/>
          <w:bCs/>
          <w:color w:val="000000" w:themeColor="text1"/>
        </w:rPr>
        <w:t>Questions concernant la coordination</w:t>
      </w:r>
    </w:p>
    <w:p w14:paraId="5E38AA62" w14:textId="77777777" w:rsidR="001D719F" w:rsidRPr="00C3261E" w:rsidRDefault="001D719F" w:rsidP="001D719F">
      <w:pPr>
        <w:rPr>
          <w:b/>
          <w:bCs/>
          <w:color w:val="000000" w:themeColor="text1"/>
        </w:rPr>
      </w:pPr>
    </w:p>
    <w:p w14:paraId="3EED6777" w14:textId="77777777" w:rsidR="001D719F" w:rsidRPr="00C3261E" w:rsidRDefault="001D719F">
      <w:pPr>
        <w:pStyle w:val="ListParagraph"/>
        <w:numPr>
          <w:ilvl w:val="0"/>
          <w:numId w:val="11"/>
        </w:numPr>
        <w:pBdr>
          <w:top w:val="nil"/>
          <w:left w:val="nil"/>
          <w:bottom w:val="nil"/>
          <w:right w:val="nil"/>
          <w:between w:val="nil"/>
        </w:pBdr>
        <w:tabs>
          <w:tab w:val="left" w:pos="2694"/>
        </w:tabs>
        <w:spacing w:after="160" w:line="276" w:lineRule="auto"/>
        <w:jc w:val="both"/>
        <w:rPr>
          <w:color w:val="000000" w:themeColor="text1"/>
        </w:rPr>
      </w:pPr>
      <w:r w:rsidRPr="00C3261E">
        <w:rPr>
          <w:color w:val="000000" w:themeColor="text1"/>
        </w:rPr>
        <w:t xml:space="preserve">Dans quelle mesure les PTF contributeurs financiers ont-ils contribué au fonctionnement et à la consolidation des mécanismes de coordination de L’UNSDCF ? </w:t>
      </w:r>
    </w:p>
    <w:p w14:paraId="34A70F5B" w14:textId="77777777" w:rsidR="001D719F" w:rsidRPr="00C3261E" w:rsidRDefault="001D719F" w:rsidP="001D719F">
      <w:pPr>
        <w:rPr>
          <w:color w:val="000000" w:themeColor="text1"/>
        </w:rPr>
      </w:pPr>
    </w:p>
    <w:p w14:paraId="0804E8B5" w14:textId="77777777" w:rsidR="001D719F" w:rsidRPr="00C3261E" w:rsidRDefault="001D719F" w:rsidP="001D719F">
      <w:pPr>
        <w:rPr>
          <w:color w:val="000000" w:themeColor="text1"/>
        </w:rPr>
      </w:pPr>
    </w:p>
    <w:p w14:paraId="3F6028A4" w14:textId="77777777" w:rsidR="001D719F" w:rsidRPr="00C3261E" w:rsidRDefault="001D719F" w:rsidP="001D719F">
      <w:pPr>
        <w:rPr>
          <w:color w:val="000000" w:themeColor="text1"/>
        </w:rPr>
      </w:pPr>
    </w:p>
    <w:p w14:paraId="670400F4" w14:textId="77777777" w:rsidR="001D719F" w:rsidRPr="00C3261E" w:rsidRDefault="001D719F" w:rsidP="001D719F">
      <w:pPr>
        <w:rPr>
          <w:color w:val="000000" w:themeColor="text1"/>
        </w:rPr>
      </w:pPr>
    </w:p>
    <w:p w14:paraId="1FA587A1" w14:textId="77777777" w:rsidR="001D719F" w:rsidRPr="00C3261E" w:rsidRDefault="001D719F" w:rsidP="001D719F">
      <w:pPr>
        <w:rPr>
          <w:color w:val="000000" w:themeColor="text1"/>
        </w:rPr>
      </w:pPr>
    </w:p>
    <w:p w14:paraId="2C50F00D" w14:textId="77777777" w:rsidR="001D719F" w:rsidRPr="00C3261E" w:rsidRDefault="001D719F" w:rsidP="001D719F">
      <w:pPr>
        <w:rPr>
          <w:color w:val="000000" w:themeColor="text1"/>
        </w:rPr>
      </w:pPr>
    </w:p>
    <w:p w14:paraId="3815DDEB" w14:textId="77777777" w:rsidR="001D719F" w:rsidRPr="00C3261E" w:rsidRDefault="001D719F" w:rsidP="001D719F">
      <w:pPr>
        <w:rPr>
          <w:color w:val="000000" w:themeColor="text1"/>
        </w:rPr>
      </w:pPr>
    </w:p>
    <w:p w14:paraId="39EF46E1" w14:textId="77777777" w:rsidR="001D719F" w:rsidRPr="00C3261E" w:rsidRDefault="001D719F" w:rsidP="001D719F">
      <w:pPr>
        <w:spacing w:after="200" w:line="276" w:lineRule="auto"/>
        <w:jc w:val="both"/>
        <w:rPr>
          <w:color w:val="000000" w:themeColor="text1"/>
        </w:rPr>
      </w:pPr>
    </w:p>
    <w:p w14:paraId="2B7EFCA8" w14:textId="77777777" w:rsidR="001D719F" w:rsidRPr="00C3261E" w:rsidRDefault="001D719F" w:rsidP="001D719F">
      <w:pPr>
        <w:spacing w:after="200" w:line="276" w:lineRule="auto"/>
        <w:jc w:val="both"/>
        <w:rPr>
          <w:color w:val="000000" w:themeColor="text1"/>
        </w:rPr>
      </w:pPr>
    </w:p>
    <w:p w14:paraId="41AF877B" w14:textId="77777777" w:rsidR="001D719F" w:rsidRPr="00C3261E" w:rsidRDefault="001D719F" w:rsidP="001D719F">
      <w:pPr>
        <w:spacing w:after="200" w:line="276" w:lineRule="auto"/>
        <w:jc w:val="both"/>
        <w:rPr>
          <w:color w:val="000000" w:themeColor="text1"/>
        </w:rPr>
      </w:pPr>
    </w:p>
    <w:tbl>
      <w:tblPr>
        <w:tblpPr w:leftFromText="141" w:rightFromText="141" w:vertAnchor="text" w:horzAnchor="margin" w:tblpY="118"/>
        <w:tblW w:w="0" w:type="auto"/>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8327"/>
      </w:tblGrid>
      <w:tr w:rsidR="008A64E9" w:rsidRPr="00C3261E" w14:paraId="129CF7AE" w14:textId="77777777" w:rsidTr="00874905">
        <w:trPr>
          <w:trHeight w:val="338"/>
        </w:trPr>
        <w:tc>
          <w:tcPr>
            <w:tcW w:w="8327" w:type="dxa"/>
            <w:shd w:val="clear" w:color="auto" w:fill="auto"/>
          </w:tcPr>
          <w:p w14:paraId="05ED5A58" w14:textId="77777777" w:rsidR="001D719F" w:rsidRPr="00C3261E" w:rsidRDefault="001D719F" w:rsidP="00795A69">
            <w:pPr>
              <w:ind w:left="-142"/>
              <w:jc w:val="center"/>
              <w:rPr>
                <w:b/>
                <w:color w:val="000000" w:themeColor="text1"/>
              </w:rPr>
            </w:pPr>
            <w:bookmarkStart w:id="442" w:name="_Hlk145954141"/>
          </w:p>
          <w:p w14:paraId="7DAFA194" w14:textId="77777777" w:rsidR="001D719F" w:rsidRPr="00C3261E" w:rsidRDefault="001D719F" w:rsidP="00795A69">
            <w:pPr>
              <w:ind w:left="-142"/>
              <w:jc w:val="center"/>
              <w:rPr>
                <w:b/>
                <w:color w:val="000000" w:themeColor="text1"/>
              </w:rPr>
            </w:pPr>
          </w:p>
          <w:p w14:paraId="55D6B322" w14:textId="77777777" w:rsidR="001D719F" w:rsidRPr="00C3261E" w:rsidRDefault="001D719F" w:rsidP="00795A69">
            <w:pPr>
              <w:ind w:left="-142"/>
              <w:jc w:val="center"/>
              <w:rPr>
                <w:b/>
                <w:color w:val="000000" w:themeColor="text1"/>
              </w:rPr>
            </w:pPr>
            <w:r w:rsidRPr="00C3261E">
              <w:rPr>
                <w:b/>
                <w:color w:val="000000" w:themeColor="text1"/>
              </w:rPr>
              <w:t>GUIDE D’ENTRETIEN POUR LES SERVICES TECHNIQUES CONCERNES DU GOUVERNEMENT</w:t>
            </w:r>
          </w:p>
          <w:p w14:paraId="28A30FAC" w14:textId="77777777" w:rsidR="001D719F" w:rsidRPr="00C3261E" w:rsidRDefault="001D719F" w:rsidP="00795A69">
            <w:pPr>
              <w:ind w:left="-142"/>
              <w:jc w:val="center"/>
              <w:rPr>
                <w:b/>
                <w:color w:val="000000" w:themeColor="text1"/>
              </w:rPr>
            </w:pPr>
          </w:p>
        </w:tc>
      </w:tr>
      <w:tr w:rsidR="008A64E9" w:rsidRPr="00C3261E" w14:paraId="7AC0D966" w14:textId="77777777" w:rsidTr="00874905">
        <w:trPr>
          <w:trHeight w:val="338"/>
        </w:trPr>
        <w:tc>
          <w:tcPr>
            <w:tcW w:w="8327" w:type="dxa"/>
            <w:shd w:val="clear" w:color="auto" w:fill="auto"/>
          </w:tcPr>
          <w:p w14:paraId="2AD6788C" w14:textId="77777777" w:rsidR="001D719F" w:rsidRPr="00C3261E" w:rsidRDefault="001D719F" w:rsidP="00795A69">
            <w:pPr>
              <w:ind w:left="-142"/>
              <w:jc w:val="center"/>
              <w:rPr>
                <w:b/>
                <w:color w:val="000000" w:themeColor="text1"/>
              </w:rPr>
            </w:pPr>
          </w:p>
          <w:p w14:paraId="00DB5E64" w14:textId="77777777" w:rsidR="001D719F" w:rsidRPr="00C3261E" w:rsidRDefault="001D719F" w:rsidP="00795A69">
            <w:pPr>
              <w:ind w:left="-142"/>
              <w:jc w:val="center"/>
              <w:rPr>
                <w:b/>
                <w:color w:val="000000" w:themeColor="text1"/>
              </w:rPr>
            </w:pPr>
          </w:p>
        </w:tc>
      </w:tr>
    </w:tbl>
    <w:p w14:paraId="53610B4D" w14:textId="77777777" w:rsidR="001D719F" w:rsidRPr="00C3261E" w:rsidRDefault="001D719F" w:rsidP="001D719F">
      <w:pPr>
        <w:jc w:val="both"/>
        <w:rPr>
          <w:b/>
          <w:color w:val="000000" w:themeColor="text1"/>
        </w:rPr>
      </w:pPr>
    </w:p>
    <w:p w14:paraId="4CFB67E8" w14:textId="77777777" w:rsidR="001D719F" w:rsidRPr="00C3261E" w:rsidRDefault="001D719F" w:rsidP="001D719F">
      <w:pPr>
        <w:rPr>
          <w:b/>
          <w:bCs/>
          <w:color w:val="000000" w:themeColor="text1"/>
        </w:rPr>
      </w:pPr>
      <w:r w:rsidRPr="00C3261E">
        <w:rPr>
          <w:b/>
          <w:bCs/>
          <w:color w:val="000000" w:themeColor="text1"/>
        </w:rPr>
        <w:t>Questions transversales</w:t>
      </w:r>
    </w:p>
    <w:p w14:paraId="63CE0E70" w14:textId="77777777" w:rsidR="001D719F" w:rsidRPr="00C3261E" w:rsidRDefault="001D719F" w:rsidP="001D719F">
      <w:pPr>
        <w:rPr>
          <w:color w:val="000000" w:themeColor="text1"/>
        </w:rPr>
      </w:pPr>
    </w:p>
    <w:p w14:paraId="730CD2C0" w14:textId="77777777" w:rsidR="001D719F" w:rsidRPr="00C3261E" w:rsidRDefault="001D719F" w:rsidP="001D719F">
      <w:pPr>
        <w:jc w:val="both"/>
        <w:rPr>
          <w:color w:val="000000" w:themeColor="text1"/>
        </w:rPr>
      </w:pPr>
      <w:r w:rsidRPr="00C3261E">
        <w:rPr>
          <w:color w:val="000000" w:themeColor="text1"/>
        </w:rPr>
        <w:t>Comment s’est faite la formulation de l’UNSDCF, et quel a été le degré d’implication des gouvernements et des bénéficiaires ?</w:t>
      </w:r>
    </w:p>
    <w:p w14:paraId="4DFDF773" w14:textId="77777777" w:rsidR="001D719F" w:rsidRPr="00C3261E" w:rsidRDefault="001D719F" w:rsidP="001D719F">
      <w:pPr>
        <w:jc w:val="both"/>
        <w:rPr>
          <w:color w:val="000000" w:themeColor="text1"/>
        </w:rPr>
      </w:pPr>
    </w:p>
    <w:p w14:paraId="230ADF9B" w14:textId="77777777" w:rsidR="001D719F" w:rsidRPr="00C3261E" w:rsidRDefault="001D719F" w:rsidP="001D719F">
      <w:pPr>
        <w:jc w:val="both"/>
        <w:rPr>
          <w:color w:val="000000" w:themeColor="text1"/>
        </w:rPr>
      </w:pPr>
      <w:r w:rsidRPr="00C3261E">
        <w:rPr>
          <w:color w:val="000000" w:themeColor="text1"/>
        </w:rPr>
        <w:t>Quels ont été les principaux acquis de l’UNSDCF ?</w:t>
      </w:r>
    </w:p>
    <w:p w14:paraId="7330F534" w14:textId="77777777" w:rsidR="001D719F" w:rsidRPr="00C3261E" w:rsidRDefault="001D719F" w:rsidP="001D719F">
      <w:pPr>
        <w:jc w:val="both"/>
        <w:rPr>
          <w:color w:val="000000" w:themeColor="text1"/>
        </w:rPr>
      </w:pPr>
    </w:p>
    <w:p w14:paraId="383BB910" w14:textId="77777777" w:rsidR="001D719F" w:rsidRPr="00C3261E" w:rsidRDefault="001D719F" w:rsidP="001D719F">
      <w:pPr>
        <w:jc w:val="both"/>
        <w:rPr>
          <w:color w:val="000000" w:themeColor="text1"/>
        </w:rPr>
      </w:pPr>
      <w:r w:rsidRPr="00C3261E">
        <w:rPr>
          <w:color w:val="000000" w:themeColor="text1"/>
        </w:rPr>
        <w:t>Quelles ont été les principales contraintes de l’UNSDCF ?</w:t>
      </w:r>
    </w:p>
    <w:p w14:paraId="66376750" w14:textId="77777777" w:rsidR="001D719F" w:rsidRPr="00C3261E" w:rsidRDefault="001D719F" w:rsidP="001D719F">
      <w:pPr>
        <w:jc w:val="both"/>
        <w:rPr>
          <w:color w:val="000000" w:themeColor="text1"/>
        </w:rPr>
      </w:pPr>
    </w:p>
    <w:p w14:paraId="7683535B" w14:textId="77777777" w:rsidR="001D719F" w:rsidRPr="00C3261E" w:rsidRDefault="001D719F" w:rsidP="001D719F">
      <w:pPr>
        <w:jc w:val="both"/>
        <w:rPr>
          <w:color w:val="000000" w:themeColor="text1"/>
        </w:rPr>
      </w:pPr>
      <w:r w:rsidRPr="00C3261E">
        <w:rPr>
          <w:color w:val="000000" w:themeColor="text1"/>
        </w:rPr>
        <w:t>Quelles ont été les principales leçons apprises de l’UNSDCF ?</w:t>
      </w:r>
    </w:p>
    <w:p w14:paraId="2721CE75" w14:textId="77777777" w:rsidR="001D719F" w:rsidRPr="00C3261E" w:rsidRDefault="001D719F" w:rsidP="001D719F">
      <w:pPr>
        <w:jc w:val="both"/>
        <w:rPr>
          <w:color w:val="000000" w:themeColor="text1"/>
        </w:rPr>
      </w:pPr>
    </w:p>
    <w:p w14:paraId="56FA36D8" w14:textId="77777777" w:rsidR="001D719F" w:rsidRPr="00C3261E" w:rsidRDefault="001D719F" w:rsidP="001D719F">
      <w:pPr>
        <w:jc w:val="both"/>
        <w:rPr>
          <w:color w:val="000000" w:themeColor="text1"/>
        </w:rPr>
      </w:pPr>
      <w:r w:rsidRPr="00C3261E">
        <w:rPr>
          <w:color w:val="000000" w:themeColor="text1"/>
        </w:rPr>
        <w:t>Quelles ont été les principales bonnes pratiques de l’UNSDCF ?</w:t>
      </w:r>
    </w:p>
    <w:p w14:paraId="5816DC3A" w14:textId="77777777" w:rsidR="001D719F" w:rsidRPr="00C3261E" w:rsidRDefault="001D719F" w:rsidP="001D719F">
      <w:pPr>
        <w:jc w:val="both"/>
        <w:rPr>
          <w:color w:val="000000" w:themeColor="text1"/>
        </w:rPr>
      </w:pPr>
    </w:p>
    <w:p w14:paraId="000B7C29" w14:textId="77777777" w:rsidR="001D719F" w:rsidRPr="00C3261E" w:rsidRDefault="001D719F" w:rsidP="001D719F">
      <w:pPr>
        <w:jc w:val="both"/>
        <w:rPr>
          <w:color w:val="000000" w:themeColor="text1"/>
        </w:rPr>
      </w:pPr>
      <w:r w:rsidRPr="00C3261E">
        <w:rPr>
          <w:color w:val="000000" w:themeColor="text1"/>
        </w:rPr>
        <w:t>Quelles recommandations pour les interventions futures ?</w:t>
      </w:r>
    </w:p>
    <w:p w14:paraId="53A6D143" w14:textId="77777777" w:rsidR="001D719F" w:rsidRPr="00C3261E" w:rsidRDefault="001D719F" w:rsidP="001D719F">
      <w:pPr>
        <w:rPr>
          <w:color w:val="000000" w:themeColor="text1"/>
        </w:rPr>
      </w:pPr>
    </w:p>
    <w:p w14:paraId="41B6E32A" w14:textId="77777777" w:rsidR="001D719F" w:rsidRPr="00C3261E" w:rsidRDefault="001D719F" w:rsidP="001D719F">
      <w:pPr>
        <w:rPr>
          <w:b/>
          <w:bCs/>
          <w:color w:val="000000" w:themeColor="text1"/>
        </w:rPr>
      </w:pPr>
      <w:r w:rsidRPr="00C3261E">
        <w:rPr>
          <w:b/>
          <w:bCs/>
          <w:color w:val="000000" w:themeColor="text1"/>
        </w:rPr>
        <w:t>Questions concernant la pertinence</w:t>
      </w:r>
    </w:p>
    <w:p w14:paraId="203591FC" w14:textId="77777777" w:rsidR="001D719F" w:rsidRPr="00C3261E" w:rsidRDefault="001D719F" w:rsidP="001D719F">
      <w:pPr>
        <w:rPr>
          <w:b/>
          <w:bCs/>
          <w:color w:val="000000" w:themeColor="text1"/>
        </w:rPr>
      </w:pPr>
    </w:p>
    <w:p w14:paraId="422E2E37" w14:textId="77777777" w:rsidR="001D719F" w:rsidRPr="00C3261E" w:rsidRDefault="001D719F">
      <w:pPr>
        <w:pStyle w:val="ListParagraph"/>
        <w:numPr>
          <w:ilvl w:val="0"/>
          <w:numId w:val="9"/>
        </w:numPr>
        <w:pBdr>
          <w:top w:val="nil"/>
          <w:left w:val="nil"/>
          <w:bottom w:val="nil"/>
          <w:right w:val="nil"/>
          <w:between w:val="nil"/>
        </w:pBdr>
        <w:spacing w:after="160" w:line="276" w:lineRule="auto"/>
        <w:ind w:left="360"/>
        <w:jc w:val="both"/>
        <w:rPr>
          <w:color w:val="000000" w:themeColor="text1"/>
        </w:rPr>
      </w:pPr>
      <w:r w:rsidRPr="00C3261E">
        <w:rPr>
          <w:color w:val="000000" w:themeColor="text1"/>
        </w:rPr>
        <w:t>Dans quelle mesure les produits et effets de l'UNSDCF sont-ils pertinents et alignés sur (i) les priorités nationales de développement, les ODD et les principales conventions dont le Mali est signataire ; sont-ils (ii) adaptés à l'évolution des besoins des populations compte tenu de l'évolution de l'environnement du programme et du contexte de la COVID-19 </w:t>
      </w:r>
      <w:sdt>
        <w:sdtPr>
          <w:rPr>
            <w:color w:val="000000" w:themeColor="text1"/>
          </w:rPr>
          <w:tag w:val="goog_rdk_9"/>
          <w:id w:val="2092038866"/>
        </w:sdtPr>
        <w:sdtContent/>
      </w:sdt>
      <w:r w:rsidRPr="00C3261E">
        <w:rPr>
          <w:color w:val="000000" w:themeColor="text1"/>
        </w:rPr>
        <w:t xml:space="preserve">et des autres chocs subis ? </w:t>
      </w:r>
    </w:p>
    <w:p w14:paraId="00AFBA44" w14:textId="77777777" w:rsidR="001D719F" w:rsidRPr="00C3261E" w:rsidRDefault="001D719F">
      <w:pPr>
        <w:pStyle w:val="ListParagraph"/>
        <w:numPr>
          <w:ilvl w:val="0"/>
          <w:numId w:val="9"/>
        </w:numPr>
        <w:pBdr>
          <w:top w:val="nil"/>
          <w:left w:val="nil"/>
          <w:bottom w:val="nil"/>
          <w:right w:val="nil"/>
          <w:between w:val="nil"/>
        </w:pBdr>
        <w:spacing w:after="160"/>
        <w:ind w:left="360"/>
        <w:jc w:val="both"/>
        <w:rPr>
          <w:color w:val="000000" w:themeColor="text1"/>
        </w:rPr>
      </w:pPr>
      <w:r w:rsidRPr="00C3261E">
        <w:rPr>
          <w:color w:val="000000" w:themeColor="text1"/>
        </w:rPr>
        <w:t>Dans quelle mesure les partenariats avec le gouvernement national en particulier (par exemple, les ministères, les agences et d'autres représentants) sont-ils restés solides ou ont-ils été remis en question lors d'urgences nationales et dans quelle mesure le Coordonnateur Résident et l'équipe de pays des Nations Unies ont-ils pu promouvoir l'appropriation nationale des nouvelles interventions soutenues, programmes et politiques proposés par le SNU pour faire face aux urgences ?</w:t>
      </w:r>
    </w:p>
    <w:p w14:paraId="708984B6" w14:textId="77777777" w:rsidR="001D719F" w:rsidRPr="00C3261E" w:rsidRDefault="001D719F" w:rsidP="00874905">
      <w:pPr>
        <w:pStyle w:val="ListParagraph"/>
        <w:pBdr>
          <w:top w:val="nil"/>
          <w:left w:val="nil"/>
          <w:bottom w:val="nil"/>
          <w:right w:val="nil"/>
          <w:between w:val="nil"/>
        </w:pBdr>
        <w:spacing w:after="160"/>
        <w:ind w:left="360"/>
        <w:jc w:val="both"/>
        <w:rPr>
          <w:color w:val="000000" w:themeColor="text1"/>
        </w:rPr>
      </w:pPr>
    </w:p>
    <w:p w14:paraId="66B53B4B" w14:textId="77777777" w:rsidR="001D719F" w:rsidRPr="00C3261E" w:rsidRDefault="001D719F">
      <w:pPr>
        <w:pStyle w:val="ListParagraph"/>
        <w:numPr>
          <w:ilvl w:val="0"/>
          <w:numId w:val="9"/>
        </w:numPr>
        <w:ind w:left="360"/>
        <w:jc w:val="both"/>
        <w:rPr>
          <w:bCs/>
          <w:color w:val="000000" w:themeColor="text1"/>
        </w:rPr>
      </w:pPr>
      <w:r w:rsidRPr="00C3261E">
        <w:rPr>
          <w:bCs/>
          <w:color w:val="000000" w:themeColor="text1"/>
        </w:rPr>
        <w:t xml:space="preserve">Est-ce que le dispositif de coordination, de pilotage, de suivi-évaluation et d’exécution de l’UNSDCF a </w:t>
      </w:r>
      <w:r w:rsidRPr="00C3261E">
        <w:rPr>
          <w:color w:val="000000" w:themeColor="text1"/>
        </w:rPr>
        <w:t>été efficace ?</w:t>
      </w:r>
    </w:p>
    <w:p w14:paraId="51B09751" w14:textId="77777777" w:rsidR="001D719F" w:rsidRPr="00C3261E" w:rsidRDefault="001D719F" w:rsidP="00874905">
      <w:pPr>
        <w:pStyle w:val="ListParagraph"/>
        <w:spacing w:line="276" w:lineRule="auto"/>
        <w:ind w:left="360"/>
        <w:jc w:val="both"/>
        <w:rPr>
          <w:color w:val="000000" w:themeColor="text1"/>
        </w:rPr>
      </w:pPr>
    </w:p>
    <w:p w14:paraId="7EA9EDEA" w14:textId="77777777" w:rsidR="001D719F" w:rsidRPr="00C3261E" w:rsidRDefault="001D719F" w:rsidP="00874905">
      <w:pPr>
        <w:rPr>
          <w:color w:val="000000" w:themeColor="text1"/>
        </w:rPr>
      </w:pPr>
    </w:p>
    <w:p w14:paraId="58193500" w14:textId="77777777" w:rsidR="001D719F" w:rsidRPr="00C3261E" w:rsidRDefault="001D719F" w:rsidP="00874905">
      <w:pPr>
        <w:rPr>
          <w:b/>
          <w:bCs/>
          <w:color w:val="000000" w:themeColor="text1"/>
        </w:rPr>
      </w:pPr>
      <w:r w:rsidRPr="00C3261E">
        <w:rPr>
          <w:b/>
          <w:bCs/>
          <w:color w:val="000000" w:themeColor="text1"/>
        </w:rPr>
        <w:t>Questions concernant la durabilité</w:t>
      </w:r>
    </w:p>
    <w:p w14:paraId="5A1318BD" w14:textId="77777777" w:rsidR="001D719F" w:rsidRPr="00C3261E" w:rsidRDefault="001D719F" w:rsidP="00874905">
      <w:pPr>
        <w:rPr>
          <w:b/>
          <w:bCs/>
          <w:color w:val="000000" w:themeColor="text1"/>
        </w:rPr>
      </w:pPr>
    </w:p>
    <w:p w14:paraId="29A8FF66" w14:textId="77777777" w:rsidR="001D719F" w:rsidRPr="00C3261E" w:rsidRDefault="001D719F">
      <w:pPr>
        <w:pStyle w:val="ListParagraph"/>
        <w:numPr>
          <w:ilvl w:val="0"/>
          <w:numId w:val="8"/>
        </w:numPr>
        <w:pBdr>
          <w:top w:val="nil"/>
          <w:left w:val="nil"/>
          <w:bottom w:val="nil"/>
          <w:right w:val="nil"/>
          <w:between w:val="nil"/>
        </w:pBdr>
        <w:spacing w:after="160" w:line="276" w:lineRule="auto"/>
        <w:ind w:left="294"/>
        <w:jc w:val="both"/>
        <w:rPr>
          <w:color w:val="000000" w:themeColor="text1"/>
        </w:rPr>
      </w:pPr>
      <w:r w:rsidRPr="00C3261E">
        <w:rPr>
          <w:color w:val="000000" w:themeColor="text1"/>
        </w:rPr>
        <w:t xml:space="preserve">Dans quelle mesure l'UNSDCF est-il conçu et mis en œuvre dans une optique de durabilité économique, sociale et environnementale mais aussi d'appropriation, de pérennité des effets et d'engagement des parties prenantes ? </w:t>
      </w:r>
    </w:p>
    <w:p w14:paraId="535AC5BE" w14:textId="77777777" w:rsidR="001D719F" w:rsidRPr="00C3261E" w:rsidRDefault="001D719F">
      <w:pPr>
        <w:pStyle w:val="ListParagraph"/>
        <w:numPr>
          <w:ilvl w:val="0"/>
          <w:numId w:val="8"/>
        </w:numPr>
        <w:pBdr>
          <w:top w:val="nil"/>
          <w:left w:val="nil"/>
          <w:bottom w:val="nil"/>
          <w:right w:val="nil"/>
          <w:between w:val="nil"/>
        </w:pBdr>
        <w:spacing w:after="160" w:line="276" w:lineRule="auto"/>
        <w:ind w:left="294"/>
        <w:jc w:val="both"/>
        <w:rPr>
          <w:color w:val="000000" w:themeColor="text1"/>
        </w:rPr>
      </w:pPr>
      <w:r w:rsidRPr="00C3261E">
        <w:rPr>
          <w:color w:val="000000" w:themeColor="text1"/>
        </w:rPr>
        <w:t xml:space="preserve">Quelles sont les preuves qui démontrent une capacité et une performance institutionnelles améliorées, en particulier parmi les institutions nationales (le gouvernement, la société civile, les </w:t>
      </w:r>
      <w:proofErr w:type="spellStart"/>
      <w:r w:rsidRPr="00C3261E">
        <w:rPr>
          <w:color w:val="000000" w:themeColor="text1"/>
        </w:rPr>
        <w:t>ONGs</w:t>
      </w:r>
      <w:proofErr w:type="spellEnd"/>
      <w:r w:rsidRPr="00C3261E">
        <w:rPr>
          <w:color w:val="000000" w:themeColor="text1"/>
        </w:rPr>
        <w:t>) qui ont été soutenues à travers le UNSDCF 2020-2024 ?</w:t>
      </w:r>
    </w:p>
    <w:p w14:paraId="5C60F41F" w14:textId="77777777" w:rsidR="001D719F" w:rsidRPr="00C3261E" w:rsidRDefault="001D719F">
      <w:pPr>
        <w:pStyle w:val="ListParagraph"/>
        <w:numPr>
          <w:ilvl w:val="0"/>
          <w:numId w:val="8"/>
        </w:numPr>
        <w:spacing w:line="276" w:lineRule="auto"/>
        <w:ind w:left="294"/>
        <w:jc w:val="both"/>
        <w:rPr>
          <w:color w:val="000000" w:themeColor="text1"/>
        </w:rPr>
      </w:pPr>
      <w:r w:rsidRPr="00C3261E">
        <w:rPr>
          <w:color w:val="000000" w:themeColor="text1"/>
        </w:rPr>
        <w:t>Quel a été le degré d’implication des bénéficiaires, notamment des communes et services techniques gouvernementaux aux différentes étapes du projet (conception, réalisation et suivi des activités en vue d'assurer leur bonne continuité) ?</w:t>
      </w:r>
    </w:p>
    <w:p w14:paraId="0E822AE6" w14:textId="77777777" w:rsidR="001D719F" w:rsidRPr="00C3261E" w:rsidRDefault="001D719F">
      <w:pPr>
        <w:pStyle w:val="ListParagraph"/>
        <w:numPr>
          <w:ilvl w:val="0"/>
          <w:numId w:val="8"/>
        </w:numPr>
        <w:spacing w:line="276" w:lineRule="auto"/>
        <w:ind w:left="294"/>
        <w:jc w:val="both"/>
        <w:rPr>
          <w:color w:val="000000" w:themeColor="text1"/>
        </w:rPr>
      </w:pPr>
      <w:r w:rsidRPr="00C3261E">
        <w:rPr>
          <w:color w:val="000000" w:themeColor="text1"/>
        </w:rPr>
        <w:t>Le degré ou l’importance des activités de formation, d’information, de sensibilisation et de renforcement des capacités.</w:t>
      </w:r>
    </w:p>
    <w:p w14:paraId="32B460AB" w14:textId="77777777" w:rsidR="001D719F" w:rsidRPr="00C3261E" w:rsidRDefault="001D719F" w:rsidP="00874905">
      <w:pPr>
        <w:pStyle w:val="ListParagraph"/>
        <w:spacing w:line="276" w:lineRule="auto"/>
        <w:ind w:left="294"/>
        <w:jc w:val="both"/>
        <w:rPr>
          <w:color w:val="000000" w:themeColor="text1"/>
        </w:rPr>
      </w:pPr>
    </w:p>
    <w:p w14:paraId="4CED52EB" w14:textId="77777777" w:rsidR="001D719F" w:rsidRPr="00C3261E" w:rsidRDefault="001D719F" w:rsidP="00874905">
      <w:pPr>
        <w:rPr>
          <w:b/>
          <w:bCs/>
          <w:color w:val="000000" w:themeColor="text1"/>
        </w:rPr>
      </w:pPr>
      <w:r w:rsidRPr="00C3261E">
        <w:rPr>
          <w:b/>
          <w:bCs/>
          <w:color w:val="000000" w:themeColor="text1"/>
        </w:rPr>
        <w:t>Questions concernant la coordination</w:t>
      </w:r>
    </w:p>
    <w:p w14:paraId="4792D032" w14:textId="77777777" w:rsidR="001D719F" w:rsidRPr="00C3261E" w:rsidRDefault="001D719F" w:rsidP="00874905">
      <w:pPr>
        <w:rPr>
          <w:b/>
          <w:bCs/>
          <w:color w:val="000000" w:themeColor="text1"/>
        </w:rPr>
      </w:pPr>
    </w:p>
    <w:p w14:paraId="6649EB4C" w14:textId="77777777" w:rsidR="001D719F" w:rsidRPr="00C3261E" w:rsidRDefault="001D719F">
      <w:pPr>
        <w:pStyle w:val="ListParagraph"/>
        <w:numPr>
          <w:ilvl w:val="0"/>
          <w:numId w:val="11"/>
        </w:numPr>
        <w:pBdr>
          <w:top w:val="nil"/>
          <w:left w:val="nil"/>
          <w:bottom w:val="nil"/>
          <w:right w:val="nil"/>
          <w:between w:val="nil"/>
        </w:pBdr>
        <w:tabs>
          <w:tab w:val="left" w:pos="2694"/>
        </w:tabs>
        <w:spacing w:after="160" w:line="276" w:lineRule="auto"/>
        <w:ind w:left="294"/>
        <w:jc w:val="both"/>
        <w:rPr>
          <w:color w:val="000000" w:themeColor="text1"/>
        </w:rPr>
      </w:pPr>
      <w:r w:rsidRPr="00C3261E">
        <w:rPr>
          <w:color w:val="000000" w:themeColor="text1"/>
        </w:rPr>
        <w:t>Dans quelle mesure le gouvernement national et le système des Nations Unies ont réussi à coordonner la mise en œuvre des plans de travail conjoints et des programmes spécifiques des agences des Nations Unies pour maximiser l'efficacité, la couverture, atteindre les plus vulnérables (handicapés, femmes, jeunes, etc.) tout en réduisant les chevauchements ?</w:t>
      </w:r>
    </w:p>
    <w:p w14:paraId="3CD4BA58" w14:textId="77777777" w:rsidR="001D719F" w:rsidRPr="00C3261E" w:rsidRDefault="001D719F">
      <w:pPr>
        <w:pStyle w:val="ListParagraph"/>
        <w:numPr>
          <w:ilvl w:val="0"/>
          <w:numId w:val="11"/>
        </w:numPr>
        <w:pBdr>
          <w:top w:val="nil"/>
          <w:left w:val="nil"/>
          <w:bottom w:val="nil"/>
          <w:right w:val="nil"/>
          <w:between w:val="nil"/>
        </w:pBdr>
        <w:tabs>
          <w:tab w:val="left" w:pos="2694"/>
        </w:tabs>
        <w:spacing w:after="160" w:line="276" w:lineRule="auto"/>
        <w:ind w:left="294"/>
        <w:jc w:val="both"/>
        <w:rPr>
          <w:color w:val="000000" w:themeColor="text1"/>
        </w:rPr>
      </w:pPr>
      <w:r w:rsidRPr="00C3261E">
        <w:rPr>
          <w:color w:val="000000" w:themeColor="text1"/>
        </w:rPr>
        <w:t>Quel a été le système d’exécution du projet qui a été employé ? Exécution directe ou exécution nationale ? Quelle en est la justification ? Les avantages et inconvénients de chaque système ?</w:t>
      </w:r>
    </w:p>
    <w:p w14:paraId="1B4822C1" w14:textId="3CBFC4C6" w:rsidR="001D719F" w:rsidRPr="00C3261E" w:rsidRDefault="001D719F">
      <w:pPr>
        <w:pStyle w:val="ListParagraph"/>
        <w:numPr>
          <w:ilvl w:val="0"/>
          <w:numId w:val="11"/>
        </w:numPr>
        <w:pBdr>
          <w:top w:val="nil"/>
          <w:left w:val="nil"/>
          <w:bottom w:val="nil"/>
          <w:right w:val="nil"/>
          <w:between w:val="nil"/>
        </w:pBdr>
        <w:tabs>
          <w:tab w:val="left" w:pos="2694"/>
        </w:tabs>
        <w:spacing w:after="160" w:line="276" w:lineRule="auto"/>
        <w:ind w:left="294"/>
        <w:jc w:val="both"/>
        <w:rPr>
          <w:color w:val="000000" w:themeColor="text1"/>
        </w:rPr>
      </w:pPr>
      <w:r w:rsidRPr="00C3261E">
        <w:rPr>
          <w:color w:val="000000" w:themeColor="text1"/>
        </w:rPr>
        <w:t>Quels ont été le rôle et le niveau d’implication des services techniques du gouvernement dans la formulation et la mise en œuvre de l’UNSCDF ?</w:t>
      </w:r>
      <w:bookmarkEnd w:id="442"/>
    </w:p>
    <w:tbl>
      <w:tblPr>
        <w:tblpPr w:leftFromText="141" w:rightFromText="141" w:vertAnchor="text" w:horzAnchor="margin" w:tblpY="118"/>
        <w:tblW w:w="0" w:type="auto"/>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8758"/>
      </w:tblGrid>
      <w:tr w:rsidR="008A64E9" w:rsidRPr="00C3261E" w14:paraId="2C97B285" w14:textId="77777777" w:rsidTr="00795A69">
        <w:trPr>
          <w:trHeight w:val="679"/>
        </w:trPr>
        <w:tc>
          <w:tcPr>
            <w:tcW w:w="8758" w:type="dxa"/>
            <w:shd w:val="clear" w:color="auto" w:fill="auto"/>
          </w:tcPr>
          <w:p w14:paraId="3969F9D1" w14:textId="77777777" w:rsidR="001D719F" w:rsidRPr="00C3261E" w:rsidRDefault="001D719F" w:rsidP="00795A69">
            <w:pPr>
              <w:ind w:left="-142"/>
              <w:jc w:val="center"/>
              <w:rPr>
                <w:b/>
                <w:color w:val="000000" w:themeColor="text1"/>
              </w:rPr>
            </w:pPr>
          </w:p>
          <w:p w14:paraId="31A18724" w14:textId="77777777" w:rsidR="001D719F" w:rsidRPr="00C3261E" w:rsidRDefault="001D719F" w:rsidP="00795A69">
            <w:pPr>
              <w:ind w:left="-142"/>
              <w:jc w:val="center"/>
              <w:rPr>
                <w:b/>
                <w:color w:val="000000" w:themeColor="text1"/>
              </w:rPr>
            </w:pPr>
          </w:p>
          <w:p w14:paraId="1CCA3D1B" w14:textId="77777777" w:rsidR="001D719F" w:rsidRPr="00C3261E" w:rsidRDefault="001D719F" w:rsidP="00795A69">
            <w:pPr>
              <w:ind w:left="-142"/>
              <w:jc w:val="center"/>
              <w:rPr>
                <w:b/>
                <w:color w:val="000000" w:themeColor="text1"/>
              </w:rPr>
            </w:pPr>
            <w:r w:rsidRPr="00C3261E">
              <w:rPr>
                <w:b/>
                <w:color w:val="000000" w:themeColor="text1"/>
              </w:rPr>
              <w:t xml:space="preserve">GUIDE D’ENTRETIEN POUR </w:t>
            </w:r>
          </w:p>
          <w:p w14:paraId="15970429" w14:textId="77777777" w:rsidR="001D719F" w:rsidRPr="00C3261E" w:rsidRDefault="001D719F" w:rsidP="00795A69">
            <w:pPr>
              <w:ind w:left="-142"/>
              <w:jc w:val="center"/>
              <w:rPr>
                <w:b/>
                <w:color w:val="000000" w:themeColor="text1"/>
              </w:rPr>
            </w:pPr>
            <w:r w:rsidRPr="00C3261E">
              <w:rPr>
                <w:b/>
                <w:color w:val="000000" w:themeColor="text1"/>
              </w:rPr>
              <w:t>LES POPULATIONS BENFICIAIRES</w:t>
            </w:r>
          </w:p>
          <w:p w14:paraId="5D875A15" w14:textId="77777777" w:rsidR="001D719F" w:rsidRPr="00C3261E" w:rsidRDefault="001D719F" w:rsidP="00795A69">
            <w:pPr>
              <w:ind w:left="-142"/>
              <w:jc w:val="center"/>
              <w:rPr>
                <w:b/>
                <w:color w:val="000000" w:themeColor="text1"/>
              </w:rPr>
            </w:pPr>
          </w:p>
        </w:tc>
      </w:tr>
    </w:tbl>
    <w:p w14:paraId="52A85874" w14:textId="77777777" w:rsidR="001D719F" w:rsidRPr="00C3261E" w:rsidRDefault="001D719F" w:rsidP="001D719F">
      <w:pPr>
        <w:jc w:val="both"/>
        <w:rPr>
          <w:b/>
          <w:color w:val="000000" w:themeColor="text1"/>
        </w:rPr>
      </w:pPr>
    </w:p>
    <w:p w14:paraId="4BDDD5C8" w14:textId="6648BE9C" w:rsidR="001D719F" w:rsidRPr="00C3261E" w:rsidRDefault="001D719F" w:rsidP="001D719F">
      <w:pPr>
        <w:spacing w:after="200" w:line="276" w:lineRule="auto"/>
        <w:jc w:val="both"/>
        <w:rPr>
          <w:bCs/>
          <w:color w:val="000000" w:themeColor="text1"/>
        </w:rPr>
      </w:pPr>
      <w:r w:rsidRPr="00C3261E">
        <w:rPr>
          <w:bCs/>
          <w:color w:val="000000" w:themeColor="text1"/>
        </w:rPr>
        <w:t xml:space="preserve">Quel a été votre niveau de participation dans l’élaboration, la mise en œuvre et le suivi-évaluation </w:t>
      </w:r>
      <w:r w:rsidRPr="00C3261E">
        <w:rPr>
          <w:color w:val="000000" w:themeColor="text1"/>
        </w:rPr>
        <w:t>de l’UNSDCF ?</w:t>
      </w:r>
    </w:p>
    <w:p w14:paraId="185F40D6" w14:textId="77777777" w:rsidR="001D719F" w:rsidRPr="00C3261E" w:rsidRDefault="001D719F" w:rsidP="001D719F">
      <w:pPr>
        <w:spacing w:line="276" w:lineRule="auto"/>
        <w:jc w:val="both"/>
        <w:rPr>
          <w:bCs/>
          <w:color w:val="000000" w:themeColor="text1"/>
        </w:rPr>
      </w:pPr>
      <w:r w:rsidRPr="00C3261E">
        <w:rPr>
          <w:bCs/>
          <w:color w:val="000000" w:themeColor="text1"/>
        </w:rPr>
        <w:t>Selon vous quels ont été les grands acquis</w:t>
      </w:r>
      <w:r w:rsidRPr="00C3261E">
        <w:rPr>
          <w:color w:val="000000" w:themeColor="text1"/>
        </w:rPr>
        <w:t> ?</w:t>
      </w:r>
    </w:p>
    <w:p w14:paraId="194709CB" w14:textId="77777777" w:rsidR="001D719F" w:rsidRPr="00C3261E" w:rsidRDefault="001D719F" w:rsidP="001D719F">
      <w:pPr>
        <w:spacing w:line="276" w:lineRule="auto"/>
        <w:ind w:left="360"/>
        <w:jc w:val="both"/>
        <w:rPr>
          <w:bCs/>
          <w:color w:val="000000" w:themeColor="text1"/>
        </w:rPr>
      </w:pPr>
    </w:p>
    <w:p w14:paraId="554F5F20" w14:textId="77777777" w:rsidR="001D719F" w:rsidRPr="00C3261E" w:rsidRDefault="001D719F" w:rsidP="001D719F">
      <w:pPr>
        <w:spacing w:line="276" w:lineRule="auto"/>
        <w:jc w:val="both"/>
        <w:rPr>
          <w:bCs/>
          <w:color w:val="000000" w:themeColor="text1"/>
        </w:rPr>
      </w:pPr>
      <w:r w:rsidRPr="00C3261E">
        <w:rPr>
          <w:color w:val="000000" w:themeColor="text1"/>
        </w:rPr>
        <w:t>Selon vous quelles ont été les insuffisances de l’UNSDCF ?</w:t>
      </w:r>
    </w:p>
    <w:p w14:paraId="6101392C" w14:textId="77777777" w:rsidR="001D719F" w:rsidRPr="00C3261E" w:rsidRDefault="001D719F" w:rsidP="001D719F">
      <w:pPr>
        <w:spacing w:line="276" w:lineRule="auto"/>
        <w:ind w:left="360"/>
        <w:jc w:val="both"/>
        <w:rPr>
          <w:bCs/>
          <w:color w:val="000000" w:themeColor="text1"/>
        </w:rPr>
      </w:pPr>
    </w:p>
    <w:p w14:paraId="06FB3211" w14:textId="77777777" w:rsidR="001D719F" w:rsidRPr="00C3261E" w:rsidRDefault="001D719F" w:rsidP="001D719F">
      <w:pPr>
        <w:spacing w:line="276" w:lineRule="auto"/>
        <w:jc w:val="both"/>
        <w:rPr>
          <w:bCs/>
          <w:color w:val="000000" w:themeColor="text1"/>
        </w:rPr>
      </w:pPr>
      <w:r w:rsidRPr="00C3261E">
        <w:rPr>
          <w:bCs/>
          <w:color w:val="000000" w:themeColor="text1"/>
        </w:rPr>
        <w:t>Quelles sont les dispositions prises pour assurer la durabilité des acquis de l’UNSDCF ? </w:t>
      </w:r>
    </w:p>
    <w:p w14:paraId="7B1200E6" w14:textId="3C1E6874" w:rsidR="00003327" w:rsidRPr="00C3261E" w:rsidRDefault="001D719F" w:rsidP="00003327">
      <w:pPr>
        <w:spacing w:line="276" w:lineRule="auto"/>
        <w:jc w:val="both"/>
        <w:rPr>
          <w:bCs/>
          <w:color w:val="000000" w:themeColor="text1"/>
        </w:rPr>
      </w:pPr>
      <w:r w:rsidRPr="00C3261E">
        <w:rPr>
          <w:color w:val="000000" w:themeColor="text1"/>
        </w:rPr>
        <w:t>Quels sont vos souhaits pour l’avenir ?</w:t>
      </w:r>
    </w:p>
    <w:p w14:paraId="544D8AAC" w14:textId="77777777" w:rsidR="00003327" w:rsidRPr="00C3261E" w:rsidRDefault="00003327" w:rsidP="00251E9C">
      <w:pPr>
        <w:jc w:val="both"/>
        <w:rPr>
          <w:b/>
          <w:bCs/>
          <w:iCs/>
          <w:color w:val="000000" w:themeColor="text1"/>
        </w:rPr>
      </w:pPr>
    </w:p>
    <w:p w14:paraId="4A00CE97" w14:textId="7E0513B2" w:rsidR="00003327" w:rsidRPr="008E3E33" w:rsidRDefault="00B632C6" w:rsidP="008E3E33">
      <w:pPr>
        <w:pStyle w:val="Heading2"/>
        <w:numPr>
          <w:ilvl w:val="0"/>
          <w:numId w:val="0"/>
        </w:numPr>
        <w:ind w:left="576" w:hanging="576"/>
        <w:rPr>
          <w:bCs w:val="0"/>
          <w:iCs/>
          <w:color w:val="000000" w:themeColor="text1"/>
          <w:sz w:val="26"/>
          <w:szCs w:val="26"/>
        </w:rPr>
      </w:pPr>
      <w:bookmarkStart w:id="443" w:name="_Toc153827697"/>
      <w:r w:rsidRPr="008E3E33">
        <w:rPr>
          <w:bCs w:val="0"/>
          <w:iCs/>
          <w:color w:val="000000" w:themeColor="text1"/>
          <w:sz w:val="26"/>
          <w:szCs w:val="26"/>
        </w:rPr>
        <w:t xml:space="preserve">10.7 </w:t>
      </w:r>
      <w:r w:rsidR="00003327" w:rsidRPr="008E3E33">
        <w:rPr>
          <w:bCs w:val="0"/>
          <w:iCs/>
          <w:color w:val="000000" w:themeColor="text1"/>
          <w:sz w:val="26"/>
          <w:szCs w:val="26"/>
        </w:rPr>
        <w:t>Annexe n° 7 : Alignement des Produits de l’UNSDCF sur les besoins des bénéficiaires</w:t>
      </w:r>
      <w:bookmarkEnd w:id="443"/>
      <w:r w:rsidR="00003327" w:rsidRPr="008E3E33">
        <w:rPr>
          <w:bCs w:val="0"/>
          <w:iCs/>
          <w:color w:val="000000" w:themeColor="text1"/>
          <w:sz w:val="26"/>
          <w:szCs w:val="26"/>
        </w:rPr>
        <w:t> </w:t>
      </w:r>
    </w:p>
    <w:p w14:paraId="1C025B30" w14:textId="77777777" w:rsidR="00003327" w:rsidRPr="00C3261E" w:rsidRDefault="00003327" w:rsidP="00003327">
      <w:pPr>
        <w:jc w:val="both"/>
        <w:rPr>
          <w:b/>
          <w:iCs/>
          <w:color w:val="000000" w:themeColor="text1"/>
        </w:rPr>
      </w:pPr>
    </w:p>
    <w:tbl>
      <w:tblPr>
        <w:tblStyle w:val="TableGrid"/>
        <w:tblW w:w="9356" w:type="dxa"/>
        <w:tblInd w:w="-147" w:type="dxa"/>
        <w:tblLook w:val="04A0" w:firstRow="1" w:lastRow="0" w:firstColumn="1" w:lastColumn="0" w:noHBand="0" w:noVBand="1"/>
      </w:tblPr>
      <w:tblGrid>
        <w:gridCol w:w="5257"/>
        <w:gridCol w:w="1750"/>
        <w:gridCol w:w="2349"/>
      </w:tblGrid>
      <w:tr w:rsidR="008A64E9" w:rsidRPr="00C3261E" w14:paraId="2BE595AE" w14:textId="77777777" w:rsidTr="00795A69">
        <w:tc>
          <w:tcPr>
            <w:tcW w:w="5257" w:type="dxa"/>
            <w:shd w:val="clear" w:color="auto" w:fill="5B9BD5" w:themeFill="accent1"/>
          </w:tcPr>
          <w:p w14:paraId="2170FC3C" w14:textId="77777777" w:rsidR="00003327" w:rsidRPr="00C3261E" w:rsidRDefault="00003327" w:rsidP="00795A69">
            <w:pPr>
              <w:jc w:val="center"/>
              <w:rPr>
                <w:b/>
                <w:bCs/>
                <w:color w:val="000000" w:themeColor="text1"/>
              </w:rPr>
            </w:pPr>
            <w:r w:rsidRPr="00C3261E">
              <w:rPr>
                <w:b/>
                <w:bCs/>
                <w:color w:val="000000" w:themeColor="text1"/>
              </w:rPr>
              <w:t>Les Produits</w:t>
            </w:r>
          </w:p>
        </w:tc>
        <w:tc>
          <w:tcPr>
            <w:tcW w:w="1750" w:type="dxa"/>
            <w:shd w:val="clear" w:color="auto" w:fill="5B9BD5" w:themeFill="accent1"/>
          </w:tcPr>
          <w:p w14:paraId="06893B54" w14:textId="77777777" w:rsidR="00003327" w:rsidRPr="00C3261E" w:rsidRDefault="00003327" w:rsidP="00795A69">
            <w:pPr>
              <w:jc w:val="both"/>
              <w:rPr>
                <w:b/>
                <w:bCs/>
                <w:color w:val="000000" w:themeColor="text1"/>
              </w:rPr>
            </w:pPr>
            <w:r w:rsidRPr="00C3261E">
              <w:rPr>
                <w:b/>
                <w:bCs/>
                <w:color w:val="000000" w:themeColor="text1"/>
              </w:rPr>
              <w:t>L’appréciation des produits</w:t>
            </w:r>
          </w:p>
        </w:tc>
        <w:tc>
          <w:tcPr>
            <w:tcW w:w="2349" w:type="dxa"/>
            <w:shd w:val="clear" w:color="auto" w:fill="5B9BD5" w:themeFill="accent1"/>
          </w:tcPr>
          <w:p w14:paraId="59B5BB76" w14:textId="77777777" w:rsidR="00003327" w:rsidRPr="00C3261E" w:rsidRDefault="00003327" w:rsidP="00795A69">
            <w:pPr>
              <w:jc w:val="both"/>
              <w:rPr>
                <w:b/>
                <w:bCs/>
                <w:color w:val="000000" w:themeColor="text1"/>
              </w:rPr>
            </w:pPr>
            <w:r w:rsidRPr="00C3261E">
              <w:rPr>
                <w:b/>
                <w:bCs/>
                <w:color w:val="000000" w:themeColor="text1"/>
              </w:rPr>
              <w:t xml:space="preserve">Justification de l’appréciation </w:t>
            </w:r>
          </w:p>
        </w:tc>
      </w:tr>
      <w:tr w:rsidR="008A64E9" w:rsidRPr="00C3261E" w14:paraId="5D709F40" w14:textId="77777777" w:rsidTr="00795A69">
        <w:tc>
          <w:tcPr>
            <w:tcW w:w="9356" w:type="dxa"/>
            <w:gridSpan w:val="3"/>
            <w:shd w:val="clear" w:color="auto" w:fill="F7CAAC" w:themeFill="accent2" w:themeFillTint="66"/>
          </w:tcPr>
          <w:p w14:paraId="21ABF8B3" w14:textId="77777777" w:rsidR="00003327" w:rsidRPr="00C3261E" w:rsidRDefault="00003327" w:rsidP="00795A69">
            <w:pPr>
              <w:jc w:val="center"/>
              <w:rPr>
                <w:b/>
                <w:bCs/>
                <w:color w:val="000000" w:themeColor="text1"/>
              </w:rPr>
            </w:pPr>
            <w:r w:rsidRPr="00C3261E">
              <w:rPr>
                <w:b/>
                <w:bCs/>
                <w:color w:val="000000" w:themeColor="text1"/>
              </w:rPr>
              <w:t>AXE 1 UNSDCF : GOUVERNANCE EFFICACE ET REDEVABLE POUR UNE SOCIETE EN PAIX, JUSTE ET INCLUSIVE</w:t>
            </w:r>
          </w:p>
        </w:tc>
      </w:tr>
      <w:tr w:rsidR="008A64E9" w:rsidRPr="00C3261E" w14:paraId="1CFF880B" w14:textId="77777777" w:rsidTr="00795A69">
        <w:tc>
          <w:tcPr>
            <w:tcW w:w="5257" w:type="dxa"/>
          </w:tcPr>
          <w:p w14:paraId="449A4B3E" w14:textId="77777777" w:rsidR="00003327" w:rsidRPr="00C3261E" w:rsidRDefault="00003327" w:rsidP="00795A69">
            <w:pPr>
              <w:jc w:val="both"/>
              <w:rPr>
                <w:color w:val="000000" w:themeColor="text1"/>
              </w:rPr>
            </w:pPr>
            <w:r w:rsidRPr="00C3261E">
              <w:rPr>
                <w:color w:val="000000" w:themeColor="text1"/>
              </w:rPr>
              <w:t>Produit 1.1.1: Les acteurs étatiques et non étatiques en charge de la justice et de la chaîne pénale disposent de capacités renforcées pour fournir des services de qualité à la population et particulièrement les groupes spécifiques (enfants, victimes de VBG, etc.)</w:t>
            </w:r>
          </w:p>
        </w:tc>
        <w:tc>
          <w:tcPr>
            <w:tcW w:w="1750" w:type="dxa"/>
          </w:tcPr>
          <w:p w14:paraId="6E456010" w14:textId="77777777" w:rsidR="00003327" w:rsidRPr="00C3261E" w:rsidRDefault="00003327" w:rsidP="00795A69">
            <w:pPr>
              <w:jc w:val="both"/>
              <w:rPr>
                <w:color w:val="000000" w:themeColor="text1"/>
              </w:rPr>
            </w:pPr>
          </w:p>
          <w:p w14:paraId="76833E25" w14:textId="77777777" w:rsidR="00003327" w:rsidRPr="00C3261E" w:rsidRDefault="00003327" w:rsidP="00795A69">
            <w:pPr>
              <w:jc w:val="both"/>
              <w:rPr>
                <w:color w:val="000000" w:themeColor="text1"/>
              </w:rPr>
            </w:pPr>
          </w:p>
          <w:p w14:paraId="23F406DB"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63B7CB4F" w14:textId="77777777" w:rsidR="00003327" w:rsidRPr="00C3261E" w:rsidRDefault="00003327" w:rsidP="00795A69">
            <w:pPr>
              <w:jc w:val="both"/>
              <w:rPr>
                <w:color w:val="000000" w:themeColor="text1"/>
              </w:rPr>
            </w:pPr>
            <w:r w:rsidRPr="00C3261E">
              <w:rPr>
                <w:color w:val="000000" w:themeColor="text1"/>
              </w:rPr>
              <w:t xml:space="preserve">Les acteurs en charge de la justice et de la chaine pénale ont un besoin de renforcement des capacités pour mieux lutter contre les VBG et </w:t>
            </w:r>
            <w:proofErr w:type="gramStart"/>
            <w:r w:rsidRPr="00C3261E">
              <w:rPr>
                <w:color w:val="000000" w:themeColor="text1"/>
              </w:rPr>
              <w:t>autres atteinte</w:t>
            </w:r>
            <w:proofErr w:type="gramEnd"/>
            <w:r w:rsidRPr="00C3261E">
              <w:rPr>
                <w:color w:val="000000" w:themeColor="text1"/>
              </w:rPr>
              <w:t xml:space="preserve"> aux droits de l’homme</w:t>
            </w:r>
          </w:p>
        </w:tc>
      </w:tr>
      <w:tr w:rsidR="008A64E9" w:rsidRPr="00C3261E" w14:paraId="1BDEE91F" w14:textId="77777777" w:rsidTr="00795A69">
        <w:tc>
          <w:tcPr>
            <w:tcW w:w="5257" w:type="dxa"/>
          </w:tcPr>
          <w:p w14:paraId="1212C885" w14:textId="77777777" w:rsidR="00003327" w:rsidRPr="00C3261E" w:rsidRDefault="00003327" w:rsidP="00795A69">
            <w:pPr>
              <w:jc w:val="both"/>
              <w:rPr>
                <w:color w:val="000000" w:themeColor="text1"/>
              </w:rPr>
            </w:pPr>
            <w:r w:rsidRPr="00C3261E">
              <w:rPr>
                <w:color w:val="000000" w:themeColor="text1"/>
              </w:rPr>
              <w:t>Produit 1.1.2 : Les institutions et acteurs chargés du contrôle et de la veille sur le respect de l’Etat de droit (AN, CNDH, le Vérificateur Général, le Médiateur de la République, les médias, la société civile, les organisations d’employeurs et de travailleurs) disposent de capacités renforcées pour jouer efficacement leur rôle</w:t>
            </w:r>
          </w:p>
        </w:tc>
        <w:tc>
          <w:tcPr>
            <w:tcW w:w="1750" w:type="dxa"/>
          </w:tcPr>
          <w:p w14:paraId="75A34478" w14:textId="77777777" w:rsidR="00003327" w:rsidRPr="00C3261E" w:rsidRDefault="00003327" w:rsidP="00795A69">
            <w:pPr>
              <w:jc w:val="both"/>
              <w:rPr>
                <w:color w:val="000000" w:themeColor="text1"/>
              </w:rPr>
            </w:pPr>
          </w:p>
          <w:p w14:paraId="1386AB9A" w14:textId="77777777" w:rsidR="00003327" w:rsidRPr="00C3261E" w:rsidRDefault="00003327" w:rsidP="00795A69">
            <w:pPr>
              <w:jc w:val="both"/>
              <w:rPr>
                <w:color w:val="000000" w:themeColor="text1"/>
              </w:rPr>
            </w:pPr>
          </w:p>
          <w:p w14:paraId="3071FE1A"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202DE60B" w14:textId="77777777" w:rsidR="00003327" w:rsidRPr="00C3261E" w:rsidRDefault="00003327" w:rsidP="00795A69">
            <w:pPr>
              <w:jc w:val="both"/>
              <w:rPr>
                <w:color w:val="000000" w:themeColor="text1"/>
              </w:rPr>
            </w:pPr>
            <w:r w:rsidRPr="00C3261E">
              <w:rPr>
                <w:color w:val="000000" w:themeColor="text1"/>
              </w:rPr>
              <w:t>Les institutions et acteurs chargés du contrôle et de la veille sur le respect de l’Etat de droit ont un réel besoin de renforcement des capacités</w:t>
            </w:r>
          </w:p>
        </w:tc>
      </w:tr>
      <w:tr w:rsidR="008A64E9" w:rsidRPr="00C3261E" w14:paraId="25E3799A" w14:textId="77777777" w:rsidTr="00795A69">
        <w:tc>
          <w:tcPr>
            <w:tcW w:w="5257" w:type="dxa"/>
          </w:tcPr>
          <w:p w14:paraId="51A21BC8" w14:textId="77777777" w:rsidR="00003327" w:rsidRPr="00C3261E" w:rsidRDefault="00003327" w:rsidP="00795A69">
            <w:pPr>
              <w:jc w:val="both"/>
              <w:rPr>
                <w:color w:val="000000" w:themeColor="text1"/>
              </w:rPr>
            </w:pPr>
            <w:r w:rsidRPr="00C3261E">
              <w:rPr>
                <w:color w:val="000000" w:themeColor="text1"/>
              </w:rPr>
              <w:t>Produit 1.1.3 : Les structures de lutte contre la corruption sont renforcées et dotées de mécanismes de suivi efficace</w:t>
            </w:r>
          </w:p>
        </w:tc>
        <w:tc>
          <w:tcPr>
            <w:tcW w:w="1750" w:type="dxa"/>
          </w:tcPr>
          <w:p w14:paraId="5310B979"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43A82D6D" w14:textId="77777777" w:rsidR="00003327" w:rsidRPr="00C3261E" w:rsidRDefault="00003327" w:rsidP="00795A69">
            <w:pPr>
              <w:jc w:val="both"/>
              <w:rPr>
                <w:color w:val="000000" w:themeColor="text1"/>
              </w:rPr>
            </w:pPr>
            <w:r w:rsidRPr="00C3261E">
              <w:rPr>
                <w:color w:val="000000" w:themeColor="text1"/>
              </w:rPr>
              <w:t>La corruption est persistante dans les administrations publiques et privées et les structures de lutte contre la corruption manquent de moyens matériels et logistiques</w:t>
            </w:r>
          </w:p>
        </w:tc>
      </w:tr>
      <w:tr w:rsidR="008A64E9" w:rsidRPr="00C3261E" w14:paraId="2E0C9C79" w14:textId="77777777" w:rsidTr="00795A69">
        <w:tc>
          <w:tcPr>
            <w:tcW w:w="5257" w:type="dxa"/>
          </w:tcPr>
          <w:p w14:paraId="22BCDBF8" w14:textId="77777777" w:rsidR="00003327" w:rsidRPr="00C3261E" w:rsidRDefault="00003327" w:rsidP="00795A69">
            <w:pPr>
              <w:jc w:val="both"/>
              <w:rPr>
                <w:color w:val="000000" w:themeColor="text1"/>
              </w:rPr>
            </w:pPr>
            <w:r w:rsidRPr="00C3261E">
              <w:rPr>
                <w:color w:val="000000" w:themeColor="text1"/>
              </w:rPr>
              <w:t>Produit 1.1.4 : Les femmes et les jeunes, les personnes handicapées participent plus activement et de façon équitable à la gestion de la vie publique (processus électoraux, fora et débats publics, dialogue national)</w:t>
            </w:r>
          </w:p>
        </w:tc>
        <w:tc>
          <w:tcPr>
            <w:tcW w:w="1750" w:type="dxa"/>
          </w:tcPr>
          <w:p w14:paraId="424F7676" w14:textId="77777777" w:rsidR="00003327" w:rsidRPr="00C3261E" w:rsidRDefault="00003327" w:rsidP="00795A69">
            <w:pPr>
              <w:jc w:val="both"/>
              <w:rPr>
                <w:color w:val="000000" w:themeColor="text1"/>
              </w:rPr>
            </w:pPr>
          </w:p>
          <w:p w14:paraId="7D805DA3" w14:textId="77777777" w:rsidR="00003327" w:rsidRPr="00C3261E" w:rsidRDefault="00003327" w:rsidP="00795A69">
            <w:pPr>
              <w:jc w:val="both"/>
              <w:rPr>
                <w:color w:val="000000" w:themeColor="text1"/>
              </w:rPr>
            </w:pPr>
          </w:p>
          <w:p w14:paraId="40952F13"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363BC54B" w14:textId="77777777" w:rsidR="00003327" w:rsidRPr="00C3261E" w:rsidRDefault="00003327" w:rsidP="00795A69">
            <w:pPr>
              <w:jc w:val="both"/>
              <w:rPr>
                <w:color w:val="000000" w:themeColor="text1"/>
              </w:rPr>
            </w:pPr>
            <w:r w:rsidRPr="00C3261E">
              <w:rPr>
                <w:color w:val="000000" w:themeColor="text1"/>
              </w:rPr>
              <w:t>La proportion des femmes, des jeunes et les personnes vivant avec un handicap est faible dans le parlement, dans les municipalités et au gouvernement, ainsi que dans les débats publics et le dialogue national</w:t>
            </w:r>
          </w:p>
        </w:tc>
      </w:tr>
      <w:tr w:rsidR="008A64E9" w:rsidRPr="00C3261E" w14:paraId="497EFA74" w14:textId="77777777" w:rsidTr="00795A69">
        <w:tc>
          <w:tcPr>
            <w:tcW w:w="5257" w:type="dxa"/>
          </w:tcPr>
          <w:p w14:paraId="34DB99B6" w14:textId="77777777" w:rsidR="00003327" w:rsidRPr="00C3261E" w:rsidRDefault="00003327" w:rsidP="00795A69">
            <w:pPr>
              <w:jc w:val="both"/>
              <w:rPr>
                <w:color w:val="000000" w:themeColor="text1"/>
              </w:rPr>
            </w:pPr>
            <w:r w:rsidRPr="00C3261E">
              <w:rPr>
                <w:color w:val="000000" w:themeColor="text1"/>
              </w:rPr>
              <w:t>Produit 1.1.5 : Les institutions et structures étatiques, les partis politiques, la société civile, les médias disposent de capacités renforcées pour assurer des processus démocratiques transparents, égalitaires, crédibles et inclusifs (réformes institutionnelles, élections décentralisation, planification et budgétisation sensibles au genre)</w:t>
            </w:r>
          </w:p>
        </w:tc>
        <w:tc>
          <w:tcPr>
            <w:tcW w:w="1750" w:type="dxa"/>
          </w:tcPr>
          <w:p w14:paraId="67A4A718" w14:textId="77777777" w:rsidR="00003327" w:rsidRPr="00C3261E" w:rsidRDefault="00003327" w:rsidP="00795A69">
            <w:pPr>
              <w:jc w:val="both"/>
              <w:rPr>
                <w:color w:val="000000" w:themeColor="text1"/>
              </w:rPr>
            </w:pPr>
          </w:p>
          <w:p w14:paraId="32AB249A" w14:textId="77777777" w:rsidR="00003327" w:rsidRPr="00C3261E" w:rsidRDefault="00003327" w:rsidP="00795A69">
            <w:pPr>
              <w:jc w:val="both"/>
              <w:rPr>
                <w:color w:val="000000" w:themeColor="text1"/>
              </w:rPr>
            </w:pPr>
          </w:p>
          <w:p w14:paraId="6AA7FC76"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498D36E0" w14:textId="77777777" w:rsidR="00003327" w:rsidRPr="00C3261E" w:rsidRDefault="00003327" w:rsidP="00795A69">
            <w:pPr>
              <w:jc w:val="both"/>
              <w:rPr>
                <w:color w:val="000000" w:themeColor="text1"/>
              </w:rPr>
            </w:pPr>
            <w:r w:rsidRPr="00C3261E">
              <w:rPr>
                <w:color w:val="000000" w:themeColor="text1"/>
              </w:rPr>
              <w:t>Les institutions étatiques, les partis politiques, les OSC et les médias manquent de ressources humaines, matérielles et financières leur permettant de remplir aux mieux leurs missions</w:t>
            </w:r>
          </w:p>
        </w:tc>
      </w:tr>
      <w:tr w:rsidR="008A64E9" w:rsidRPr="00C3261E" w14:paraId="65992A14" w14:textId="77777777" w:rsidTr="00795A69">
        <w:tc>
          <w:tcPr>
            <w:tcW w:w="5257" w:type="dxa"/>
          </w:tcPr>
          <w:p w14:paraId="275B0E22" w14:textId="77777777" w:rsidR="00003327" w:rsidRPr="00C3261E" w:rsidRDefault="00003327" w:rsidP="00795A69">
            <w:pPr>
              <w:jc w:val="both"/>
              <w:rPr>
                <w:color w:val="000000" w:themeColor="text1"/>
              </w:rPr>
            </w:pPr>
            <w:r w:rsidRPr="00C3261E">
              <w:rPr>
                <w:color w:val="000000" w:themeColor="text1"/>
              </w:rPr>
              <w:t>Produit 1.1.6 : Les institutions publiques et la société civile au niveau national, régional et local disposent de données statistiques et analyses fiables et désagrégées pour planifier, budgétiser, suivre et évaluer les politiques publiques, programmes et plans axés sur les ODD.</w:t>
            </w:r>
          </w:p>
        </w:tc>
        <w:tc>
          <w:tcPr>
            <w:tcW w:w="1750" w:type="dxa"/>
          </w:tcPr>
          <w:p w14:paraId="6B39E798" w14:textId="77777777" w:rsidR="00003327" w:rsidRPr="00C3261E" w:rsidRDefault="00003327" w:rsidP="00795A69">
            <w:pPr>
              <w:jc w:val="both"/>
              <w:rPr>
                <w:color w:val="000000" w:themeColor="text1"/>
              </w:rPr>
            </w:pPr>
          </w:p>
          <w:p w14:paraId="2776A9BB" w14:textId="77777777" w:rsidR="00003327" w:rsidRPr="00C3261E" w:rsidRDefault="00003327" w:rsidP="00795A69">
            <w:pPr>
              <w:jc w:val="both"/>
              <w:rPr>
                <w:color w:val="000000" w:themeColor="text1"/>
              </w:rPr>
            </w:pPr>
          </w:p>
          <w:p w14:paraId="0E5A39FC"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366F443A" w14:textId="77777777" w:rsidR="00003327" w:rsidRPr="00C3261E" w:rsidRDefault="00003327" w:rsidP="00795A69">
            <w:pPr>
              <w:jc w:val="both"/>
              <w:rPr>
                <w:color w:val="000000" w:themeColor="text1"/>
              </w:rPr>
            </w:pPr>
            <w:r w:rsidRPr="00C3261E">
              <w:rPr>
                <w:color w:val="000000" w:themeColor="text1"/>
              </w:rPr>
              <w:t xml:space="preserve">Les données statistiques fiables et désagrégées manquent   </w:t>
            </w:r>
          </w:p>
        </w:tc>
      </w:tr>
      <w:tr w:rsidR="008A64E9" w:rsidRPr="00C3261E" w14:paraId="29F8A5D8" w14:textId="77777777" w:rsidTr="00795A69">
        <w:tc>
          <w:tcPr>
            <w:tcW w:w="5257" w:type="dxa"/>
          </w:tcPr>
          <w:p w14:paraId="3FF02645" w14:textId="77777777" w:rsidR="00003327" w:rsidRPr="00C3261E" w:rsidRDefault="00003327" w:rsidP="00795A69">
            <w:pPr>
              <w:jc w:val="both"/>
              <w:rPr>
                <w:color w:val="000000" w:themeColor="text1"/>
              </w:rPr>
            </w:pPr>
            <w:r w:rsidRPr="00C3261E">
              <w:rPr>
                <w:color w:val="000000" w:themeColor="text1"/>
              </w:rPr>
              <w:t>Produit 1.2.1 : Les capacités nationales (structures étatiques et les autres parties signataires, les mécanismes de paix, les partis politiques, la société civile y compris les femmes et les jeunes, les médias) et les mécanismes de justice transitionnelle sont renforcés pour la mise en œuvre et le suivi de l’Accord pour la paix et la stratégie nationale sur la réconciliation</w:t>
            </w:r>
          </w:p>
        </w:tc>
        <w:tc>
          <w:tcPr>
            <w:tcW w:w="1750" w:type="dxa"/>
          </w:tcPr>
          <w:p w14:paraId="7AF8F935" w14:textId="77777777" w:rsidR="00003327" w:rsidRPr="00C3261E" w:rsidRDefault="00003327" w:rsidP="00795A69">
            <w:pPr>
              <w:jc w:val="both"/>
              <w:rPr>
                <w:color w:val="000000" w:themeColor="text1"/>
              </w:rPr>
            </w:pPr>
          </w:p>
          <w:p w14:paraId="3C7D65C8" w14:textId="77777777" w:rsidR="00003327" w:rsidRPr="00C3261E" w:rsidRDefault="00003327" w:rsidP="00795A69">
            <w:pPr>
              <w:jc w:val="both"/>
              <w:rPr>
                <w:color w:val="000000" w:themeColor="text1"/>
              </w:rPr>
            </w:pPr>
          </w:p>
          <w:p w14:paraId="31B6897E"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42C56676" w14:textId="77777777" w:rsidR="00003327" w:rsidRPr="00C3261E" w:rsidRDefault="00003327" w:rsidP="00795A69">
            <w:pPr>
              <w:jc w:val="both"/>
              <w:rPr>
                <w:color w:val="000000" w:themeColor="text1"/>
              </w:rPr>
            </w:pPr>
            <w:r w:rsidRPr="00C3261E">
              <w:rPr>
                <w:color w:val="000000" w:themeColor="text1"/>
              </w:rPr>
              <w:t>Les moyens font défaut pour la mise en œuvre et le suivi de l’accord pour la paix</w:t>
            </w:r>
          </w:p>
        </w:tc>
      </w:tr>
      <w:tr w:rsidR="008A64E9" w:rsidRPr="00C3261E" w14:paraId="65F56F1F" w14:textId="77777777" w:rsidTr="00795A69">
        <w:tc>
          <w:tcPr>
            <w:tcW w:w="5257" w:type="dxa"/>
          </w:tcPr>
          <w:p w14:paraId="42FF154D" w14:textId="77777777" w:rsidR="00003327" w:rsidRPr="00C3261E" w:rsidRDefault="00003327" w:rsidP="00795A69">
            <w:pPr>
              <w:jc w:val="both"/>
              <w:rPr>
                <w:color w:val="000000" w:themeColor="text1"/>
              </w:rPr>
            </w:pPr>
            <w:r w:rsidRPr="00C3261E">
              <w:rPr>
                <w:color w:val="000000" w:themeColor="text1"/>
              </w:rPr>
              <w:t>Produit 1.2.2 : Les acteurs locaux disposent des capacités nécessaires, entre autres à travers la promotion d’outils traditionnels et des valeurs culturelles positives, pour la prévention et la gestion des conflits communautaires, notamment ceux liés aux ressources naturelles et à l’extrémisme violent</w:t>
            </w:r>
          </w:p>
        </w:tc>
        <w:tc>
          <w:tcPr>
            <w:tcW w:w="1750" w:type="dxa"/>
          </w:tcPr>
          <w:p w14:paraId="4EE10FE7" w14:textId="77777777" w:rsidR="00003327" w:rsidRPr="00C3261E" w:rsidRDefault="00003327" w:rsidP="00795A69">
            <w:pPr>
              <w:jc w:val="both"/>
              <w:rPr>
                <w:color w:val="000000" w:themeColor="text1"/>
              </w:rPr>
            </w:pPr>
          </w:p>
          <w:p w14:paraId="2B2BDE19" w14:textId="77777777" w:rsidR="00003327" w:rsidRPr="00C3261E" w:rsidRDefault="00003327" w:rsidP="00795A69">
            <w:pPr>
              <w:jc w:val="both"/>
              <w:rPr>
                <w:color w:val="000000" w:themeColor="text1"/>
              </w:rPr>
            </w:pPr>
          </w:p>
          <w:p w14:paraId="4CF41C01"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4BE331AC" w14:textId="77777777" w:rsidR="00003327" w:rsidRPr="00C3261E" w:rsidRDefault="00003327" w:rsidP="00795A69">
            <w:pPr>
              <w:jc w:val="both"/>
              <w:rPr>
                <w:color w:val="000000" w:themeColor="text1"/>
              </w:rPr>
            </w:pPr>
            <w:r w:rsidRPr="00C3261E">
              <w:rPr>
                <w:color w:val="000000" w:themeColor="text1"/>
              </w:rPr>
              <w:t>Les moyens font défaut pour la prévention et la gestion des conflits communautaires</w:t>
            </w:r>
          </w:p>
        </w:tc>
      </w:tr>
      <w:tr w:rsidR="008A64E9" w:rsidRPr="00C3261E" w14:paraId="03AF2910" w14:textId="77777777" w:rsidTr="00795A69">
        <w:tc>
          <w:tcPr>
            <w:tcW w:w="5257" w:type="dxa"/>
          </w:tcPr>
          <w:p w14:paraId="13B4D7B9" w14:textId="77777777" w:rsidR="00003327" w:rsidRPr="00C3261E" w:rsidRDefault="00003327" w:rsidP="00795A69">
            <w:pPr>
              <w:jc w:val="both"/>
              <w:rPr>
                <w:color w:val="000000" w:themeColor="text1"/>
              </w:rPr>
            </w:pPr>
            <w:r w:rsidRPr="00C3261E">
              <w:rPr>
                <w:color w:val="000000" w:themeColor="text1"/>
              </w:rPr>
              <w:t>Produit 1.2.3 : Les acteurs locaux et nationaux incluant les femmes et les jeunes disposent de capacités pour renforcer la cohésion sociale, la médiation, la réconciliation, le dialogue social et pour faciliter l’insertion/réinsertion des personnes retournées, refugiées et déplacés interne</w:t>
            </w:r>
          </w:p>
        </w:tc>
        <w:tc>
          <w:tcPr>
            <w:tcW w:w="1750" w:type="dxa"/>
          </w:tcPr>
          <w:p w14:paraId="1BC4976C" w14:textId="77777777" w:rsidR="00003327" w:rsidRPr="00C3261E" w:rsidRDefault="00003327" w:rsidP="00795A69">
            <w:pPr>
              <w:jc w:val="both"/>
              <w:rPr>
                <w:color w:val="000000" w:themeColor="text1"/>
              </w:rPr>
            </w:pPr>
          </w:p>
          <w:p w14:paraId="5FF1BB16" w14:textId="77777777" w:rsidR="00003327" w:rsidRPr="00C3261E" w:rsidRDefault="00003327" w:rsidP="00795A69">
            <w:pPr>
              <w:jc w:val="both"/>
              <w:rPr>
                <w:color w:val="000000" w:themeColor="text1"/>
              </w:rPr>
            </w:pPr>
          </w:p>
          <w:p w14:paraId="57A32550"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28DB649A" w14:textId="77777777" w:rsidR="00003327" w:rsidRPr="00C3261E" w:rsidRDefault="00003327" w:rsidP="00795A69">
            <w:pPr>
              <w:jc w:val="both"/>
              <w:rPr>
                <w:color w:val="000000" w:themeColor="text1"/>
              </w:rPr>
            </w:pPr>
            <w:r w:rsidRPr="00C3261E">
              <w:rPr>
                <w:color w:val="000000" w:themeColor="text1"/>
              </w:rPr>
              <w:t>Les jeunes et les femmes ont besoin d’appui pour renforcer la cohésion sociale, la médiation et la réconciliation</w:t>
            </w:r>
          </w:p>
        </w:tc>
      </w:tr>
      <w:tr w:rsidR="008A64E9" w:rsidRPr="00C3261E" w14:paraId="0FA3CC00" w14:textId="77777777" w:rsidTr="00795A69">
        <w:tc>
          <w:tcPr>
            <w:tcW w:w="5257" w:type="dxa"/>
          </w:tcPr>
          <w:p w14:paraId="71C6F85E" w14:textId="77777777" w:rsidR="00003327" w:rsidRPr="00C3261E" w:rsidRDefault="00003327" w:rsidP="00795A69">
            <w:pPr>
              <w:jc w:val="both"/>
              <w:rPr>
                <w:color w:val="000000" w:themeColor="text1"/>
              </w:rPr>
            </w:pPr>
            <w:r w:rsidRPr="00C3261E">
              <w:rPr>
                <w:color w:val="000000" w:themeColor="text1"/>
              </w:rPr>
              <w:t>Produit 1.2.4 : Les mécanismes de prévention des violations et abus des Droits de l’Homme (y compris les VBG, les droits des femmes, de l’enfant, des défenseurs des droits de l’Homme, des travailleurs et des professionnels des médias) et de protection sont établis et renforcés au niveau national et local</w:t>
            </w:r>
          </w:p>
        </w:tc>
        <w:tc>
          <w:tcPr>
            <w:tcW w:w="1750" w:type="dxa"/>
          </w:tcPr>
          <w:p w14:paraId="793318C5" w14:textId="77777777" w:rsidR="00003327" w:rsidRPr="00C3261E" w:rsidRDefault="00003327" w:rsidP="00795A69">
            <w:pPr>
              <w:jc w:val="both"/>
              <w:rPr>
                <w:color w:val="000000" w:themeColor="text1"/>
              </w:rPr>
            </w:pPr>
          </w:p>
          <w:p w14:paraId="384A29B0" w14:textId="77777777" w:rsidR="00003327" w:rsidRPr="00C3261E" w:rsidRDefault="00003327" w:rsidP="00795A69">
            <w:pPr>
              <w:jc w:val="both"/>
              <w:rPr>
                <w:color w:val="000000" w:themeColor="text1"/>
              </w:rPr>
            </w:pPr>
          </w:p>
          <w:p w14:paraId="102E22FA"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550082B9" w14:textId="77777777" w:rsidR="00003327" w:rsidRPr="00C3261E" w:rsidRDefault="00003327" w:rsidP="00795A69">
            <w:pPr>
              <w:jc w:val="both"/>
              <w:rPr>
                <w:color w:val="000000" w:themeColor="text1"/>
              </w:rPr>
            </w:pPr>
            <w:r w:rsidRPr="00C3261E">
              <w:rPr>
                <w:color w:val="000000" w:themeColor="text1"/>
              </w:rPr>
              <w:t xml:space="preserve">Les VBG et </w:t>
            </w:r>
            <w:proofErr w:type="gramStart"/>
            <w:r w:rsidRPr="00C3261E">
              <w:rPr>
                <w:color w:val="000000" w:themeColor="text1"/>
              </w:rPr>
              <w:t>autres atteinte</w:t>
            </w:r>
            <w:proofErr w:type="gramEnd"/>
            <w:r w:rsidRPr="00C3261E">
              <w:rPr>
                <w:color w:val="000000" w:themeColor="text1"/>
              </w:rPr>
              <w:t xml:space="preserve"> aux droits de l’homme sont persistants</w:t>
            </w:r>
          </w:p>
        </w:tc>
      </w:tr>
      <w:tr w:rsidR="008A64E9" w:rsidRPr="00C3261E" w14:paraId="25882C21" w14:textId="77777777" w:rsidTr="00795A69">
        <w:tc>
          <w:tcPr>
            <w:tcW w:w="5257" w:type="dxa"/>
          </w:tcPr>
          <w:p w14:paraId="19D5D8D8" w14:textId="77777777" w:rsidR="00003327" w:rsidRPr="00C3261E" w:rsidRDefault="00003327" w:rsidP="00795A69">
            <w:pPr>
              <w:jc w:val="both"/>
              <w:rPr>
                <w:color w:val="000000" w:themeColor="text1"/>
              </w:rPr>
            </w:pPr>
            <w:r w:rsidRPr="00C3261E">
              <w:rPr>
                <w:color w:val="000000" w:themeColor="text1"/>
              </w:rPr>
              <w:t>Produit 1.2.5 : Les acteurs nationaux, les organisations de la société civile et les groupes de survivants sont pleinement outillés pour prendre part de manière active et informée aux processus de justice transitionnelle et de réconciliation avec une attention particulière sur les VBG y compris les violences sexuelles liées aux conflit</w:t>
            </w:r>
          </w:p>
        </w:tc>
        <w:tc>
          <w:tcPr>
            <w:tcW w:w="1750" w:type="dxa"/>
          </w:tcPr>
          <w:p w14:paraId="3BEC9CD4" w14:textId="77777777" w:rsidR="00003327" w:rsidRPr="00C3261E" w:rsidRDefault="00003327" w:rsidP="00795A69">
            <w:pPr>
              <w:jc w:val="both"/>
              <w:rPr>
                <w:color w:val="000000" w:themeColor="text1"/>
              </w:rPr>
            </w:pPr>
          </w:p>
          <w:p w14:paraId="7F4939FE" w14:textId="77777777" w:rsidR="00003327" w:rsidRPr="00C3261E" w:rsidRDefault="00003327" w:rsidP="00795A69">
            <w:pPr>
              <w:jc w:val="both"/>
              <w:rPr>
                <w:color w:val="000000" w:themeColor="text1"/>
              </w:rPr>
            </w:pPr>
          </w:p>
          <w:p w14:paraId="3742C254"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1725F080" w14:textId="77777777" w:rsidR="00003327" w:rsidRPr="00C3261E" w:rsidRDefault="00003327" w:rsidP="00795A69">
            <w:pPr>
              <w:jc w:val="both"/>
              <w:rPr>
                <w:color w:val="000000" w:themeColor="text1"/>
              </w:rPr>
            </w:pPr>
            <w:r w:rsidRPr="00C3261E">
              <w:rPr>
                <w:color w:val="000000" w:themeColor="text1"/>
              </w:rPr>
              <w:t xml:space="preserve">Les acteurs nationaux manquent d’outils pour animer </w:t>
            </w:r>
            <w:proofErr w:type="gramStart"/>
            <w:r w:rsidRPr="00C3261E">
              <w:rPr>
                <w:color w:val="000000" w:themeColor="text1"/>
              </w:rPr>
              <w:t>la justice transitionnelles</w:t>
            </w:r>
            <w:proofErr w:type="gramEnd"/>
            <w:r w:rsidRPr="00C3261E">
              <w:rPr>
                <w:color w:val="000000" w:themeColor="text1"/>
              </w:rPr>
              <w:t xml:space="preserve"> et de réconciliation</w:t>
            </w:r>
          </w:p>
        </w:tc>
      </w:tr>
      <w:tr w:rsidR="008A64E9" w:rsidRPr="00C3261E" w14:paraId="4B6A3B94" w14:textId="77777777" w:rsidTr="00795A69">
        <w:tc>
          <w:tcPr>
            <w:tcW w:w="5257" w:type="dxa"/>
          </w:tcPr>
          <w:p w14:paraId="7411A85B" w14:textId="77777777" w:rsidR="00003327" w:rsidRPr="00C3261E" w:rsidRDefault="00003327" w:rsidP="00795A69">
            <w:pPr>
              <w:jc w:val="both"/>
              <w:rPr>
                <w:color w:val="000000" w:themeColor="text1"/>
              </w:rPr>
            </w:pPr>
            <w:r w:rsidRPr="00C3261E">
              <w:rPr>
                <w:color w:val="000000" w:themeColor="text1"/>
              </w:rPr>
              <w:t>Produit 1.2.6 : Le patrimoine culturel dans son ensemble est protégé, valorisé et approprié par les acteurs nationaux et locaux pour la promotion de la diversité des expressions culturelles et la cohésion sociale</w:t>
            </w:r>
          </w:p>
        </w:tc>
        <w:tc>
          <w:tcPr>
            <w:tcW w:w="1750" w:type="dxa"/>
          </w:tcPr>
          <w:p w14:paraId="64749801" w14:textId="77777777" w:rsidR="00003327" w:rsidRPr="00C3261E" w:rsidRDefault="00003327" w:rsidP="00795A69">
            <w:pPr>
              <w:jc w:val="both"/>
              <w:rPr>
                <w:color w:val="000000" w:themeColor="text1"/>
              </w:rPr>
            </w:pPr>
          </w:p>
          <w:p w14:paraId="67F83C65"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3931ED52" w14:textId="77777777" w:rsidR="00003327" w:rsidRPr="00C3261E" w:rsidRDefault="00003327" w:rsidP="00795A69">
            <w:pPr>
              <w:jc w:val="both"/>
              <w:rPr>
                <w:color w:val="000000" w:themeColor="text1"/>
              </w:rPr>
            </w:pPr>
            <w:r w:rsidRPr="00C3261E">
              <w:rPr>
                <w:color w:val="000000" w:themeColor="text1"/>
              </w:rPr>
              <w:t>Le patrimoine culturel n’est pas suffisamment valorisé</w:t>
            </w:r>
          </w:p>
        </w:tc>
      </w:tr>
      <w:tr w:rsidR="008A64E9" w:rsidRPr="00C3261E" w14:paraId="5412A95D" w14:textId="77777777" w:rsidTr="00795A69">
        <w:tc>
          <w:tcPr>
            <w:tcW w:w="5257" w:type="dxa"/>
          </w:tcPr>
          <w:p w14:paraId="457C7FF8" w14:textId="77777777" w:rsidR="00003327" w:rsidRPr="00C3261E" w:rsidRDefault="00003327" w:rsidP="00795A69">
            <w:pPr>
              <w:jc w:val="both"/>
              <w:rPr>
                <w:color w:val="000000" w:themeColor="text1"/>
              </w:rPr>
            </w:pPr>
            <w:r w:rsidRPr="00C3261E">
              <w:rPr>
                <w:color w:val="000000" w:themeColor="text1"/>
              </w:rPr>
              <w:t>Produit 1.2.7 : Le Gouvernement, les institutions publiques centrales, locales et les structures de coordination sous-régionales ont les capacités techniques et opérationnelles renforcées pour améliorer la sécurité des populations sur tout le territoire y compris les zones transfrontalières</w:t>
            </w:r>
          </w:p>
        </w:tc>
        <w:tc>
          <w:tcPr>
            <w:tcW w:w="1750" w:type="dxa"/>
          </w:tcPr>
          <w:p w14:paraId="544639D0" w14:textId="77777777" w:rsidR="00003327" w:rsidRPr="00C3261E" w:rsidRDefault="00003327" w:rsidP="00795A69">
            <w:pPr>
              <w:jc w:val="both"/>
              <w:rPr>
                <w:color w:val="000000" w:themeColor="text1"/>
              </w:rPr>
            </w:pPr>
          </w:p>
          <w:p w14:paraId="2524CFE8"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1048CDFA" w14:textId="77777777" w:rsidR="00003327" w:rsidRPr="00C3261E" w:rsidRDefault="00003327" w:rsidP="00795A69">
            <w:pPr>
              <w:jc w:val="both"/>
              <w:rPr>
                <w:color w:val="000000" w:themeColor="text1"/>
              </w:rPr>
            </w:pPr>
            <w:r w:rsidRPr="00C3261E">
              <w:rPr>
                <w:color w:val="000000" w:themeColor="text1"/>
              </w:rPr>
              <w:t>La sécurité des populations est sérieusement entamée sur le territoire national</w:t>
            </w:r>
          </w:p>
        </w:tc>
      </w:tr>
      <w:tr w:rsidR="008A64E9" w:rsidRPr="00C3261E" w14:paraId="510160B0" w14:textId="77777777" w:rsidTr="00795A69">
        <w:tc>
          <w:tcPr>
            <w:tcW w:w="9356" w:type="dxa"/>
            <w:gridSpan w:val="3"/>
            <w:shd w:val="clear" w:color="auto" w:fill="F7CAAC" w:themeFill="accent2" w:themeFillTint="66"/>
          </w:tcPr>
          <w:p w14:paraId="6AF841CE" w14:textId="77777777" w:rsidR="00003327" w:rsidRPr="00C3261E" w:rsidRDefault="00003327" w:rsidP="00795A69">
            <w:pPr>
              <w:jc w:val="center"/>
              <w:rPr>
                <w:b/>
                <w:bCs/>
                <w:color w:val="000000" w:themeColor="text1"/>
              </w:rPr>
            </w:pPr>
            <w:r w:rsidRPr="00C3261E">
              <w:rPr>
                <w:b/>
                <w:bCs/>
                <w:color w:val="000000" w:themeColor="text1"/>
              </w:rPr>
              <w:t>AXE 2 UNSDCF : CROISSANCE INCLUSIVE, RESILIENCE ET DURABILITE ENVIRONNEMENTALE</w:t>
            </w:r>
          </w:p>
        </w:tc>
      </w:tr>
      <w:tr w:rsidR="008A64E9" w:rsidRPr="00C3261E" w14:paraId="1F136C27" w14:textId="77777777" w:rsidTr="00795A69">
        <w:tc>
          <w:tcPr>
            <w:tcW w:w="5257" w:type="dxa"/>
          </w:tcPr>
          <w:p w14:paraId="3CE72CA9" w14:textId="77777777" w:rsidR="00003327" w:rsidRPr="00C3261E" w:rsidRDefault="00003327" w:rsidP="00795A69">
            <w:pPr>
              <w:jc w:val="both"/>
              <w:rPr>
                <w:color w:val="000000" w:themeColor="text1"/>
              </w:rPr>
            </w:pPr>
            <w:r w:rsidRPr="00C3261E">
              <w:rPr>
                <w:color w:val="000000" w:themeColor="text1"/>
              </w:rPr>
              <w:t>Produit 2.1.1 : Les populations vulnérables, en particulier les jeunes et les femmes ont acquis des compétences et capacités pour protéger et renforcer leurs moyens d’existence</w:t>
            </w:r>
          </w:p>
        </w:tc>
        <w:tc>
          <w:tcPr>
            <w:tcW w:w="1750" w:type="dxa"/>
          </w:tcPr>
          <w:p w14:paraId="0BA91861" w14:textId="77777777" w:rsidR="00003327" w:rsidRPr="00C3261E" w:rsidRDefault="00003327" w:rsidP="00795A69">
            <w:pPr>
              <w:jc w:val="both"/>
              <w:rPr>
                <w:color w:val="000000" w:themeColor="text1"/>
              </w:rPr>
            </w:pPr>
          </w:p>
          <w:p w14:paraId="7118F190"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64F82795" w14:textId="77777777" w:rsidR="00003327" w:rsidRPr="00C3261E" w:rsidRDefault="00003327" w:rsidP="00795A69">
            <w:pPr>
              <w:jc w:val="both"/>
              <w:rPr>
                <w:color w:val="000000" w:themeColor="text1"/>
              </w:rPr>
            </w:pPr>
            <w:r w:rsidRPr="00C3261E">
              <w:rPr>
                <w:color w:val="000000" w:themeColor="text1"/>
              </w:rPr>
              <w:t>Les moyens d’existence des jeunes et des femmes sont faibles et ont besoin d’être renforcés</w:t>
            </w:r>
          </w:p>
        </w:tc>
      </w:tr>
      <w:tr w:rsidR="008A64E9" w:rsidRPr="00C3261E" w14:paraId="5A986001" w14:textId="77777777" w:rsidTr="00795A69">
        <w:tc>
          <w:tcPr>
            <w:tcW w:w="5257" w:type="dxa"/>
          </w:tcPr>
          <w:p w14:paraId="4728D2A8" w14:textId="77777777" w:rsidR="00003327" w:rsidRPr="00C3261E" w:rsidRDefault="00003327" w:rsidP="00795A69">
            <w:pPr>
              <w:jc w:val="both"/>
              <w:rPr>
                <w:color w:val="000000" w:themeColor="text1"/>
              </w:rPr>
            </w:pPr>
            <w:r w:rsidRPr="00C3261E">
              <w:rPr>
                <w:color w:val="000000" w:themeColor="text1"/>
              </w:rPr>
              <w:t>Produit 2.1.2 : Les institutions nationales, le secteur privé et les communautés, particulièrement les femmes et les jeunes, sont dotés des capacités, compétences et connaissances techniques et technologiques nécessaires sur des bases factuelles pour le développement des Chaines de valeur agro-</w:t>
            </w:r>
            <w:proofErr w:type="spellStart"/>
            <w:r w:rsidRPr="00C3261E">
              <w:rPr>
                <w:color w:val="000000" w:themeColor="text1"/>
              </w:rPr>
              <w:t>sylvo</w:t>
            </w:r>
            <w:proofErr w:type="spellEnd"/>
            <w:r w:rsidRPr="00C3261E">
              <w:rPr>
                <w:color w:val="000000" w:themeColor="text1"/>
              </w:rPr>
              <w:t>-pastorales, y compris sensibles à la nutrition</w:t>
            </w:r>
          </w:p>
        </w:tc>
        <w:tc>
          <w:tcPr>
            <w:tcW w:w="1750" w:type="dxa"/>
          </w:tcPr>
          <w:p w14:paraId="0426639B" w14:textId="77777777" w:rsidR="00003327" w:rsidRPr="00C3261E" w:rsidRDefault="00003327" w:rsidP="00795A69">
            <w:pPr>
              <w:jc w:val="both"/>
              <w:rPr>
                <w:color w:val="000000" w:themeColor="text1"/>
              </w:rPr>
            </w:pPr>
          </w:p>
          <w:p w14:paraId="4FC7EC5A" w14:textId="77777777" w:rsidR="00003327" w:rsidRPr="00C3261E" w:rsidRDefault="00003327" w:rsidP="00795A69">
            <w:pPr>
              <w:jc w:val="both"/>
              <w:rPr>
                <w:color w:val="000000" w:themeColor="text1"/>
              </w:rPr>
            </w:pPr>
          </w:p>
          <w:p w14:paraId="43C317A1"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2E6E5AA6" w14:textId="77777777" w:rsidR="00003327" w:rsidRPr="00C3261E" w:rsidRDefault="00003327" w:rsidP="00795A69">
            <w:pPr>
              <w:jc w:val="both"/>
              <w:rPr>
                <w:color w:val="000000" w:themeColor="text1"/>
              </w:rPr>
            </w:pPr>
            <w:r w:rsidRPr="00C3261E">
              <w:rPr>
                <w:color w:val="000000" w:themeColor="text1"/>
              </w:rPr>
              <w:t>Les femmes et les jeunes ont besoins de compétences pour le développement des chaînes de valeurs agro-</w:t>
            </w:r>
            <w:proofErr w:type="spellStart"/>
            <w:r w:rsidRPr="00C3261E">
              <w:rPr>
                <w:color w:val="000000" w:themeColor="text1"/>
              </w:rPr>
              <w:t>sylvo</w:t>
            </w:r>
            <w:proofErr w:type="spellEnd"/>
            <w:r w:rsidRPr="00C3261E">
              <w:rPr>
                <w:color w:val="000000" w:themeColor="text1"/>
              </w:rPr>
              <w:t>-pastorales</w:t>
            </w:r>
          </w:p>
        </w:tc>
      </w:tr>
      <w:tr w:rsidR="008A64E9" w:rsidRPr="00C3261E" w14:paraId="24ADEEB6" w14:textId="77777777" w:rsidTr="00795A69">
        <w:tc>
          <w:tcPr>
            <w:tcW w:w="5257" w:type="dxa"/>
          </w:tcPr>
          <w:p w14:paraId="22A7EE11" w14:textId="77777777" w:rsidR="00003327" w:rsidRPr="00C3261E" w:rsidRDefault="00003327" w:rsidP="00795A69">
            <w:pPr>
              <w:jc w:val="both"/>
              <w:rPr>
                <w:color w:val="000000" w:themeColor="text1"/>
              </w:rPr>
            </w:pPr>
            <w:r w:rsidRPr="00C3261E">
              <w:rPr>
                <w:color w:val="000000" w:themeColor="text1"/>
              </w:rPr>
              <w:t>Produit 2.1.3 : L’environnement des affaires est amélioré, les capacités d’organisation et d’innovation des structures publiques et de compétitivité du secteur privé sont renforcées, et l’accès au financement est amélioré pour les PME, surtout celles des femmes et jeunes.</w:t>
            </w:r>
          </w:p>
        </w:tc>
        <w:tc>
          <w:tcPr>
            <w:tcW w:w="1750" w:type="dxa"/>
          </w:tcPr>
          <w:p w14:paraId="1F64C4A4" w14:textId="77777777" w:rsidR="00003327" w:rsidRPr="00C3261E" w:rsidRDefault="00003327" w:rsidP="00795A69">
            <w:pPr>
              <w:jc w:val="both"/>
              <w:rPr>
                <w:color w:val="000000" w:themeColor="text1"/>
              </w:rPr>
            </w:pPr>
          </w:p>
          <w:p w14:paraId="77D87F79" w14:textId="77777777" w:rsidR="00003327" w:rsidRPr="00C3261E" w:rsidRDefault="00003327" w:rsidP="00795A69">
            <w:pPr>
              <w:jc w:val="both"/>
              <w:rPr>
                <w:color w:val="000000" w:themeColor="text1"/>
              </w:rPr>
            </w:pPr>
          </w:p>
          <w:p w14:paraId="479F3221"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4152E87E" w14:textId="77777777" w:rsidR="00003327" w:rsidRPr="00C3261E" w:rsidRDefault="00003327" w:rsidP="00795A69">
            <w:pPr>
              <w:jc w:val="both"/>
              <w:rPr>
                <w:color w:val="000000" w:themeColor="text1"/>
              </w:rPr>
            </w:pPr>
            <w:r w:rsidRPr="00C3261E">
              <w:rPr>
                <w:color w:val="000000" w:themeColor="text1"/>
              </w:rPr>
              <w:t>Les PME ont un impérieux besoin d’un environnement des affaires assaini.</w:t>
            </w:r>
          </w:p>
        </w:tc>
      </w:tr>
      <w:tr w:rsidR="008A64E9" w:rsidRPr="00C3261E" w14:paraId="7CB4877B" w14:textId="77777777" w:rsidTr="00795A69">
        <w:tc>
          <w:tcPr>
            <w:tcW w:w="5257" w:type="dxa"/>
          </w:tcPr>
          <w:p w14:paraId="3FAB73CA" w14:textId="77777777" w:rsidR="00003327" w:rsidRPr="00C3261E" w:rsidRDefault="00003327" w:rsidP="00795A69">
            <w:pPr>
              <w:jc w:val="both"/>
              <w:rPr>
                <w:color w:val="000000" w:themeColor="text1"/>
              </w:rPr>
            </w:pPr>
            <w:r w:rsidRPr="00C3261E">
              <w:rPr>
                <w:color w:val="000000" w:themeColor="text1"/>
              </w:rPr>
              <w:t>Produits 2.1.5 : Les autorités et acteurs nationaux disposent de capacités renforcées dans le domaine de la conception, mise en œuvre et du suivi et évaluation de mesures sensibles au genre, à l’équité, aux crises et chocs dans les politiques et stratégies économiques</w:t>
            </w:r>
          </w:p>
        </w:tc>
        <w:tc>
          <w:tcPr>
            <w:tcW w:w="1750" w:type="dxa"/>
          </w:tcPr>
          <w:p w14:paraId="2F85E4A6" w14:textId="77777777" w:rsidR="00003327" w:rsidRPr="00C3261E" w:rsidRDefault="00003327" w:rsidP="00795A69">
            <w:pPr>
              <w:jc w:val="both"/>
              <w:rPr>
                <w:color w:val="000000" w:themeColor="text1"/>
              </w:rPr>
            </w:pPr>
          </w:p>
          <w:p w14:paraId="3EA18D18" w14:textId="77777777" w:rsidR="00003327" w:rsidRPr="00C3261E" w:rsidRDefault="00003327" w:rsidP="00795A69">
            <w:pPr>
              <w:jc w:val="both"/>
              <w:rPr>
                <w:color w:val="000000" w:themeColor="text1"/>
              </w:rPr>
            </w:pPr>
          </w:p>
          <w:p w14:paraId="56AEB4EC"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075FAE76" w14:textId="77777777" w:rsidR="00003327" w:rsidRPr="00C3261E" w:rsidRDefault="00003327" w:rsidP="00795A69">
            <w:pPr>
              <w:jc w:val="both"/>
              <w:rPr>
                <w:color w:val="000000" w:themeColor="text1"/>
              </w:rPr>
            </w:pPr>
            <w:r w:rsidRPr="00C3261E">
              <w:rPr>
                <w:color w:val="000000" w:themeColor="text1"/>
              </w:rPr>
              <w:t>Les autorités et acteurs nationaux ont besoin de capacités pour la conception, la mise en œuvre et le suivi-évaluation des mesures sensibles au genre et à l’équité.</w:t>
            </w:r>
          </w:p>
        </w:tc>
      </w:tr>
      <w:tr w:rsidR="008A64E9" w:rsidRPr="00C3261E" w14:paraId="34595D75" w14:textId="77777777" w:rsidTr="00795A69">
        <w:tc>
          <w:tcPr>
            <w:tcW w:w="5257" w:type="dxa"/>
          </w:tcPr>
          <w:p w14:paraId="34BE76BD" w14:textId="77777777" w:rsidR="00003327" w:rsidRPr="00C3261E" w:rsidRDefault="00003327" w:rsidP="00795A69">
            <w:pPr>
              <w:jc w:val="both"/>
              <w:rPr>
                <w:color w:val="000000" w:themeColor="text1"/>
              </w:rPr>
            </w:pPr>
            <w:r w:rsidRPr="00C3261E">
              <w:rPr>
                <w:color w:val="000000" w:themeColor="text1"/>
              </w:rPr>
              <w:t>Produit 2.2.1 : Les institutions nationales et locales, les acteurs nationaux, locaux et les communautés exposées aux chocs et crises disposent de capacités de résilience accrue face aux effets négatifs du changement climatique et des catastrophes naturelles</w:t>
            </w:r>
          </w:p>
        </w:tc>
        <w:tc>
          <w:tcPr>
            <w:tcW w:w="1750" w:type="dxa"/>
          </w:tcPr>
          <w:p w14:paraId="09DE10A6" w14:textId="77777777" w:rsidR="00003327" w:rsidRPr="00C3261E" w:rsidRDefault="00003327" w:rsidP="00795A69">
            <w:pPr>
              <w:jc w:val="both"/>
              <w:rPr>
                <w:color w:val="000000" w:themeColor="text1"/>
              </w:rPr>
            </w:pPr>
          </w:p>
          <w:p w14:paraId="27315792" w14:textId="77777777" w:rsidR="00003327" w:rsidRPr="00C3261E" w:rsidRDefault="00003327" w:rsidP="00795A69">
            <w:pPr>
              <w:jc w:val="both"/>
              <w:rPr>
                <w:color w:val="000000" w:themeColor="text1"/>
              </w:rPr>
            </w:pPr>
          </w:p>
          <w:p w14:paraId="2AF93669"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35A920BA" w14:textId="77777777" w:rsidR="00003327" w:rsidRPr="00C3261E" w:rsidRDefault="00003327" w:rsidP="00795A69">
            <w:pPr>
              <w:jc w:val="both"/>
              <w:rPr>
                <w:color w:val="000000" w:themeColor="text1"/>
              </w:rPr>
            </w:pPr>
            <w:r w:rsidRPr="00C3261E">
              <w:rPr>
                <w:color w:val="000000" w:themeColor="text1"/>
              </w:rPr>
              <w:t>Les effets négatifs du changement climatique et des catastrophes naturelles persistent et entament la résilience des acteurs nationaux</w:t>
            </w:r>
          </w:p>
        </w:tc>
      </w:tr>
      <w:tr w:rsidR="008A64E9" w:rsidRPr="00C3261E" w14:paraId="25B2B3FA" w14:textId="77777777" w:rsidTr="00795A69">
        <w:tc>
          <w:tcPr>
            <w:tcW w:w="5257" w:type="dxa"/>
          </w:tcPr>
          <w:p w14:paraId="63631BD5" w14:textId="77777777" w:rsidR="00003327" w:rsidRPr="00C3261E" w:rsidRDefault="00003327" w:rsidP="00795A69">
            <w:pPr>
              <w:jc w:val="both"/>
              <w:rPr>
                <w:color w:val="000000" w:themeColor="text1"/>
              </w:rPr>
            </w:pPr>
            <w:r w:rsidRPr="00C3261E">
              <w:rPr>
                <w:color w:val="000000" w:themeColor="text1"/>
              </w:rPr>
              <w:t>Produit 2.2.2 : Les institutions et les communautés locales disposent de capacités pour assurer la gestion durable et favoriser l’accès équitable aux ressources naturelles, et la biodiversité dans une dynamique de prévention et de gestion des conflit</w:t>
            </w:r>
          </w:p>
        </w:tc>
        <w:tc>
          <w:tcPr>
            <w:tcW w:w="1750" w:type="dxa"/>
          </w:tcPr>
          <w:p w14:paraId="6C2F9B69" w14:textId="77777777" w:rsidR="00003327" w:rsidRPr="00C3261E" w:rsidRDefault="00003327" w:rsidP="00795A69">
            <w:pPr>
              <w:jc w:val="both"/>
              <w:rPr>
                <w:color w:val="000000" w:themeColor="text1"/>
              </w:rPr>
            </w:pPr>
          </w:p>
          <w:p w14:paraId="7969ED99"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6FCCFA7E" w14:textId="77777777" w:rsidR="00003327" w:rsidRPr="00C3261E" w:rsidRDefault="00003327" w:rsidP="00795A69">
            <w:pPr>
              <w:jc w:val="both"/>
              <w:rPr>
                <w:color w:val="000000" w:themeColor="text1"/>
              </w:rPr>
            </w:pPr>
            <w:r w:rsidRPr="00C3261E">
              <w:rPr>
                <w:color w:val="000000" w:themeColor="text1"/>
              </w:rPr>
              <w:t>Les moyens font défaut pour une gestion durable des ressources naturelles</w:t>
            </w:r>
          </w:p>
        </w:tc>
      </w:tr>
      <w:tr w:rsidR="008A64E9" w:rsidRPr="00C3261E" w14:paraId="548502D1" w14:textId="77777777" w:rsidTr="00795A69">
        <w:tc>
          <w:tcPr>
            <w:tcW w:w="5257" w:type="dxa"/>
          </w:tcPr>
          <w:p w14:paraId="53AF4F91" w14:textId="77777777" w:rsidR="00003327" w:rsidRPr="00C3261E" w:rsidRDefault="00003327" w:rsidP="00795A69">
            <w:pPr>
              <w:jc w:val="both"/>
              <w:rPr>
                <w:color w:val="000000" w:themeColor="text1"/>
              </w:rPr>
            </w:pPr>
            <w:r w:rsidRPr="00C3261E">
              <w:rPr>
                <w:color w:val="000000" w:themeColor="text1"/>
              </w:rPr>
              <w:t>Produit 2.2.3 : Les capacités des acteurs et institutions nationaux et locaux sont renforcées pour l’adoption de nouveaux modes de production et consommation durables et du cadre de vie des population</w:t>
            </w:r>
          </w:p>
        </w:tc>
        <w:tc>
          <w:tcPr>
            <w:tcW w:w="1750" w:type="dxa"/>
          </w:tcPr>
          <w:p w14:paraId="078C4E0A" w14:textId="77777777" w:rsidR="00003327" w:rsidRPr="00C3261E" w:rsidRDefault="00003327" w:rsidP="00795A69">
            <w:pPr>
              <w:jc w:val="both"/>
              <w:rPr>
                <w:color w:val="000000" w:themeColor="text1"/>
              </w:rPr>
            </w:pPr>
          </w:p>
          <w:p w14:paraId="2C9A7960"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3D2F2401" w14:textId="77777777" w:rsidR="00003327" w:rsidRPr="00C3261E" w:rsidRDefault="00003327" w:rsidP="00795A69">
            <w:pPr>
              <w:jc w:val="both"/>
              <w:rPr>
                <w:color w:val="000000" w:themeColor="text1"/>
              </w:rPr>
            </w:pPr>
            <w:r w:rsidRPr="00C3261E">
              <w:rPr>
                <w:color w:val="000000" w:themeColor="text1"/>
              </w:rPr>
              <w:t>L’adoption de modes de production et de consommation nouveaux nécessite le renforcement des capacités des acteurs</w:t>
            </w:r>
          </w:p>
        </w:tc>
      </w:tr>
      <w:tr w:rsidR="008A64E9" w:rsidRPr="00C3261E" w14:paraId="2A1136DA" w14:textId="77777777" w:rsidTr="00795A69">
        <w:tc>
          <w:tcPr>
            <w:tcW w:w="5257" w:type="dxa"/>
          </w:tcPr>
          <w:p w14:paraId="0DC9FE92" w14:textId="77777777" w:rsidR="00003327" w:rsidRPr="00C3261E" w:rsidRDefault="00003327" w:rsidP="00795A69">
            <w:pPr>
              <w:jc w:val="both"/>
              <w:rPr>
                <w:color w:val="000000" w:themeColor="text1"/>
              </w:rPr>
            </w:pPr>
            <w:r w:rsidRPr="00C3261E">
              <w:rPr>
                <w:color w:val="000000" w:themeColor="text1"/>
              </w:rPr>
              <w:t>Produit 2.2.4: Les institutions, et les Collectivités, les PME dirigées notamment par les femmes et les jeunes, disposent de capacités pour une mise à disposition et utilisation accrue des énergies nouvelles et renouvelables à moindre coût</w:t>
            </w:r>
          </w:p>
        </w:tc>
        <w:tc>
          <w:tcPr>
            <w:tcW w:w="1750" w:type="dxa"/>
          </w:tcPr>
          <w:p w14:paraId="1937D712" w14:textId="77777777" w:rsidR="00003327" w:rsidRPr="00C3261E" w:rsidRDefault="00003327" w:rsidP="00795A69">
            <w:pPr>
              <w:jc w:val="both"/>
              <w:rPr>
                <w:color w:val="000000" w:themeColor="text1"/>
              </w:rPr>
            </w:pPr>
          </w:p>
          <w:p w14:paraId="0E429194"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2AD78B8C" w14:textId="77777777" w:rsidR="00003327" w:rsidRPr="00C3261E" w:rsidRDefault="00003327" w:rsidP="00795A69">
            <w:pPr>
              <w:jc w:val="both"/>
              <w:rPr>
                <w:color w:val="000000" w:themeColor="text1"/>
              </w:rPr>
            </w:pPr>
            <w:r w:rsidRPr="00C3261E">
              <w:rPr>
                <w:color w:val="000000" w:themeColor="text1"/>
              </w:rPr>
              <w:t>Les PME doivent être renforcées pour une utilisation accrue des énergies renouvelables.</w:t>
            </w:r>
          </w:p>
        </w:tc>
      </w:tr>
      <w:tr w:rsidR="008A64E9" w:rsidRPr="00C3261E" w14:paraId="7DBD46BD" w14:textId="77777777" w:rsidTr="00795A69">
        <w:tc>
          <w:tcPr>
            <w:tcW w:w="5257" w:type="dxa"/>
          </w:tcPr>
          <w:p w14:paraId="71721D7D" w14:textId="77777777" w:rsidR="00003327" w:rsidRPr="00C3261E" w:rsidRDefault="00003327" w:rsidP="00795A69">
            <w:pPr>
              <w:jc w:val="both"/>
              <w:rPr>
                <w:color w:val="000000" w:themeColor="text1"/>
              </w:rPr>
            </w:pPr>
            <w:r w:rsidRPr="00C3261E">
              <w:rPr>
                <w:color w:val="000000" w:themeColor="text1"/>
              </w:rPr>
              <w:t>Produit 2.2.5 : Les institutions et les acteurs nationaux et locaux disposent de capacités renforcées de préparation et gestion de l’urgence</w:t>
            </w:r>
          </w:p>
        </w:tc>
        <w:tc>
          <w:tcPr>
            <w:tcW w:w="1750" w:type="dxa"/>
          </w:tcPr>
          <w:p w14:paraId="41E22B83" w14:textId="77777777" w:rsidR="00003327" w:rsidRPr="00C3261E" w:rsidRDefault="00003327" w:rsidP="00795A69">
            <w:pPr>
              <w:jc w:val="both"/>
              <w:rPr>
                <w:color w:val="000000" w:themeColor="text1"/>
              </w:rPr>
            </w:pPr>
          </w:p>
          <w:p w14:paraId="1CAC1809"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1122C3C6" w14:textId="77777777" w:rsidR="00003327" w:rsidRPr="00C3261E" w:rsidRDefault="00003327" w:rsidP="00795A69">
            <w:pPr>
              <w:jc w:val="both"/>
              <w:rPr>
                <w:color w:val="000000" w:themeColor="text1"/>
              </w:rPr>
            </w:pPr>
            <w:r w:rsidRPr="00C3261E">
              <w:rPr>
                <w:color w:val="000000" w:themeColor="text1"/>
              </w:rPr>
              <w:t>Les institutions ont besoin d’appuis pour la gestion des urgences</w:t>
            </w:r>
          </w:p>
        </w:tc>
      </w:tr>
      <w:tr w:rsidR="008A64E9" w:rsidRPr="00C3261E" w14:paraId="481D38B2" w14:textId="77777777" w:rsidTr="00795A69">
        <w:tc>
          <w:tcPr>
            <w:tcW w:w="9356" w:type="dxa"/>
            <w:gridSpan w:val="3"/>
            <w:shd w:val="clear" w:color="auto" w:fill="F7CAAC" w:themeFill="accent2" w:themeFillTint="66"/>
          </w:tcPr>
          <w:p w14:paraId="614FA942" w14:textId="77777777" w:rsidR="00003327" w:rsidRPr="00C3261E" w:rsidRDefault="00003327" w:rsidP="00795A69">
            <w:pPr>
              <w:jc w:val="both"/>
              <w:rPr>
                <w:b/>
                <w:bCs/>
                <w:color w:val="000000" w:themeColor="text1"/>
              </w:rPr>
            </w:pPr>
            <w:r w:rsidRPr="00C3261E">
              <w:rPr>
                <w:b/>
                <w:bCs/>
                <w:color w:val="000000" w:themeColor="text1"/>
              </w:rPr>
              <w:t xml:space="preserve">                                             Axe n° 3 : ACCES AUX SERVICES SOCIAUX DE BASE</w:t>
            </w:r>
          </w:p>
        </w:tc>
      </w:tr>
      <w:tr w:rsidR="008A64E9" w:rsidRPr="00C3261E" w14:paraId="69356BC1" w14:textId="77777777" w:rsidTr="00795A69">
        <w:tc>
          <w:tcPr>
            <w:tcW w:w="5257" w:type="dxa"/>
          </w:tcPr>
          <w:p w14:paraId="2414D7D6" w14:textId="77777777" w:rsidR="00003327" w:rsidRPr="00C3261E" w:rsidRDefault="00003327" w:rsidP="00795A69">
            <w:pPr>
              <w:jc w:val="both"/>
              <w:rPr>
                <w:color w:val="000000" w:themeColor="text1"/>
              </w:rPr>
            </w:pPr>
            <w:r w:rsidRPr="00C3261E">
              <w:rPr>
                <w:color w:val="000000" w:themeColor="text1"/>
              </w:rPr>
              <w:t>Produit 3.1.1 (Sante et VIH/Sida) : Les institutions et les communautés ont davantage de capacités pour planifier et mettre en œuvre de manière efficace l'offre, la demande et la qualité de services de Santé (y compris la planification familiale et le VIH/Sida, épidémies/pandémies émergentes) équitables, y inclus en situation de crise humanitaire</w:t>
            </w:r>
          </w:p>
        </w:tc>
        <w:tc>
          <w:tcPr>
            <w:tcW w:w="1750" w:type="dxa"/>
          </w:tcPr>
          <w:p w14:paraId="4EA8F80B" w14:textId="77777777" w:rsidR="00003327" w:rsidRPr="00C3261E" w:rsidRDefault="00003327" w:rsidP="00795A69">
            <w:pPr>
              <w:jc w:val="both"/>
              <w:rPr>
                <w:color w:val="000000" w:themeColor="text1"/>
              </w:rPr>
            </w:pPr>
          </w:p>
          <w:p w14:paraId="4340ACE4" w14:textId="77777777" w:rsidR="00003327" w:rsidRPr="00C3261E" w:rsidRDefault="00003327" w:rsidP="00795A69">
            <w:pPr>
              <w:jc w:val="both"/>
              <w:rPr>
                <w:color w:val="000000" w:themeColor="text1"/>
              </w:rPr>
            </w:pPr>
          </w:p>
          <w:p w14:paraId="23357A13"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5598FD2C" w14:textId="77777777" w:rsidR="00003327" w:rsidRPr="00C3261E" w:rsidRDefault="00003327" w:rsidP="00795A69">
            <w:pPr>
              <w:jc w:val="both"/>
              <w:rPr>
                <w:color w:val="000000" w:themeColor="text1"/>
              </w:rPr>
            </w:pPr>
            <w:r w:rsidRPr="00C3261E">
              <w:rPr>
                <w:color w:val="000000" w:themeColor="text1"/>
              </w:rPr>
              <w:t>La promotion de la santé et de la planification familiale nécessite un renforcement des capacités des institutions de santé et des communautés</w:t>
            </w:r>
          </w:p>
        </w:tc>
      </w:tr>
      <w:tr w:rsidR="008A64E9" w:rsidRPr="00C3261E" w14:paraId="47C4F9C2" w14:textId="77777777" w:rsidTr="00795A69">
        <w:tc>
          <w:tcPr>
            <w:tcW w:w="5257" w:type="dxa"/>
          </w:tcPr>
          <w:p w14:paraId="4173C519" w14:textId="77777777" w:rsidR="00003327" w:rsidRPr="00C3261E" w:rsidRDefault="00003327" w:rsidP="00795A69">
            <w:pPr>
              <w:jc w:val="both"/>
              <w:rPr>
                <w:color w:val="000000" w:themeColor="text1"/>
              </w:rPr>
            </w:pPr>
            <w:r w:rsidRPr="00C3261E">
              <w:rPr>
                <w:color w:val="000000" w:themeColor="text1"/>
              </w:rPr>
              <w:t>Produit 3.1.2 (Nutrition) : Les institutions et les communautés ont davantage de capacités pour planifier, mettre en œuvre et utiliser de manière efficace les services de Nutrition de qualité, y compris en situation humanitaire.</w:t>
            </w:r>
          </w:p>
        </w:tc>
        <w:tc>
          <w:tcPr>
            <w:tcW w:w="1750" w:type="dxa"/>
          </w:tcPr>
          <w:p w14:paraId="115D1ED6" w14:textId="77777777" w:rsidR="00003327" w:rsidRPr="00C3261E" w:rsidRDefault="00003327" w:rsidP="00795A69">
            <w:pPr>
              <w:jc w:val="both"/>
              <w:rPr>
                <w:color w:val="000000" w:themeColor="text1"/>
              </w:rPr>
            </w:pPr>
          </w:p>
          <w:p w14:paraId="3C74A78C" w14:textId="77777777" w:rsidR="00003327" w:rsidRPr="00C3261E" w:rsidRDefault="00003327" w:rsidP="00795A69">
            <w:pPr>
              <w:jc w:val="both"/>
              <w:rPr>
                <w:color w:val="000000" w:themeColor="text1"/>
              </w:rPr>
            </w:pPr>
          </w:p>
          <w:p w14:paraId="624C7B5A"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2B250F34" w14:textId="77777777" w:rsidR="00003327" w:rsidRPr="00C3261E" w:rsidRDefault="00003327" w:rsidP="00795A69">
            <w:pPr>
              <w:jc w:val="both"/>
              <w:rPr>
                <w:color w:val="000000" w:themeColor="text1"/>
              </w:rPr>
            </w:pPr>
            <w:r w:rsidRPr="00C3261E">
              <w:rPr>
                <w:color w:val="000000" w:themeColor="text1"/>
              </w:rPr>
              <w:t>Les services de nutrition ne sont pas utilisés de manière efficace</w:t>
            </w:r>
          </w:p>
        </w:tc>
      </w:tr>
      <w:tr w:rsidR="008A64E9" w:rsidRPr="00C3261E" w14:paraId="59150BB9" w14:textId="77777777" w:rsidTr="00795A69">
        <w:tc>
          <w:tcPr>
            <w:tcW w:w="5257" w:type="dxa"/>
          </w:tcPr>
          <w:p w14:paraId="6AAE6655" w14:textId="77777777" w:rsidR="00003327" w:rsidRPr="00C3261E" w:rsidRDefault="00003327" w:rsidP="00795A69">
            <w:pPr>
              <w:jc w:val="both"/>
              <w:rPr>
                <w:color w:val="000000" w:themeColor="text1"/>
              </w:rPr>
            </w:pPr>
            <w:r w:rsidRPr="00C3261E">
              <w:rPr>
                <w:color w:val="000000" w:themeColor="text1"/>
              </w:rPr>
              <w:t>Produit 3.1.3 (Education) : Les institutions et les communautés disposent de capacités renforcées pour planifier et mettre en œuvre de manière efficace la demande et l'offre de services d’éducation de base et de formation professionnelle de qualité et équitables, et de renforcer l’accès, y compris en situation humanitaire</w:t>
            </w:r>
          </w:p>
        </w:tc>
        <w:tc>
          <w:tcPr>
            <w:tcW w:w="1750" w:type="dxa"/>
          </w:tcPr>
          <w:p w14:paraId="3F98C96F" w14:textId="77777777" w:rsidR="00003327" w:rsidRPr="00C3261E" w:rsidRDefault="00003327" w:rsidP="00795A69">
            <w:pPr>
              <w:jc w:val="both"/>
              <w:rPr>
                <w:color w:val="000000" w:themeColor="text1"/>
              </w:rPr>
            </w:pPr>
          </w:p>
          <w:p w14:paraId="63747925" w14:textId="77777777" w:rsidR="00003327" w:rsidRPr="00C3261E" w:rsidRDefault="00003327" w:rsidP="00795A69">
            <w:pPr>
              <w:jc w:val="both"/>
              <w:rPr>
                <w:color w:val="000000" w:themeColor="text1"/>
              </w:rPr>
            </w:pPr>
          </w:p>
          <w:p w14:paraId="065867C5"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0891B68E" w14:textId="77777777" w:rsidR="00003327" w:rsidRPr="00C3261E" w:rsidRDefault="00003327" w:rsidP="00795A69">
            <w:pPr>
              <w:jc w:val="both"/>
              <w:rPr>
                <w:color w:val="000000" w:themeColor="text1"/>
              </w:rPr>
            </w:pPr>
            <w:r w:rsidRPr="00C3261E">
              <w:rPr>
                <w:color w:val="000000" w:themeColor="text1"/>
              </w:rPr>
              <w:t>La demande et l'offre de services d’éducation de base et de formation professionnelle de qualité et équitables ont besoin d’être planifiés et mis en œuvre de manière efficace</w:t>
            </w:r>
          </w:p>
        </w:tc>
      </w:tr>
      <w:tr w:rsidR="008A64E9" w:rsidRPr="00C3261E" w14:paraId="3421DF51" w14:textId="77777777" w:rsidTr="00795A69">
        <w:tc>
          <w:tcPr>
            <w:tcW w:w="5257" w:type="dxa"/>
          </w:tcPr>
          <w:p w14:paraId="176FA382" w14:textId="77777777" w:rsidR="00003327" w:rsidRPr="00C3261E" w:rsidRDefault="00003327" w:rsidP="00795A69">
            <w:pPr>
              <w:jc w:val="both"/>
              <w:rPr>
                <w:color w:val="000000" w:themeColor="text1"/>
              </w:rPr>
            </w:pPr>
            <w:r w:rsidRPr="00C3261E">
              <w:rPr>
                <w:color w:val="000000" w:themeColor="text1"/>
              </w:rPr>
              <w:t>Produit 3.1.4 (EHA) : Le cadre de vie des communautés est amélioré, en particulier pour les plus défavorisés, par un accès durable à l’eau potable et à un assainissement de base, et l’adoption des pratiques d’hygiène adéquates notamment en situation humanitaire</w:t>
            </w:r>
          </w:p>
        </w:tc>
        <w:tc>
          <w:tcPr>
            <w:tcW w:w="1750" w:type="dxa"/>
          </w:tcPr>
          <w:p w14:paraId="30E069E6" w14:textId="77777777" w:rsidR="00003327" w:rsidRPr="00C3261E" w:rsidRDefault="00003327" w:rsidP="00795A69">
            <w:pPr>
              <w:jc w:val="both"/>
              <w:rPr>
                <w:color w:val="000000" w:themeColor="text1"/>
              </w:rPr>
            </w:pPr>
          </w:p>
          <w:p w14:paraId="2C4B74D2"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65CD7514" w14:textId="77777777" w:rsidR="00003327" w:rsidRPr="00C3261E" w:rsidRDefault="00003327" w:rsidP="00795A69">
            <w:pPr>
              <w:jc w:val="both"/>
              <w:rPr>
                <w:color w:val="000000" w:themeColor="text1"/>
              </w:rPr>
            </w:pPr>
          </w:p>
          <w:p w14:paraId="16116379" w14:textId="77777777" w:rsidR="00003327" w:rsidRPr="00C3261E" w:rsidRDefault="00003327" w:rsidP="00795A69">
            <w:pPr>
              <w:jc w:val="both"/>
              <w:rPr>
                <w:color w:val="000000" w:themeColor="text1"/>
              </w:rPr>
            </w:pPr>
            <w:r w:rsidRPr="00C3261E">
              <w:rPr>
                <w:color w:val="000000" w:themeColor="text1"/>
              </w:rPr>
              <w:t>Les communautés, en particulier les plus défavorisées, ont un faible accès à l’eau potable et l’assainissement</w:t>
            </w:r>
          </w:p>
        </w:tc>
      </w:tr>
      <w:tr w:rsidR="008A64E9" w:rsidRPr="00C3261E" w14:paraId="0B525629" w14:textId="77777777" w:rsidTr="00795A69">
        <w:tc>
          <w:tcPr>
            <w:tcW w:w="5257" w:type="dxa"/>
          </w:tcPr>
          <w:p w14:paraId="1280EF69" w14:textId="77777777" w:rsidR="00003327" w:rsidRPr="00C3261E" w:rsidRDefault="00003327" w:rsidP="00795A69">
            <w:pPr>
              <w:jc w:val="both"/>
              <w:rPr>
                <w:color w:val="000000" w:themeColor="text1"/>
              </w:rPr>
            </w:pPr>
            <w:r w:rsidRPr="00C3261E">
              <w:rPr>
                <w:color w:val="000000" w:themeColor="text1"/>
              </w:rPr>
              <w:t>Produit 3.2.1 : Les capacités des institutions de protection sociale (sécurité sociale et filets sociaux) aux niveaux national, régional et local sont renforcées, pour la prise en charge efficace des besoins des populations les plus vulnérables, notamment les femmes, les enfants et les adolescents, y compris en situation humanitaire</w:t>
            </w:r>
          </w:p>
        </w:tc>
        <w:tc>
          <w:tcPr>
            <w:tcW w:w="1750" w:type="dxa"/>
          </w:tcPr>
          <w:p w14:paraId="776D3F78" w14:textId="77777777" w:rsidR="00003327" w:rsidRPr="00C3261E" w:rsidRDefault="00003327" w:rsidP="00795A69">
            <w:pPr>
              <w:jc w:val="both"/>
              <w:rPr>
                <w:color w:val="000000" w:themeColor="text1"/>
              </w:rPr>
            </w:pPr>
          </w:p>
          <w:p w14:paraId="3528E4DE"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7CE0DF4D" w14:textId="77777777" w:rsidR="00003327" w:rsidRPr="00C3261E" w:rsidRDefault="00003327" w:rsidP="00795A69">
            <w:pPr>
              <w:jc w:val="both"/>
              <w:rPr>
                <w:color w:val="000000" w:themeColor="text1"/>
              </w:rPr>
            </w:pPr>
          </w:p>
          <w:p w14:paraId="59E39830" w14:textId="77777777" w:rsidR="00003327" w:rsidRPr="00C3261E" w:rsidRDefault="00003327" w:rsidP="00795A69">
            <w:pPr>
              <w:jc w:val="both"/>
              <w:rPr>
                <w:color w:val="000000" w:themeColor="text1"/>
              </w:rPr>
            </w:pPr>
            <w:r w:rsidRPr="00C3261E">
              <w:rPr>
                <w:color w:val="000000" w:themeColor="text1"/>
              </w:rPr>
              <w:t>Les institutions de protection sociale ont besoin d’être renforcées pour une prise en charge efficace des populations vulnérables</w:t>
            </w:r>
          </w:p>
        </w:tc>
      </w:tr>
      <w:tr w:rsidR="008A64E9" w:rsidRPr="00C3261E" w14:paraId="3245AD85" w14:textId="77777777" w:rsidTr="00795A69">
        <w:tc>
          <w:tcPr>
            <w:tcW w:w="5257" w:type="dxa"/>
          </w:tcPr>
          <w:p w14:paraId="70C02BDF" w14:textId="77777777" w:rsidR="00003327" w:rsidRPr="00C3261E" w:rsidRDefault="00003327" w:rsidP="00795A69">
            <w:pPr>
              <w:jc w:val="both"/>
              <w:rPr>
                <w:color w:val="000000" w:themeColor="text1"/>
              </w:rPr>
            </w:pPr>
            <w:r w:rsidRPr="00C3261E">
              <w:rPr>
                <w:color w:val="000000" w:themeColor="text1"/>
              </w:rPr>
              <w:t>Produit 3.2.2: Les institutions et les communautés ont davantage de capacités pour identifier et protéger les populations vulnérables, notamment les femmes et les filles, et celles affectées par toutes formes de violence et de menaces à l’intégrité physique, y compris en situation humanitaire</w:t>
            </w:r>
          </w:p>
        </w:tc>
        <w:tc>
          <w:tcPr>
            <w:tcW w:w="1750" w:type="dxa"/>
          </w:tcPr>
          <w:p w14:paraId="17600712" w14:textId="77777777" w:rsidR="00003327" w:rsidRPr="00C3261E" w:rsidRDefault="00003327" w:rsidP="00795A69">
            <w:pPr>
              <w:jc w:val="both"/>
              <w:rPr>
                <w:color w:val="000000" w:themeColor="text1"/>
              </w:rPr>
            </w:pPr>
            <w:r w:rsidRPr="00C3261E">
              <w:rPr>
                <w:color w:val="000000" w:themeColor="text1"/>
              </w:rPr>
              <w:t>Pertinent</w:t>
            </w:r>
          </w:p>
        </w:tc>
        <w:tc>
          <w:tcPr>
            <w:tcW w:w="2349" w:type="dxa"/>
          </w:tcPr>
          <w:p w14:paraId="59FBF728" w14:textId="77777777" w:rsidR="00003327" w:rsidRPr="00C3261E" w:rsidRDefault="00003327" w:rsidP="00795A69">
            <w:pPr>
              <w:jc w:val="both"/>
              <w:rPr>
                <w:color w:val="000000" w:themeColor="text1"/>
              </w:rPr>
            </w:pPr>
            <w:r w:rsidRPr="00C3261E">
              <w:rPr>
                <w:color w:val="000000" w:themeColor="text1"/>
              </w:rPr>
              <w:t>Il y a un besoin de renforcer les capacités des institutions et des communautés pour identifier et protéger les populations vulnérables</w:t>
            </w:r>
          </w:p>
        </w:tc>
      </w:tr>
    </w:tbl>
    <w:p w14:paraId="1A4E5432" w14:textId="77777777" w:rsidR="00003327" w:rsidRPr="00C3261E" w:rsidRDefault="00003327" w:rsidP="00251E9C">
      <w:pPr>
        <w:jc w:val="both"/>
        <w:rPr>
          <w:b/>
          <w:bCs/>
          <w:iCs/>
          <w:color w:val="000000" w:themeColor="text1"/>
        </w:rPr>
      </w:pPr>
    </w:p>
    <w:p w14:paraId="383758EA" w14:textId="77777777" w:rsidR="00B0231E" w:rsidRPr="00C3261E" w:rsidRDefault="00B0231E" w:rsidP="00251E9C">
      <w:pPr>
        <w:jc w:val="both"/>
        <w:rPr>
          <w:b/>
          <w:bCs/>
          <w:iCs/>
          <w:color w:val="000000" w:themeColor="text1"/>
        </w:rPr>
      </w:pPr>
    </w:p>
    <w:p w14:paraId="122E338D" w14:textId="1C1A098D" w:rsidR="00B0231E" w:rsidRPr="00C3261E" w:rsidRDefault="00B632C6" w:rsidP="00B632C6">
      <w:pPr>
        <w:pStyle w:val="Heading2"/>
        <w:numPr>
          <w:ilvl w:val="0"/>
          <w:numId w:val="0"/>
        </w:numPr>
        <w:ind w:left="576" w:hanging="576"/>
        <w:rPr>
          <w:iCs/>
          <w:color w:val="000000" w:themeColor="text1"/>
          <w:sz w:val="20"/>
          <w:szCs w:val="20"/>
        </w:rPr>
      </w:pPr>
      <w:bookmarkStart w:id="444" w:name="_Toc153827698"/>
      <w:r w:rsidRPr="00C3261E">
        <w:rPr>
          <w:iCs/>
          <w:color w:val="000000" w:themeColor="text1"/>
          <w:sz w:val="20"/>
          <w:szCs w:val="20"/>
        </w:rPr>
        <w:t xml:space="preserve">10.8 </w:t>
      </w:r>
      <w:r w:rsidR="00B0231E" w:rsidRPr="00C3261E">
        <w:rPr>
          <w:iCs/>
          <w:color w:val="000000" w:themeColor="text1"/>
          <w:sz w:val="20"/>
          <w:szCs w:val="20"/>
        </w:rPr>
        <w:t>Annexe N° 8 : Les critères et questions d’évaluation utilisés</w:t>
      </w:r>
      <w:bookmarkEnd w:id="444"/>
    </w:p>
    <w:p w14:paraId="0C08D0FE" w14:textId="102DC435" w:rsidR="00B0231E" w:rsidRPr="00C3261E" w:rsidRDefault="00B0231E" w:rsidP="00B0231E">
      <w:pPr>
        <w:tabs>
          <w:tab w:val="left" w:pos="1449"/>
        </w:tabs>
        <w:jc w:val="both"/>
        <w:rPr>
          <w:color w:val="000000" w:themeColor="text1"/>
        </w:rPr>
      </w:pPr>
      <w:r w:rsidRPr="00C3261E">
        <w:rPr>
          <w:color w:val="000000" w:themeColor="text1"/>
        </w:rPr>
        <w:t> </w:t>
      </w:r>
    </w:p>
    <w:p w14:paraId="49464703" w14:textId="77777777" w:rsidR="00B0231E" w:rsidRPr="00C3261E" w:rsidRDefault="00B0231E" w:rsidP="00B0231E">
      <w:pPr>
        <w:tabs>
          <w:tab w:val="left" w:pos="1449"/>
        </w:tabs>
        <w:jc w:val="both"/>
        <w:rPr>
          <w:color w:val="000000" w:themeColor="text1"/>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361"/>
        <w:gridCol w:w="6616"/>
        <w:gridCol w:w="1941"/>
      </w:tblGrid>
      <w:tr w:rsidR="008A64E9" w:rsidRPr="00C3261E" w14:paraId="2FA1E9B8" w14:textId="77777777" w:rsidTr="00795A69">
        <w:tc>
          <w:tcPr>
            <w:tcW w:w="641" w:type="pct"/>
            <w:shd w:val="clear" w:color="auto" w:fill="9CC3E5"/>
            <w:vAlign w:val="center"/>
          </w:tcPr>
          <w:p w14:paraId="281F1469" w14:textId="77777777" w:rsidR="00B0231E" w:rsidRPr="00C3261E" w:rsidRDefault="00B0231E" w:rsidP="00795A69">
            <w:pPr>
              <w:jc w:val="center"/>
              <w:rPr>
                <w:b/>
                <w:iCs/>
                <w:color w:val="000000" w:themeColor="text1"/>
              </w:rPr>
            </w:pPr>
            <w:r w:rsidRPr="00C3261E">
              <w:rPr>
                <w:b/>
                <w:iCs/>
                <w:color w:val="000000" w:themeColor="text1"/>
              </w:rPr>
              <w:t>Critères</w:t>
            </w:r>
          </w:p>
        </w:tc>
        <w:tc>
          <w:tcPr>
            <w:tcW w:w="3358" w:type="pct"/>
            <w:shd w:val="clear" w:color="auto" w:fill="9CC3E5"/>
            <w:vAlign w:val="center"/>
          </w:tcPr>
          <w:p w14:paraId="4B5EBD36" w14:textId="77777777" w:rsidR="00B0231E" w:rsidRPr="00C3261E" w:rsidRDefault="00B0231E" w:rsidP="00795A69">
            <w:pPr>
              <w:jc w:val="center"/>
              <w:rPr>
                <w:b/>
                <w:iCs/>
                <w:color w:val="000000" w:themeColor="text1"/>
              </w:rPr>
            </w:pPr>
            <w:r w:rsidRPr="00C3261E">
              <w:rPr>
                <w:b/>
                <w:iCs/>
                <w:color w:val="000000" w:themeColor="text1"/>
              </w:rPr>
              <w:t>Questions d’évaluation</w:t>
            </w:r>
          </w:p>
        </w:tc>
        <w:tc>
          <w:tcPr>
            <w:tcW w:w="1001" w:type="pct"/>
            <w:shd w:val="clear" w:color="auto" w:fill="9CC3E5"/>
          </w:tcPr>
          <w:p w14:paraId="0C8D9BE2" w14:textId="77777777" w:rsidR="00B0231E" w:rsidRPr="00C3261E" w:rsidRDefault="00B0231E" w:rsidP="00795A69">
            <w:pPr>
              <w:jc w:val="center"/>
              <w:rPr>
                <w:b/>
                <w:iCs/>
                <w:color w:val="000000" w:themeColor="text1"/>
              </w:rPr>
            </w:pPr>
            <w:r w:rsidRPr="00C3261E">
              <w:rPr>
                <w:b/>
                <w:iCs/>
                <w:color w:val="000000" w:themeColor="text1"/>
              </w:rPr>
              <w:t>Parties prenantes concernées par la question évaluative</w:t>
            </w:r>
          </w:p>
        </w:tc>
      </w:tr>
      <w:tr w:rsidR="008A64E9" w:rsidRPr="00C3261E" w14:paraId="21C8677C" w14:textId="77777777" w:rsidTr="00795A69">
        <w:trPr>
          <w:cantSplit/>
          <w:trHeight w:val="1134"/>
        </w:trPr>
        <w:tc>
          <w:tcPr>
            <w:tcW w:w="641" w:type="pct"/>
            <w:shd w:val="clear" w:color="auto" w:fill="FFE599"/>
          </w:tcPr>
          <w:p w14:paraId="71900FA8" w14:textId="77777777" w:rsidR="00B0231E" w:rsidRPr="00C3261E" w:rsidRDefault="00B0231E" w:rsidP="00795A69">
            <w:pPr>
              <w:rPr>
                <w:b/>
                <w:iCs/>
                <w:color w:val="000000" w:themeColor="text1"/>
              </w:rPr>
            </w:pPr>
          </w:p>
          <w:p w14:paraId="3EB59BBD" w14:textId="77777777" w:rsidR="00B0231E" w:rsidRPr="00C3261E" w:rsidRDefault="00B0231E" w:rsidP="00795A69">
            <w:pPr>
              <w:rPr>
                <w:b/>
                <w:iCs/>
                <w:color w:val="000000" w:themeColor="text1"/>
              </w:rPr>
            </w:pPr>
          </w:p>
          <w:p w14:paraId="5824774D" w14:textId="77777777" w:rsidR="00B0231E" w:rsidRPr="00C3261E" w:rsidRDefault="00B0231E" w:rsidP="00795A69">
            <w:pPr>
              <w:rPr>
                <w:b/>
                <w:iCs/>
                <w:color w:val="000000" w:themeColor="text1"/>
              </w:rPr>
            </w:pPr>
          </w:p>
          <w:p w14:paraId="0A01B66B" w14:textId="77777777" w:rsidR="00B0231E" w:rsidRPr="00C3261E" w:rsidRDefault="00B0231E" w:rsidP="00795A69">
            <w:pPr>
              <w:rPr>
                <w:b/>
                <w:iCs/>
                <w:color w:val="000000" w:themeColor="text1"/>
              </w:rPr>
            </w:pPr>
          </w:p>
          <w:p w14:paraId="7EBFDA7E" w14:textId="77777777" w:rsidR="00B0231E" w:rsidRPr="00C3261E" w:rsidRDefault="00B0231E" w:rsidP="00795A69">
            <w:pPr>
              <w:rPr>
                <w:b/>
                <w:iCs/>
                <w:color w:val="000000" w:themeColor="text1"/>
              </w:rPr>
            </w:pPr>
          </w:p>
          <w:p w14:paraId="212E19BF" w14:textId="77777777" w:rsidR="00B0231E" w:rsidRPr="00C3261E" w:rsidRDefault="00B0231E" w:rsidP="00795A69">
            <w:pPr>
              <w:rPr>
                <w:b/>
                <w:iCs/>
                <w:color w:val="000000" w:themeColor="text1"/>
              </w:rPr>
            </w:pPr>
          </w:p>
          <w:p w14:paraId="009E858A" w14:textId="77777777" w:rsidR="00B0231E" w:rsidRPr="00C3261E" w:rsidRDefault="00B0231E" w:rsidP="00795A69">
            <w:pPr>
              <w:rPr>
                <w:b/>
                <w:iCs/>
                <w:color w:val="000000" w:themeColor="text1"/>
              </w:rPr>
            </w:pPr>
            <w:r w:rsidRPr="00C3261E">
              <w:rPr>
                <w:b/>
                <w:iCs/>
                <w:color w:val="000000" w:themeColor="text1"/>
              </w:rPr>
              <w:t>Pertinence et adaptabilité</w:t>
            </w:r>
          </w:p>
        </w:tc>
        <w:tc>
          <w:tcPr>
            <w:tcW w:w="3358" w:type="pct"/>
            <w:shd w:val="clear" w:color="auto" w:fill="FFE599"/>
          </w:tcPr>
          <w:p w14:paraId="5C75A7BE"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1°) Dans quelle mesure les effets et les produits de l'UNSDCF2020-2024 sont-ils   alignés sur les priorités nationales de développement, les ODD, le CREDD et les principales conventions dont le Mali est signataire ?</w:t>
            </w:r>
          </w:p>
          <w:p w14:paraId="28B10F19"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2°) Dans quelle mesure les interventions contribuant aux produits du CC2020-2024 ont-ils été pertinentes pour répondre aux besoins des populations, y compris les plus vulnérables (enfants, jeunes, femmes, personnes vivant avec un handicap, les migrants etc.) ?</w:t>
            </w:r>
          </w:p>
          <w:p w14:paraId="2B9D06AD"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3°) Dans quelle mesure la mise en œuvre du CC2020-2024 a-t-elle apporté des réponses aux vulnérabilités émergentes (</w:t>
            </w:r>
            <w:proofErr w:type="spellStart"/>
            <w:r w:rsidRPr="00C3261E">
              <w:rPr>
                <w:iCs/>
                <w:color w:val="000000" w:themeColor="text1"/>
              </w:rPr>
              <w:t>e.g</w:t>
            </w:r>
            <w:proofErr w:type="spellEnd"/>
            <w:r w:rsidRPr="00C3261E">
              <w:rPr>
                <w:iCs/>
                <w:color w:val="000000" w:themeColor="text1"/>
              </w:rPr>
              <w:t xml:space="preserve"> COVID-19) ?</w:t>
            </w:r>
          </w:p>
          <w:p w14:paraId="4215F776"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rFonts w:eastAsia="Times New Roman"/>
                <w:iCs/>
                <w:color w:val="000000" w:themeColor="text1"/>
              </w:rPr>
              <w:t xml:space="preserve">4°) Dans quelle mesure le principe « ne laisser personne de côté » est-il intégré de manière pertinente dans l'UNSDCF ? </w:t>
            </w:r>
          </w:p>
        </w:tc>
        <w:tc>
          <w:tcPr>
            <w:tcW w:w="1001" w:type="pct"/>
            <w:shd w:val="clear" w:color="auto" w:fill="FFE599"/>
            <w:vAlign w:val="center"/>
          </w:tcPr>
          <w:p w14:paraId="5FC330D3" w14:textId="77777777" w:rsidR="00B0231E" w:rsidRPr="00C3261E" w:rsidRDefault="00B0231E" w:rsidP="00795A69">
            <w:pPr>
              <w:pBdr>
                <w:top w:val="nil"/>
                <w:left w:val="nil"/>
                <w:bottom w:val="nil"/>
                <w:right w:val="nil"/>
                <w:between w:val="nil"/>
              </w:pBdr>
              <w:spacing w:after="60"/>
              <w:rPr>
                <w:iCs/>
                <w:color w:val="000000" w:themeColor="text1"/>
              </w:rPr>
            </w:pPr>
            <w:r w:rsidRPr="00C3261E">
              <w:rPr>
                <w:iCs/>
                <w:color w:val="000000" w:themeColor="text1"/>
              </w:rPr>
              <w:t>Les Agences du SNU</w:t>
            </w:r>
          </w:p>
          <w:p w14:paraId="5E34E904" w14:textId="77777777" w:rsidR="00B0231E" w:rsidRPr="00C3261E" w:rsidRDefault="00B0231E" w:rsidP="00795A69">
            <w:pPr>
              <w:pBdr>
                <w:top w:val="nil"/>
                <w:left w:val="nil"/>
                <w:bottom w:val="nil"/>
                <w:right w:val="nil"/>
                <w:between w:val="nil"/>
              </w:pBdr>
              <w:spacing w:after="60"/>
              <w:rPr>
                <w:iCs/>
                <w:color w:val="000000" w:themeColor="text1"/>
              </w:rPr>
            </w:pPr>
            <w:r w:rsidRPr="00C3261E">
              <w:rPr>
                <w:iCs/>
                <w:color w:val="000000" w:themeColor="text1"/>
              </w:rPr>
              <w:t xml:space="preserve">Les </w:t>
            </w:r>
            <w:proofErr w:type="spellStart"/>
            <w:r w:rsidRPr="00C3261E">
              <w:rPr>
                <w:iCs/>
                <w:color w:val="000000" w:themeColor="text1"/>
              </w:rPr>
              <w:t>PTFs</w:t>
            </w:r>
            <w:proofErr w:type="spellEnd"/>
            <w:r w:rsidRPr="00C3261E">
              <w:rPr>
                <w:iCs/>
                <w:color w:val="000000" w:themeColor="text1"/>
              </w:rPr>
              <w:t xml:space="preserve"> contributeurs</w:t>
            </w:r>
          </w:p>
          <w:p w14:paraId="2EDC1A8B" w14:textId="77777777" w:rsidR="00B0231E" w:rsidRPr="00C3261E" w:rsidRDefault="00B0231E" w:rsidP="00795A69">
            <w:pPr>
              <w:pBdr>
                <w:top w:val="nil"/>
                <w:left w:val="nil"/>
                <w:bottom w:val="nil"/>
                <w:right w:val="nil"/>
                <w:between w:val="nil"/>
              </w:pBdr>
              <w:spacing w:after="60"/>
              <w:jc w:val="center"/>
              <w:rPr>
                <w:iCs/>
                <w:color w:val="000000" w:themeColor="text1"/>
              </w:rPr>
            </w:pPr>
            <w:r w:rsidRPr="00C3261E">
              <w:rPr>
                <w:iCs/>
                <w:color w:val="000000" w:themeColor="text1"/>
              </w:rPr>
              <w:t>Le Gouvernement et les services technique</w:t>
            </w:r>
          </w:p>
          <w:p w14:paraId="4CF3030A" w14:textId="77777777" w:rsidR="00B0231E" w:rsidRPr="00C3261E" w:rsidRDefault="00B0231E" w:rsidP="00795A69">
            <w:pPr>
              <w:pBdr>
                <w:top w:val="nil"/>
                <w:left w:val="nil"/>
                <w:bottom w:val="nil"/>
                <w:right w:val="nil"/>
                <w:between w:val="nil"/>
              </w:pBdr>
              <w:spacing w:after="60"/>
              <w:jc w:val="center"/>
              <w:rPr>
                <w:iCs/>
                <w:color w:val="000000" w:themeColor="text1"/>
              </w:rPr>
            </w:pPr>
            <w:r w:rsidRPr="00C3261E">
              <w:rPr>
                <w:iCs/>
                <w:color w:val="000000" w:themeColor="text1"/>
              </w:rPr>
              <w:t>Les bénéficiaires</w:t>
            </w:r>
          </w:p>
        </w:tc>
      </w:tr>
      <w:tr w:rsidR="008A64E9" w:rsidRPr="00C3261E" w14:paraId="3F8385D4" w14:textId="77777777" w:rsidTr="00795A69">
        <w:tc>
          <w:tcPr>
            <w:tcW w:w="641" w:type="pct"/>
            <w:shd w:val="clear" w:color="auto" w:fill="A8D08D"/>
          </w:tcPr>
          <w:p w14:paraId="2036B326" w14:textId="77777777" w:rsidR="00B0231E" w:rsidRPr="00C3261E" w:rsidRDefault="00B0231E" w:rsidP="00795A69">
            <w:pPr>
              <w:rPr>
                <w:b/>
                <w:iCs/>
                <w:color w:val="000000" w:themeColor="text1"/>
              </w:rPr>
            </w:pPr>
          </w:p>
          <w:p w14:paraId="6D838DFF" w14:textId="77777777" w:rsidR="00B0231E" w:rsidRPr="00C3261E" w:rsidRDefault="00B0231E" w:rsidP="00795A69">
            <w:pPr>
              <w:rPr>
                <w:b/>
                <w:iCs/>
                <w:color w:val="000000" w:themeColor="text1"/>
              </w:rPr>
            </w:pPr>
          </w:p>
          <w:p w14:paraId="6AEB5DA1" w14:textId="77777777" w:rsidR="00B0231E" w:rsidRPr="00C3261E" w:rsidRDefault="00B0231E" w:rsidP="00795A69">
            <w:pPr>
              <w:rPr>
                <w:b/>
                <w:iCs/>
                <w:color w:val="000000" w:themeColor="text1"/>
              </w:rPr>
            </w:pPr>
          </w:p>
          <w:p w14:paraId="6273DC34" w14:textId="77777777" w:rsidR="00B0231E" w:rsidRPr="00C3261E" w:rsidRDefault="00B0231E" w:rsidP="00795A69">
            <w:pPr>
              <w:rPr>
                <w:b/>
                <w:iCs/>
                <w:color w:val="000000" w:themeColor="text1"/>
              </w:rPr>
            </w:pPr>
          </w:p>
          <w:p w14:paraId="11D39454" w14:textId="77777777" w:rsidR="00B0231E" w:rsidRPr="00C3261E" w:rsidRDefault="00B0231E" w:rsidP="00795A69">
            <w:pPr>
              <w:rPr>
                <w:b/>
                <w:iCs/>
                <w:color w:val="000000" w:themeColor="text1"/>
              </w:rPr>
            </w:pPr>
          </w:p>
          <w:p w14:paraId="7CEE2165" w14:textId="77777777" w:rsidR="00B0231E" w:rsidRPr="00C3261E" w:rsidRDefault="00B0231E" w:rsidP="00795A69">
            <w:pPr>
              <w:rPr>
                <w:b/>
                <w:iCs/>
                <w:color w:val="000000" w:themeColor="text1"/>
              </w:rPr>
            </w:pPr>
            <w:r w:rsidRPr="00C3261E">
              <w:rPr>
                <w:b/>
                <w:iCs/>
                <w:color w:val="000000" w:themeColor="text1"/>
              </w:rPr>
              <w:t>Efficacité</w:t>
            </w:r>
          </w:p>
        </w:tc>
        <w:tc>
          <w:tcPr>
            <w:tcW w:w="3358" w:type="pct"/>
            <w:shd w:val="clear" w:color="auto" w:fill="A8D08D"/>
          </w:tcPr>
          <w:p w14:paraId="56841973"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 xml:space="preserve">1°) Dans quelle mesure les résultats obtenus par l'UNSDCF ont-ils contribué à renforcer les capacités nationales, l'environnement politique et la réalisation des objectifs de développement durable ? </w:t>
            </w:r>
          </w:p>
          <w:p w14:paraId="24D13110"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2°) Dans quelle mesure les interventions de l'UNSDCF ont-elles atteint les groupes laissés pour compte ou risquant de l'être et ont pris en compte les principes des droits de l'homme et l'égalité des sexes ?</w:t>
            </w:r>
          </w:p>
          <w:p w14:paraId="0853F5F4"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3°) Quel a été le niveau de performance programmatique, d’obtention des résultats et d’atteinte des objectifs ?</w:t>
            </w:r>
          </w:p>
        </w:tc>
        <w:tc>
          <w:tcPr>
            <w:tcW w:w="1001" w:type="pct"/>
            <w:shd w:val="clear" w:color="auto" w:fill="A8D08D"/>
          </w:tcPr>
          <w:p w14:paraId="180F3B87" w14:textId="77777777" w:rsidR="00B0231E" w:rsidRPr="00C3261E" w:rsidRDefault="00B0231E" w:rsidP="00795A69">
            <w:pPr>
              <w:pBdr>
                <w:top w:val="nil"/>
                <w:left w:val="nil"/>
                <w:bottom w:val="nil"/>
                <w:right w:val="nil"/>
                <w:between w:val="nil"/>
              </w:pBdr>
              <w:spacing w:after="60"/>
              <w:jc w:val="both"/>
              <w:rPr>
                <w:iCs/>
                <w:color w:val="000000" w:themeColor="text1"/>
              </w:rPr>
            </w:pPr>
          </w:p>
          <w:p w14:paraId="1B6B7220"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Les Agences du SNU</w:t>
            </w:r>
          </w:p>
          <w:p w14:paraId="0406056D"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 xml:space="preserve">Les </w:t>
            </w:r>
            <w:proofErr w:type="spellStart"/>
            <w:r w:rsidRPr="00C3261E">
              <w:rPr>
                <w:iCs/>
                <w:color w:val="000000" w:themeColor="text1"/>
              </w:rPr>
              <w:t>PTFs</w:t>
            </w:r>
            <w:proofErr w:type="spellEnd"/>
            <w:r w:rsidRPr="00C3261E">
              <w:rPr>
                <w:iCs/>
                <w:color w:val="000000" w:themeColor="text1"/>
              </w:rPr>
              <w:t xml:space="preserve"> contributeurs</w:t>
            </w:r>
          </w:p>
          <w:p w14:paraId="760AEB3B"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Le Gouvernement et les services technique</w:t>
            </w:r>
          </w:p>
          <w:p w14:paraId="1BEF1EF6" w14:textId="77777777" w:rsidR="00B0231E" w:rsidRPr="00C3261E" w:rsidRDefault="00B0231E" w:rsidP="00795A69">
            <w:pPr>
              <w:pBdr>
                <w:top w:val="nil"/>
                <w:left w:val="nil"/>
                <w:bottom w:val="nil"/>
                <w:right w:val="nil"/>
                <w:between w:val="nil"/>
              </w:pBdr>
              <w:spacing w:after="60"/>
              <w:ind w:left="541"/>
              <w:jc w:val="both"/>
              <w:rPr>
                <w:iCs/>
                <w:color w:val="000000" w:themeColor="text1"/>
              </w:rPr>
            </w:pPr>
          </w:p>
        </w:tc>
      </w:tr>
      <w:tr w:rsidR="008A64E9" w:rsidRPr="00C3261E" w14:paraId="5F2DEB16" w14:textId="77777777" w:rsidTr="00795A69">
        <w:tc>
          <w:tcPr>
            <w:tcW w:w="641" w:type="pct"/>
            <w:shd w:val="clear" w:color="auto" w:fill="C9C9C9"/>
          </w:tcPr>
          <w:p w14:paraId="33B1F447" w14:textId="77777777" w:rsidR="00B0231E" w:rsidRPr="00C3261E" w:rsidRDefault="00B0231E" w:rsidP="00795A69">
            <w:pPr>
              <w:rPr>
                <w:b/>
                <w:iCs/>
                <w:color w:val="000000" w:themeColor="text1"/>
              </w:rPr>
            </w:pPr>
          </w:p>
          <w:p w14:paraId="4CF50E9A" w14:textId="77777777" w:rsidR="00B0231E" w:rsidRPr="00C3261E" w:rsidRDefault="00B0231E" w:rsidP="00795A69">
            <w:pPr>
              <w:rPr>
                <w:b/>
                <w:iCs/>
                <w:color w:val="000000" w:themeColor="text1"/>
              </w:rPr>
            </w:pPr>
          </w:p>
          <w:p w14:paraId="703DF65F" w14:textId="77777777" w:rsidR="00B0231E" w:rsidRPr="00C3261E" w:rsidRDefault="00B0231E" w:rsidP="00795A69">
            <w:pPr>
              <w:rPr>
                <w:b/>
                <w:iCs/>
                <w:color w:val="000000" w:themeColor="text1"/>
              </w:rPr>
            </w:pPr>
          </w:p>
          <w:p w14:paraId="14217ED8" w14:textId="77777777" w:rsidR="00B0231E" w:rsidRPr="00C3261E" w:rsidRDefault="00B0231E" w:rsidP="00795A69">
            <w:pPr>
              <w:rPr>
                <w:b/>
                <w:iCs/>
                <w:color w:val="000000" w:themeColor="text1"/>
              </w:rPr>
            </w:pPr>
          </w:p>
          <w:p w14:paraId="640BE056" w14:textId="77777777" w:rsidR="00B0231E" w:rsidRPr="00C3261E" w:rsidRDefault="00B0231E" w:rsidP="00795A69">
            <w:pPr>
              <w:rPr>
                <w:b/>
                <w:iCs/>
                <w:color w:val="000000" w:themeColor="text1"/>
              </w:rPr>
            </w:pPr>
          </w:p>
          <w:p w14:paraId="36AA221A" w14:textId="77777777" w:rsidR="00B0231E" w:rsidRPr="00C3261E" w:rsidRDefault="00B0231E" w:rsidP="00795A69">
            <w:pPr>
              <w:rPr>
                <w:b/>
                <w:iCs/>
                <w:color w:val="000000" w:themeColor="text1"/>
              </w:rPr>
            </w:pPr>
            <w:r w:rsidRPr="00C3261E">
              <w:rPr>
                <w:b/>
                <w:iCs/>
                <w:color w:val="000000" w:themeColor="text1"/>
              </w:rPr>
              <w:t>Efficience</w:t>
            </w:r>
          </w:p>
        </w:tc>
        <w:tc>
          <w:tcPr>
            <w:tcW w:w="3358" w:type="pct"/>
            <w:shd w:val="clear" w:color="auto" w:fill="C9C9C9"/>
          </w:tcPr>
          <w:p w14:paraId="37EB17A3"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1°) Dans quelle mesure le SNU a-t-il fait bon usage de ses ressources humaines et financières, pour garantir l'optimisation des ressources ?</w:t>
            </w:r>
          </w:p>
          <w:p w14:paraId="50F69A09"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2°) Dans quelle mesure la stratégie de financement et de partenariat de l’UNSDCF2020-2023 a-t-elle facilité l'identification et l'accès à de nouveaux flux de financement à grande échelle pour les partenaires nationaux ?</w:t>
            </w:r>
          </w:p>
          <w:p w14:paraId="1F803299" w14:textId="77777777" w:rsidR="00B0231E" w:rsidRPr="00C3261E" w:rsidRDefault="00B0231E" w:rsidP="00795A69">
            <w:pPr>
              <w:jc w:val="both"/>
              <w:rPr>
                <w:rFonts w:eastAsia="Times New Roman"/>
                <w:iCs/>
                <w:color w:val="000000" w:themeColor="text1"/>
              </w:rPr>
            </w:pPr>
            <w:r w:rsidRPr="00C3261E">
              <w:rPr>
                <w:rFonts w:eastAsia="Times New Roman"/>
                <w:iCs/>
                <w:color w:val="000000" w:themeColor="text1"/>
              </w:rPr>
              <w:t>3°) Dans quelle mesure l'Equipe de pays des Nations Unies, le RCO, les mécanismes de coordination inter-agences des Nations Unies et les programmes conjoints ont-ils contribué à une mise en œuvre plus intégrée, collaborative et efficace de l'UNSDCF, y compris la réduction des coûts de transaction, une mise en œuvre efficace et efficiente en cas d’insuffisance des contributions financières et de la mobilisation des ressources ?</w:t>
            </w:r>
          </w:p>
        </w:tc>
        <w:tc>
          <w:tcPr>
            <w:tcW w:w="1001" w:type="pct"/>
            <w:shd w:val="clear" w:color="auto" w:fill="C9C9C9"/>
          </w:tcPr>
          <w:p w14:paraId="1421DD91" w14:textId="77777777" w:rsidR="00B0231E" w:rsidRPr="00C3261E" w:rsidRDefault="00B0231E" w:rsidP="00795A69">
            <w:pPr>
              <w:pBdr>
                <w:top w:val="nil"/>
                <w:left w:val="nil"/>
                <w:bottom w:val="nil"/>
                <w:right w:val="nil"/>
                <w:between w:val="nil"/>
              </w:pBdr>
              <w:spacing w:after="60"/>
              <w:jc w:val="both"/>
              <w:rPr>
                <w:iCs/>
                <w:color w:val="000000" w:themeColor="text1"/>
              </w:rPr>
            </w:pPr>
          </w:p>
          <w:p w14:paraId="723DD02D"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Les Agences du SNU</w:t>
            </w:r>
          </w:p>
          <w:p w14:paraId="486839A5"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 xml:space="preserve">Les </w:t>
            </w:r>
            <w:proofErr w:type="spellStart"/>
            <w:r w:rsidRPr="00C3261E">
              <w:rPr>
                <w:iCs/>
                <w:color w:val="000000" w:themeColor="text1"/>
              </w:rPr>
              <w:t>PTFs</w:t>
            </w:r>
            <w:proofErr w:type="spellEnd"/>
            <w:r w:rsidRPr="00C3261E">
              <w:rPr>
                <w:iCs/>
                <w:color w:val="000000" w:themeColor="text1"/>
              </w:rPr>
              <w:t xml:space="preserve"> contributeurs</w:t>
            </w:r>
          </w:p>
          <w:p w14:paraId="61784CFA"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Le Gouvernement et les services technique</w:t>
            </w:r>
          </w:p>
        </w:tc>
      </w:tr>
      <w:tr w:rsidR="008A64E9" w:rsidRPr="00C3261E" w14:paraId="2D723571" w14:textId="77777777" w:rsidTr="00795A69">
        <w:tc>
          <w:tcPr>
            <w:tcW w:w="641" w:type="pct"/>
            <w:shd w:val="clear" w:color="auto" w:fill="FFFF00"/>
          </w:tcPr>
          <w:p w14:paraId="7FA083C7" w14:textId="77777777" w:rsidR="00B0231E" w:rsidRPr="00C3261E" w:rsidRDefault="00B0231E" w:rsidP="00795A69">
            <w:pPr>
              <w:rPr>
                <w:b/>
                <w:iCs/>
                <w:color w:val="000000" w:themeColor="text1"/>
              </w:rPr>
            </w:pPr>
          </w:p>
          <w:p w14:paraId="4BEC72DC" w14:textId="77777777" w:rsidR="00B0231E" w:rsidRPr="00C3261E" w:rsidRDefault="00B0231E" w:rsidP="00795A69">
            <w:pPr>
              <w:rPr>
                <w:b/>
                <w:iCs/>
                <w:color w:val="000000" w:themeColor="text1"/>
              </w:rPr>
            </w:pPr>
          </w:p>
          <w:p w14:paraId="48FF4EA5" w14:textId="77777777" w:rsidR="00B0231E" w:rsidRPr="00C3261E" w:rsidRDefault="00B0231E" w:rsidP="00795A69">
            <w:pPr>
              <w:rPr>
                <w:b/>
                <w:iCs/>
                <w:color w:val="000000" w:themeColor="text1"/>
              </w:rPr>
            </w:pPr>
          </w:p>
          <w:p w14:paraId="0578D8ED" w14:textId="77777777" w:rsidR="00B0231E" w:rsidRPr="00C3261E" w:rsidRDefault="00B0231E" w:rsidP="00795A69">
            <w:pPr>
              <w:rPr>
                <w:b/>
                <w:iCs/>
                <w:color w:val="000000" w:themeColor="text1"/>
              </w:rPr>
            </w:pPr>
          </w:p>
          <w:p w14:paraId="0826AC6E" w14:textId="77777777" w:rsidR="00B0231E" w:rsidRPr="00C3261E" w:rsidRDefault="00B0231E" w:rsidP="00795A69">
            <w:pPr>
              <w:rPr>
                <w:b/>
                <w:iCs/>
                <w:color w:val="000000" w:themeColor="text1"/>
              </w:rPr>
            </w:pPr>
          </w:p>
          <w:p w14:paraId="4EB1B181" w14:textId="77777777" w:rsidR="00B0231E" w:rsidRPr="00C3261E" w:rsidRDefault="00B0231E" w:rsidP="00795A69">
            <w:pPr>
              <w:rPr>
                <w:b/>
                <w:iCs/>
                <w:color w:val="000000" w:themeColor="text1"/>
              </w:rPr>
            </w:pPr>
          </w:p>
          <w:p w14:paraId="11F38EE3" w14:textId="77777777" w:rsidR="00B0231E" w:rsidRPr="00C3261E" w:rsidRDefault="00B0231E" w:rsidP="00795A69">
            <w:pPr>
              <w:rPr>
                <w:b/>
                <w:iCs/>
                <w:color w:val="000000" w:themeColor="text1"/>
              </w:rPr>
            </w:pPr>
            <w:r w:rsidRPr="00C3261E">
              <w:rPr>
                <w:b/>
                <w:iCs/>
                <w:color w:val="000000" w:themeColor="text1"/>
              </w:rPr>
              <w:t>Durabilité</w:t>
            </w:r>
          </w:p>
        </w:tc>
        <w:tc>
          <w:tcPr>
            <w:tcW w:w="3358" w:type="pct"/>
            <w:shd w:val="clear" w:color="auto" w:fill="FFFF00"/>
          </w:tcPr>
          <w:p w14:paraId="47BD58F4"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 xml:space="preserve">1°) Dans quelle mesure l'UNSDCF est-il conçu et mis en œuvre dans une optique de durabilité économique, sociale et environnementale mais aussi d'appropriation, de pérennité des effets et d'engagement des parties prenantes ? </w:t>
            </w:r>
          </w:p>
          <w:p w14:paraId="460A7536"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2°) Quels sont les principaux facteurs ayant influencé positivement ou négativement, l’adhésion des bénéficiaires et autres parties prenantes ?</w:t>
            </w:r>
          </w:p>
          <w:p w14:paraId="1A3F7A07"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3°) Dans quelle mesure, la partie nationale, notamment le gouvernement, les collectivités territoriales et les populations bénéficiaires, a été impliqué, a participé et s’est approprié l’UNDSDCF ?</w:t>
            </w:r>
          </w:p>
          <w:p w14:paraId="1039171E"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rFonts w:eastAsia="Times New Roman"/>
                <w:iCs/>
                <w:color w:val="000000" w:themeColor="text1"/>
              </w:rPr>
              <w:t xml:space="preserve">4°) Quelles sont les preuves qui démontrent une capacité et une performance institutionnelles améliorées, en particulier parmi les institutions nationales (le gouvernement, la société civile, les </w:t>
            </w:r>
            <w:proofErr w:type="spellStart"/>
            <w:r w:rsidRPr="00C3261E">
              <w:rPr>
                <w:rFonts w:eastAsia="Times New Roman"/>
                <w:iCs/>
                <w:color w:val="000000" w:themeColor="text1"/>
              </w:rPr>
              <w:t>ONGs</w:t>
            </w:r>
            <w:proofErr w:type="spellEnd"/>
            <w:r w:rsidRPr="00C3261E">
              <w:rPr>
                <w:rFonts w:eastAsia="Times New Roman"/>
                <w:iCs/>
                <w:color w:val="000000" w:themeColor="text1"/>
              </w:rPr>
              <w:t>) qui ont été soutenues à travers le UNSDCF 2020-2024 ?</w:t>
            </w:r>
          </w:p>
        </w:tc>
        <w:tc>
          <w:tcPr>
            <w:tcW w:w="1001" w:type="pct"/>
            <w:shd w:val="clear" w:color="auto" w:fill="FFFF00"/>
          </w:tcPr>
          <w:p w14:paraId="793892B1" w14:textId="77777777" w:rsidR="00B0231E" w:rsidRPr="00C3261E" w:rsidRDefault="00B0231E" w:rsidP="00795A69">
            <w:pPr>
              <w:pBdr>
                <w:top w:val="nil"/>
                <w:left w:val="nil"/>
                <w:bottom w:val="nil"/>
                <w:right w:val="nil"/>
                <w:between w:val="nil"/>
              </w:pBdr>
              <w:spacing w:after="60"/>
              <w:jc w:val="both"/>
              <w:rPr>
                <w:iCs/>
                <w:color w:val="000000" w:themeColor="text1"/>
              </w:rPr>
            </w:pPr>
          </w:p>
          <w:p w14:paraId="0A60845E"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Les Agences du SNU</w:t>
            </w:r>
          </w:p>
          <w:p w14:paraId="33C2CB90"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 xml:space="preserve">Les </w:t>
            </w:r>
            <w:proofErr w:type="spellStart"/>
            <w:r w:rsidRPr="00C3261E">
              <w:rPr>
                <w:iCs/>
                <w:color w:val="000000" w:themeColor="text1"/>
              </w:rPr>
              <w:t>PTFs</w:t>
            </w:r>
            <w:proofErr w:type="spellEnd"/>
            <w:r w:rsidRPr="00C3261E">
              <w:rPr>
                <w:iCs/>
                <w:color w:val="000000" w:themeColor="text1"/>
              </w:rPr>
              <w:t xml:space="preserve"> contributeurs</w:t>
            </w:r>
          </w:p>
          <w:p w14:paraId="53081CBE"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Le Gouvernement et les services technique</w:t>
            </w:r>
          </w:p>
          <w:p w14:paraId="79437F29" w14:textId="77777777" w:rsidR="00B0231E" w:rsidRPr="00C3261E" w:rsidRDefault="00B0231E" w:rsidP="00795A69">
            <w:pPr>
              <w:pBdr>
                <w:top w:val="nil"/>
                <w:left w:val="nil"/>
                <w:bottom w:val="nil"/>
                <w:right w:val="nil"/>
                <w:between w:val="nil"/>
              </w:pBdr>
              <w:spacing w:after="60"/>
              <w:ind w:left="181"/>
              <w:jc w:val="both"/>
              <w:rPr>
                <w:iCs/>
                <w:color w:val="000000" w:themeColor="text1"/>
              </w:rPr>
            </w:pPr>
          </w:p>
        </w:tc>
      </w:tr>
      <w:tr w:rsidR="008A64E9" w:rsidRPr="00C3261E" w14:paraId="265A7010" w14:textId="77777777" w:rsidTr="00795A69">
        <w:tc>
          <w:tcPr>
            <w:tcW w:w="641" w:type="pct"/>
            <w:shd w:val="clear" w:color="auto" w:fill="C5E0B3"/>
          </w:tcPr>
          <w:p w14:paraId="1178F91C" w14:textId="77777777" w:rsidR="00B0231E" w:rsidRPr="00C3261E" w:rsidRDefault="00B0231E" w:rsidP="00795A69">
            <w:pPr>
              <w:rPr>
                <w:b/>
                <w:iCs/>
                <w:color w:val="000000" w:themeColor="text1"/>
              </w:rPr>
            </w:pPr>
          </w:p>
          <w:p w14:paraId="68F95E77" w14:textId="77777777" w:rsidR="00B0231E" w:rsidRPr="00C3261E" w:rsidRDefault="00B0231E" w:rsidP="00795A69">
            <w:pPr>
              <w:rPr>
                <w:b/>
                <w:iCs/>
                <w:color w:val="000000" w:themeColor="text1"/>
              </w:rPr>
            </w:pPr>
          </w:p>
          <w:p w14:paraId="41A9FD62" w14:textId="77777777" w:rsidR="00B0231E" w:rsidRPr="00C3261E" w:rsidRDefault="00B0231E" w:rsidP="00795A69">
            <w:pPr>
              <w:rPr>
                <w:b/>
                <w:iCs/>
                <w:color w:val="000000" w:themeColor="text1"/>
              </w:rPr>
            </w:pPr>
          </w:p>
          <w:p w14:paraId="316A5FA3" w14:textId="77777777" w:rsidR="00B0231E" w:rsidRPr="00C3261E" w:rsidRDefault="00B0231E" w:rsidP="00795A69">
            <w:pPr>
              <w:rPr>
                <w:b/>
                <w:iCs/>
                <w:color w:val="000000" w:themeColor="text1"/>
              </w:rPr>
            </w:pPr>
          </w:p>
          <w:p w14:paraId="58E3AB2F" w14:textId="77777777" w:rsidR="00B0231E" w:rsidRPr="00C3261E" w:rsidRDefault="00B0231E" w:rsidP="00795A69">
            <w:pPr>
              <w:rPr>
                <w:b/>
                <w:iCs/>
                <w:color w:val="000000" w:themeColor="text1"/>
              </w:rPr>
            </w:pPr>
          </w:p>
          <w:p w14:paraId="312B020B" w14:textId="77777777" w:rsidR="00B0231E" w:rsidRPr="00C3261E" w:rsidRDefault="00B0231E" w:rsidP="00795A69">
            <w:pPr>
              <w:rPr>
                <w:b/>
                <w:iCs/>
                <w:color w:val="000000" w:themeColor="text1"/>
              </w:rPr>
            </w:pPr>
          </w:p>
          <w:p w14:paraId="59FA1CE9" w14:textId="77777777" w:rsidR="00B0231E" w:rsidRPr="00C3261E" w:rsidRDefault="00B0231E" w:rsidP="00795A69">
            <w:pPr>
              <w:rPr>
                <w:b/>
                <w:iCs/>
                <w:color w:val="000000" w:themeColor="text1"/>
              </w:rPr>
            </w:pPr>
          </w:p>
          <w:p w14:paraId="6B340A55" w14:textId="77777777" w:rsidR="00B0231E" w:rsidRPr="00C3261E" w:rsidRDefault="00B0231E" w:rsidP="00795A69">
            <w:pPr>
              <w:rPr>
                <w:b/>
                <w:iCs/>
                <w:color w:val="000000" w:themeColor="text1"/>
              </w:rPr>
            </w:pPr>
          </w:p>
          <w:p w14:paraId="467D4A1A" w14:textId="77777777" w:rsidR="00B0231E" w:rsidRPr="00C3261E" w:rsidRDefault="00B0231E" w:rsidP="00795A69">
            <w:pPr>
              <w:rPr>
                <w:b/>
                <w:iCs/>
                <w:color w:val="000000" w:themeColor="text1"/>
              </w:rPr>
            </w:pPr>
            <w:r w:rsidRPr="00C3261E">
              <w:rPr>
                <w:b/>
                <w:iCs/>
                <w:color w:val="000000" w:themeColor="text1"/>
              </w:rPr>
              <w:t xml:space="preserve">Coordination </w:t>
            </w:r>
          </w:p>
        </w:tc>
        <w:tc>
          <w:tcPr>
            <w:tcW w:w="3358" w:type="pct"/>
            <w:shd w:val="clear" w:color="auto" w:fill="C5E0B3"/>
          </w:tcPr>
          <w:p w14:paraId="4F909E96" w14:textId="77777777" w:rsidR="00B0231E" w:rsidRPr="00C3261E" w:rsidRDefault="00B0231E" w:rsidP="00795A69">
            <w:pPr>
              <w:jc w:val="both"/>
              <w:rPr>
                <w:iCs/>
                <w:color w:val="000000" w:themeColor="text1"/>
              </w:rPr>
            </w:pPr>
            <w:r w:rsidRPr="00C3261E">
              <w:rPr>
                <w:iCs/>
                <w:color w:val="000000" w:themeColor="text1"/>
              </w:rPr>
              <w:t xml:space="preserve">1°) À la suite de la réforme des </w:t>
            </w:r>
            <w:proofErr w:type="spellStart"/>
            <w:r w:rsidRPr="00C3261E">
              <w:rPr>
                <w:iCs/>
                <w:color w:val="000000" w:themeColor="text1"/>
              </w:rPr>
              <w:t>NUs</w:t>
            </w:r>
            <w:proofErr w:type="spellEnd"/>
            <w:r w:rsidRPr="00C3261E">
              <w:rPr>
                <w:iCs/>
                <w:color w:val="000000" w:themeColor="text1"/>
              </w:rPr>
              <w:t>, dans quelle mesure est-ce que les rôles et responsabilités du bureau du Coordonnateur résident ont-ils favorisés la mobilisation des ressources et des partenaires, ainsi qu’une meilleure cohérence de l’équipe de pays ?</w:t>
            </w:r>
          </w:p>
          <w:p w14:paraId="7A20C3D8" w14:textId="77777777" w:rsidR="00B0231E" w:rsidRPr="00C3261E" w:rsidRDefault="00B0231E" w:rsidP="00795A69">
            <w:pPr>
              <w:jc w:val="both"/>
              <w:rPr>
                <w:iCs/>
                <w:color w:val="000000" w:themeColor="text1"/>
              </w:rPr>
            </w:pPr>
            <w:r w:rsidRPr="00C3261E">
              <w:rPr>
                <w:iCs/>
                <w:color w:val="000000" w:themeColor="text1"/>
              </w:rPr>
              <w:t xml:space="preserve">2°) À la suite de la réforme des </w:t>
            </w:r>
            <w:proofErr w:type="spellStart"/>
            <w:r w:rsidRPr="00C3261E">
              <w:rPr>
                <w:iCs/>
                <w:color w:val="000000" w:themeColor="text1"/>
              </w:rPr>
              <w:t>NUs</w:t>
            </w:r>
            <w:proofErr w:type="spellEnd"/>
            <w:r w:rsidRPr="00C3261E">
              <w:rPr>
                <w:iCs/>
                <w:color w:val="000000" w:themeColor="text1"/>
              </w:rPr>
              <w:t xml:space="preserve">, dans quelle mesure les programmes et les plans de travail des agences des </w:t>
            </w:r>
            <w:proofErr w:type="spellStart"/>
            <w:r w:rsidRPr="00C3261E">
              <w:rPr>
                <w:iCs/>
                <w:color w:val="000000" w:themeColor="text1"/>
              </w:rPr>
              <w:t>NUs</w:t>
            </w:r>
            <w:proofErr w:type="spellEnd"/>
            <w:r w:rsidRPr="00C3261E">
              <w:rPr>
                <w:iCs/>
                <w:color w:val="000000" w:themeColor="text1"/>
              </w:rPr>
              <w:t xml:space="preserve"> ont été effectivement et pertinemment dérivées du CC aussi bien lors de leurs conceptions que lors de leurs mises en œuvre ? </w:t>
            </w:r>
          </w:p>
          <w:p w14:paraId="56063020" w14:textId="77777777" w:rsidR="00B0231E" w:rsidRPr="00C3261E" w:rsidRDefault="00B0231E" w:rsidP="00795A69">
            <w:pPr>
              <w:jc w:val="both"/>
              <w:rPr>
                <w:iCs/>
                <w:color w:val="000000" w:themeColor="text1"/>
              </w:rPr>
            </w:pPr>
            <w:r w:rsidRPr="00C3261E">
              <w:rPr>
                <w:iCs/>
                <w:color w:val="000000" w:themeColor="text1"/>
              </w:rPr>
              <w:t>3°) Dans quelle mesure les programmes conjoints, ont-ils contribué à accroître la cohérence et l’efficacité des Nations Unies vis-à-vis des objectifs communs et à fournir un soutien politique de qualité, intégré et axé sur les ODD ?</w:t>
            </w:r>
          </w:p>
          <w:p w14:paraId="467122CD" w14:textId="77777777" w:rsidR="00B0231E" w:rsidRPr="00C3261E" w:rsidRDefault="00B0231E" w:rsidP="00795A69">
            <w:pPr>
              <w:jc w:val="both"/>
              <w:rPr>
                <w:iCs/>
                <w:color w:val="000000" w:themeColor="text1"/>
              </w:rPr>
            </w:pPr>
            <w:r w:rsidRPr="00C3261E">
              <w:rPr>
                <w:iCs/>
                <w:color w:val="000000" w:themeColor="text1"/>
              </w:rPr>
              <w:t>4°) Dans quelle mesure les mécanismes de coordination mis en place avec le gouvernement ont-ils été fonctionnels et ont favorisé un suivi effectif cohérent et coordonné avec la participation des agences ?</w:t>
            </w:r>
          </w:p>
        </w:tc>
        <w:tc>
          <w:tcPr>
            <w:tcW w:w="1001" w:type="pct"/>
            <w:shd w:val="clear" w:color="auto" w:fill="C5E0B3"/>
          </w:tcPr>
          <w:p w14:paraId="7D50F0E1" w14:textId="77777777" w:rsidR="00B0231E" w:rsidRPr="00C3261E" w:rsidRDefault="00B0231E" w:rsidP="00795A69">
            <w:pPr>
              <w:ind w:left="536"/>
              <w:jc w:val="both"/>
              <w:rPr>
                <w:iCs/>
                <w:color w:val="000000" w:themeColor="text1"/>
              </w:rPr>
            </w:pPr>
          </w:p>
          <w:p w14:paraId="2535E2D9" w14:textId="77777777" w:rsidR="00B0231E" w:rsidRPr="00C3261E" w:rsidRDefault="00B0231E" w:rsidP="00795A69">
            <w:pPr>
              <w:ind w:left="536"/>
              <w:jc w:val="both"/>
              <w:rPr>
                <w:iCs/>
                <w:color w:val="000000" w:themeColor="text1"/>
              </w:rPr>
            </w:pPr>
          </w:p>
          <w:p w14:paraId="1F4C6318" w14:textId="77777777" w:rsidR="00B0231E" w:rsidRPr="00C3261E" w:rsidRDefault="00B0231E" w:rsidP="00795A69">
            <w:pPr>
              <w:ind w:left="536"/>
              <w:jc w:val="both"/>
              <w:rPr>
                <w:iCs/>
                <w:color w:val="000000" w:themeColor="text1"/>
              </w:rPr>
            </w:pPr>
          </w:p>
          <w:p w14:paraId="50825567" w14:textId="77777777" w:rsidR="00B0231E" w:rsidRPr="00C3261E" w:rsidRDefault="00B0231E" w:rsidP="00795A69">
            <w:pPr>
              <w:ind w:left="536"/>
              <w:jc w:val="both"/>
              <w:rPr>
                <w:iCs/>
                <w:color w:val="000000" w:themeColor="text1"/>
              </w:rPr>
            </w:pPr>
          </w:p>
          <w:p w14:paraId="33132769" w14:textId="77777777" w:rsidR="00B0231E" w:rsidRPr="00C3261E" w:rsidRDefault="00B0231E" w:rsidP="00795A69">
            <w:pPr>
              <w:ind w:left="536"/>
              <w:jc w:val="both"/>
              <w:rPr>
                <w:iCs/>
                <w:color w:val="000000" w:themeColor="text1"/>
              </w:rPr>
            </w:pPr>
          </w:p>
          <w:p w14:paraId="00DBBC91"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Les Agences du SNU</w:t>
            </w:r>
          </w:p>
          <w:p w14:paraId="08DDBCDA"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 xml:space="preserve">Les </w:t>
            </w:r>
            <w:proofErr w:type="spellStart"/>
            <w:r w:rsidRPr="00C3261E">
              <w:rPr>
                <w:iCs/>
                <w:color w:val="000000" w:themeColor="text1"/>
              </w:rPr>
              <w:t>PTFs</w:t>
            </w:r>
            <w:proofErr w:type="spellEnd"/>
            <w:r w:rsidRPr="00C3261E">
              <w:rPr>
                <w:iCs/>
                <w:color w:val="000000" w:themeColor="text1"/>
              </w:rPr>
              <w:t xml:space="preserve"> contributeurs</w:t>
            </w:r>
          </w:p>
          <w:p w14:paraId="3DA2B730"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Le Gouvernement et les services techniques</w:t>
            </w:r>
          </w:p>
        </w:tc>
      </w:tr>
      <w:tr w:rsidR="008A64E9" w:rsidRPr="00C3261E" w14:paraId="3F453F11" w14:textId="77777777" w:rsidTr="00795A69">
        <w:tc>
          <w:tcPr>
            <w:tcW w:w="641" w:type="pct"/>
            <w:shd w:val="clear" w:color="auto" w:fill="C5E0B3"/>
          </w:tcPr>
          <w:p w14:paraId="7689D9D8" w14:textId="77777777" w:rsidR="00B0231E" w:rsidRPr="00C3261E" w:rsidRDefault="00B0231E" w:rsidP="00795A69">
            <w:pPr>
              <w:rPr>
                <w:b/>
                <w:iCs/>
                <w:color w:val="000000" w:themeColor="text1"/>
              </w:rPr>
            </w:pPr>
          </w:p>
          <w:p w14:paraId="217730FA" w14:textId="77777777" w:rsidR="00B0231E" w:rsidRPr="00C3261E" w:rsidRDefault="00B0231E" w:rsidP="00795A69">
            <w:pPr>
              <w:rPr>
                <w:b/>
                <w:iCs/>
                <w:color w:val="000000" w:themeColor="text1"/>
              </w:rPr>
            </w:pPr>
          </w:p>
          <w:p w14:paraId="749EA3E2" w14:textId="77777777" w:rsidR="00B0231E" w:rsidRPr="00C3261E" w:rsidRDefault="00B0231E" w:rsidP="00795A69">
            <w:pPr>
              <w:rPr>
                <w:b/>
                <w:iCs/>
                <w:color w:val="000000" w:themeColor="text1"/>
              </w:rPr>
            </w:pPr>
          </w:p>
          <w:p w14:paraId="050216BB" w14:textId="77777777" w:rsidR="00B0231E" w:rsidRPr="00C3261E" w:rsidRDefault="00B0231E" w:rsidP="00795A69">
            <w:pPr>
              <w:rPr>
                <w:b/>
                <w:iCs/>
                <w:color w:val="000000" w:themeColor="text1"/>
              </w:rPr>
            </w:pPr>
          </w:p>
          <w:p w14:paraId="3C2EC0B3" w14:textId="77777777" w:rsidR="00B0231E" w:rsidRPr="00C3261E" w:rsidRDefault="00B0231E" w:rsidP="00795A69">
            <w:pPr>
              <w:rPr>
                <w:b/>
                <w:iCs/>
                <w:color w:val="000000" w:themeColor="text1"/>
              </w:rPr>
            </w:pPr>
          </w:p>
          <w:p w14:paraId="68A378C7" w14:textId="77777777" w:rsidR="00B0231E" w:rsidRPr="00C3261E" w:rsidRDefault="00B0231E" w:rsidP="00795A69">
            <w:pPr>
              <w:rPr>
                <w:b/>
                <w:iCs/>
                <w:color w:val="000000" w:themeColor="text1"/>
              </w:rPr>
            </w:pPr>
            <w:r w:rsidRPr="00C3261E">
              <w:rPr>
                <w:b/>
                <w:iCs/>
                <w:color w:val="000000" w:themeColor="text1"/>
              </w:rPr>
              <w:t>Cohérence</w:t>
            </w:r>
          </w:p>
        </w:tc>
        <w:tc>
          <w:tcPr>
            <w:tcW w:w="3358" w:type="pct"/>
            <w:shd w:val="clear" w:color="auto" w:fill="C5E0B3"/>
          </w:tcPr>
          <w:p w14:paraId="625D5DC1" w14:textId="77777777" w:rsidR="00B0231E" w:rsidRPr="00C3261E" w:rsidRDefault="00B0231E" w:rsidP="00795A69">
            <w:pPr>
              <w:jc w:val="both"/>
              <w:rPr>
                <w:iCs/>
                <w:color w:val="000000" w:themeColor="text1"/>
              </w:rPr>
            </w:pPr>
            <w:r w:rsidRPr="00C3261E">
              <w:rPr>
                <w:iCs/>
                <w:color w:val="000000" w:themeColor="text1"/>
              </w:rPr>
              <w:t xml:space="preserve">1°) À la suite de la réforme des </w:t>
            </w:r>
            <w:proofErr w:type="spellStart"/>
            <w:r w:rsidRPr="00C3261E">
              <w:rPr>
                <w:iCs/>
                <w:color w:val="000000" w:themeColor="text1"/>
              </w:rPr>
              <w:t>NUs</w:t>
            </w:r>
            <w:proofErr w:type="spellEnd"/>
            <w:r w:rsidRPr="00C3261E">
              <w:rPr>
                <w:iCs/>
                <w:color w:val="000000" w:themeColor="text1"/>
              </w:rPr>
              <w:t xml:space="preserve">, dans quelle mesure les programmes et les plans de travail des agences des </w:t>
            </w:r>
            <w:proofErr w:type="spellStart"/>
            <w:r w:rsidRPr="00C3261E">
              <w:rPr>
                <w:iCs/>
                <w:color w:val="000000" w:themeColor="text1"/>
              </w:rPr>
              <w:t>NUs</w:t>
            </w:r>
            <w:proofErr w:type="spellEnd"/>
            <w:r w:rsidRPr="00C3261E">
              <w:rPr>
                <w:iCs/>
                <w:color w:val="000000" w:themeColor="text1"/>
              </w:rPr>
              <w:t xml:space="preserve"> ont été effectivement et pertinemment dérivées du CC aussi bien lors de leurs conceptions que lors de leurs mises en œuvre ? </w:t>
            </w:r>
          </w:p>
          <w:p w14:paraId="32E2B1CC"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2°) Dans quelle mesure la mise en œuvre du CC2020-2024 a assuré une cohérence interne (ASNU) et externe : (avec d’autres projets et programmes d’autres PTF) ?</w:t>
            </w:r>
          </w:p>
          <w:p w14:paraId="3DCB9C2D" w14:textId="77777777" w:rsidR="00B0231E" w:rsidRPr="00C3261E" w:rsidRDefault="00B0231E" w:rsidP="00795A69">
            <w:pPr>
              <w:jc w:val="both"/>
              <w:rPr>
                <w:rFonts w:eastAsia="New time roman"/>
                <w:iCs/>
                <w:color w:val="000000" w:themeColor="text1"/>
              </w:rPr>
            </w:pPr>
            <w:r w:rsidRPr="00C3261E">
              <w:rPr>
                <w:rFonts w:eastAsia="Times New Roman"/>
                <w:iCs/>
                <w:color w:val="000000" w:themeColor="text1"/>
              </w:rPr>
              <w:t>3°) Dans quelle mesure l'Equipe de pays des Nations Unies et les mécanismes de coordination inter-agences des Nations Unies, y compris les programmes conjoints, ont-ils contribué à accroître la cohérence et l’efficacité des Nations Unies vis-à-vis des objectifs communs et à fournir un soutien politique de qualité, intégré et axé sur les ODD ?</w:t>
            </w:r>
          </w:p>
          <w:p w14:paraId="4733459C" w14:textId="77777777" w:rsidR="00B0231E" w:rsidRPr="00C3261E" w:rsidRDefault="00B0231E" w:rsidP="00795A69">
            <w:pPr>
              <w:pBdr>
                <w:top w:val="nil"/>
                <w:left w:val="nil"/>
                <w:bottom w:val="nil"/>
                <w:right w:val="nil"/>
                <w:between w:val="nil"/>
              </w:pBdr>
              <w:spacing w:after="60"/>
              <w:ind w:left="536"/>
              <w:jc w:val="both"/>
              <w:rPr>
                <w:iCs/>
                <w:color w:val="000000" w:themeColor="text1"/>
              </w:rPr>
            </w:pPr>
          </w:p>
        </w:tc>
        <w:tc>
          <w:tcPr>
            <w:tcW w:w="1001" w:type="pct"/>
            <w:shd w:val="clear" w:color="auto" w:fill="C5E0B3"/>
          </w:tcPr>
          <w:p w14:paraId="150254A8" w14:textId="77777777" w:rsidR="00B0231E" w:rsidRPr="00C3261E" w:rsidRDefault="00B0231E" w:rsidP="00795A69">
            <w:pPr>
              <w:ind w:left="536"/>
              <w:jc w:val="both"/>
              <w:rPr>
                <w:iCs/>
                <w:color w:val="000000" w:themeColor="text1"/>
              </w:rPr>
            </w:pPr>
          </w:p>
          <w:p w14:paraId="1576627D" w14:textId="77777777" w:rsidR="00B0231E" w:rsidRPr="00C3261E" w:rsidRDefault="00B0231E" w:rsidP="00795A69">
            <w:pPr>
              <w:ind w:left="536"/>
              <w:jc w:val="both"/>
              <w:rPr>
                <w:iCs/>
                <w:color w:val="000000" w:themeColor="text1"/>
              </w:rPr>
            </w:pPr>
          </w:p>
          <w:p w14:paraId="79AD0463" w14:textId="77777777" w:rsidR="00B0231E" w:rsidRPr="00C3261E" w:rsidRDefault="00B0231E" w:rsidP="00795A69">
            <w:pPr>
              <w:ind w:left="536"/>
              <w:jc w:val="both"/>
              <w:rPr>
                <w:iCs/>
                <w:color w:val="000000" w:themeColor="text1"/>
              </w:rPr>
            </w:pPr>
          </w:p>
          <w:p w14:paraId="7D8E45E5" w14:textId="77777777" w:rsidR="00B0231E" w:rsidRPr="00C3261E" w:rsidRDefault="00B0231E" w:rsidP="00795A69">
            <w:pPr>
              <w:ind w:left="536"/>
              <w:jc w:val="both"/>
              <w:rPr>
                <w:iCs/>
                <w:color w:val="000000" w:themeColor="text1"/>
              </w:rPr>
            </w:pPr>
          </w:p>
          <w:p w14:paraId="561C4CD0"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Les Agences du SNU</w:t>
            </w:r>
          </w:p>
          <w:p w14:paraId="16BBB3B0"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 xml:space="preserve">Les </w:t>
            </w:r>
            <w:proofErr w:type="spellStart"/>
            <w:r w:rsidRPr="00C3261E">
              <w:rPr>
                <w:iCs/>
                <w:color w:val="000000" w:themeColor="text1"/>
              </w:rPr>
              <w:t>PTFs</w:t>
            </w:r>
            <w:proofErr w:type="spellEnd"/>
            <w:r w:rsidRPr="00C3261E">
              <w:rPr>
                <w:iCs/>
                <w:color w:val="000000" w:themeColor="text1"/>
              </w:rPr>
              <w:t xml:space="preserve"> contributeurs</w:t>
            </w:r>
          </w:p>
          <w:p w14:paraId="39E91E89" w14:textId="77777777" w:rsidR="00B0231E" w:rsidRPr="00C3261E" w:rsidRDefault="00B0231E" w:rsidP="00795A69">
            <w:pPr>
              <w:ind w:left="536"/>
              <w:jc w:val="both"/>
              <w:rPr>
                <w:iCs/>
                <w:color w:val="000000" w:themeColor="text1"/>
              </w:rPr>
            </w:pPr>
          </w:p>
        </w:tc>
      </w:tr>
      <w:tr w:rsidR="008A64E9" w:rsidRPr="00C3261E" w14:paraId="0C224ABC" w14:textId="77777777" w:rsidTr="00795A69">
        <w:tc>
          <w:tcPr>
            <w:tcW w:w="641" w:type="pct"/>
            <w:shd w:val="clear" w:color="auto" w:fill="C5E0B3"/>
          </w:tcPr>
          <w:p w14:paraId="5E914C16" w14:textId="77777777" w:rsidR="00B0231E" w:rsidRPr="00C3261E" w:rsidRDefault="00B0231E" w:rsidP="00795A69">
            <w:pPr>
              <w:rPr>
                <w:b/>
                <w:iCs/>
                <w:color w:val="000000" w:themeColor="text1"/>
              </w:rPr>
            </w:pPr>
          </w:p>
          <w:p w14:paraId="0720CAD4" w14:textId="77777777" w:rsidR="00B0231E" w:rsidRPr="00C3261E" w:rsidRDefault="00B0231E" w:rsidP="00795A69">
            <w:pPr>
              <w:rPr>
                <w:b/>
                <w:iCs/>
                <w:color w:val="000000" w:themeColor="text1"/>
              </w:rPr>
            </w:pPr>
          </w:p>
          <w:p w14:paraId="1011CA89" w14:textId="77777777" w:rsidR="00B0231E" w:rsidRPr="00C3261E" w:rsidRDefault="00B0231E" w:rsidP="00795A69">
            <w:pPr>
              <w:rPr>
                <w:b/>
                <w:iCs/>
                <w:color w:val="000000" w:themeColor="text1"/>
              </w:rPr>
            </w:pPr>
            <w:r w:rsidRPr="00C3261E">
              <w:rPr>
                <w:b/>
                <w:iCs/>
                <w:color w:val="000000" w:themeColor="text1"/>
              </w:rPr>
              <w:t xml:space="preserve">Contribution au progrès vers l’impact </w:t>
            </w:r>
          </w:p>
        </w:tc>
        <w:tc>
          <w:tcPr>
            <w:tcW w:w="3358" w:type="pct"/>
            <w:shd w:val="clear" w:color="auto" w:fill="C5E0B3"/>
          </w:tcPr>
          <w:p w14:paraId="1593A0FF" w14:textId="77777777" w:rsidR="00B0231E" w:rsidRPr="00C3261E" w:rsidRDefault="00B0231E" w:rsidP="00795A69">
            <w:pPr>
              <w:pBdr>
                <w:top w:val="nil"/>
                <w:left w:val="nil"/>
                <w:bottom w:val="nil"/>
                <w:right w:val="nil"/>
                <w:between w:val="nil"/>
              </w:pBdr>
              <w:jc w:val="both"/>
              <w:rPr>
                <w:iCs/>
                <w:color w:val="000000" w:themeColor="text1"/>
              </w:rPr>
            </w:pPr>
            <w:r w:rsidRPr="00C3261E">
              <w:rPr>
                <w:iCs/>
                <w:color w:val="000000" w:themeColor="text1"/>
              </w:rPr>
              <w:t>1°) Dans quelle mesure les résultats du CC2020-2024 auraient-ils entraîné des progrès vers l’atteinte des ODD ?</w:t>
            </w:r>
          </w:p>
          <w:p w14:paraId="5B940517" w14:textId="77777777" w:rsidR="00B0231E" w:rsidRPr="00C3261E" w:rsidRDefault="00B0231E" w:rsidP="00795A69">
            <w:pPr>
              <w:pBdr>
                <w:top w:val="nil"/>
                <w:left w:val="nil"/>
                <w:bottom w:val="nil"/>
                <w:right w:val="nil"/>
                <w:between w:val="nil"/>
              </w:pBdr>
              <w:jc w:val="both"/>
              <w:rPr>
                <w:iCs/>
                <w:color w:val="000000" w:themeColor="text1"/>
              </w:rPr>
            </w:pPr>
            <w:r w:rsidRPr="00C3261E">
              <w:rPr>
                <w:iCs/>
                <w:color w:val="000000" w:themeColor="text1"/>
              </w:rPr>
              <w:t>2°) Dans quelle mesure les résultats du CC2020-2024 auraient-ils contribué au renforcement de la résilience économique et individuelle et contribué à réduire la vulnérabilité face aux chocs et aux crises ?</w:t>
            </w:r>
          </w:p>
          <w:p w14:paraId="589434DF" w14:textId="77777777" w:rsidR="00B0231E" w:rsidRPr="00C3261E" w:rsidRDefault="00B0231E" w:rsidP="00795A69">
            <w:pPr>
              <w:pBdr>
                <w:top w:val="nil"/>
                <w:left w:val="nil"/>
                <w:bottom w:val="nil"/>
                <w:right w:val="nil"/>
                <w:between w:val="nil"/>
              </w:pBdr>
              <w:jc w:val="both"/>
              <w:rPr>
                <w:iCs/>
                <w:color w:val="000000" w:themeColor="text1"/>
              </w:rPr>
            </w:pPr>
            <w:r w:rsidRPr="00C3261E">
              <w:rPr>
                <w:iCs/>
                <w:color w:val="000000" w:themeColor="text1"/>
              </w:rPr>
              <w:t xml:space="preserve">3°) Dans quelle mesure les résultats du CC2020-2024 auraient-ils contribués à l’atténuation des inégalités entre les sexes ? </w:t>
            </w:r>
          </w:p>
        </w:tc>
        <w:tc>
          <w:tcPr>
            <w:tcW w:w="1001" w:type="pct"/>
            <w:shd w:val="clear" w:color="auto" w:fill="C5E0B3"/>
          </w:tcPr>
          <w:p w14:paraId="48BD2FF8" w14:textId="77777777" w:rsidR="00B0231E" w:rsidRPr="00C3261E" w:rsidRDefault="00B0231E" w:rsidP="00795A69">
            <w:pPr>
              <w:pBdr>
                <w:top w:val="nil"/>
                <w:left w:val="nil"/>
                <w:bottom w:val="nil"/>
                <w:right w:val="nil"/>
                <w:between w:val="nil"/>
              </w:pBdr>
              <w:jc w:val="both"/>
              <w:rPr>
                <w:iCs/>
                <w:color w:val="000000" w:themeColor="text1"/>
              </w:rPr>
            </w:pPr>
          </w:p>
          <w:p w14:paraId="1CE61895"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Les Agences du SNU</w:t>
            </w:r>
          </w:p>
          <w:p w14:paraId="4249DDA7"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Le Gouvernement et les services technique</w:t>
            </w:r>
          </w:p>
          <w:p w14:paraId="26C91B1F" w14:textId="77777777" w:rsidR="00B0231E" w:rsidRPr="00C3261E" w:rsidRDefault="00B0231E" w:rsidP="00795A69">
            <w:pPr>
              <w:pBdr>
                <w:top w:val="nil"/>
                <w:left w:val="nil"/>
                <w:bottom w:val="nil"/>
                <w:right w:val="nil"/>
                <w:between w:val="nil"/>
              </w:pBdr>
              <w:spacing w:after="60"/>
              <w:jc w:val="both"/>
              <w:rPr>
                <w:iCs/>
                <w:color w:val="000000" w:themeColor="text1"/>
              </w:rPr>
            </w:pPr>
            <w:r w:rsidRPr="00C3261E">
              <w:rPr>
                <w:iCs/>
                <w:color w:val="000000" w:themeColor="text1"/>
              </w:rPr>
              <w:t>Les bénéficiaires</w:t>
            </w:r>
          </w:p>
        </w:tc>
      </w:tr>
      <w:tr w:rsidR="008A64E9" w:rsidRPr="00C3261E" w14:paraId="352B6C80" w14:textId="77777777" w:rsidTr="00795A69">
        <w:tc>
          <w:tcPr>
            <w:tcW w:w="641" w:type="pct"/>
            <w:shd w:val="clear" w:color="auto" w:fill="C5E0B3"/>
          </w:tcPr>
          <w:p w14:paraId="1A99B2F0" w14:textId="77777777" w:rsidR="00B0231E" w:rsidRPr="00C3261E" w:rsidRDefault="00B0231E" w:rsidP="00795A69">
            <w:pPr>
              <w:rPr>
                <w:b/>
                <w:iCs/>
                <w:color w:val="000000" w:themeColor="text1"/>
              </w:rPr>
            </w:pPr>
          </w:p>
          <w:p w14:paraId="15727436" w14:textId="77777777" w:rsidR="00B0231E" w:rsidRPr="00C3261E" w:rsidRDefault="00B0231E" w:rsidP="00795A69">
            <w:pPr>
              <w:rPr>
                <w:b/>
                <w:iCs/>
                <w:color w:val="000000" w:themeColor="text1"/>
              </w:rPr>
            </w:pPr>
          </w:p>
          <w:p w14:paraId="62E0F8FB" w14:textId="77777777" w:rsidR="00B0231E" w:rsidRPr="00C3261E" w:rsidRDefault="00B0231E" w:rsidP="00795A69">
            <w:pPr>
              <w:rPr>
                <w:b/>
                <w:iCs/>
                <w:color w:val="000000" w:themeColor="text1"/>
              </w:rPr>
            </w:pPr>
            <w:r w:rsidRPr="00C3261E">
              <w:rPr>
                <w:b/>
                <w:iCs/>
                <w:color w:val="000000" w:themeColor="text1"/>
              </w:rPr>
              <w:t xml:space="preserve">Prise en compte de la dimension genre </w:t>
            </w:r>
          </w:p>
        </w:tc>
        <w:tc>
          <w:tcPr>
            <w:tcW w:w="3358" w:type="pct"/>
            <w:shd w:val="clear" w:color="auto" w:fill="C5E0B3"/>
          </w:tcPr>
          <w:p w14:paraId="6BBCAC51" w14:textId="77777777" w:rsidR="00B0231E" w:rsidRPr="00C3261E" w:rsidRDefault="00B0231E" w:rsidP="00795A69">
            <w:pPr>
              <w:pBdr>
                <w:top w:val="nil"/>
                <w:left w:val="nil"/>
                <w:bottom w:val="nil"/>
                <w:right w:val="nil"/>
                <w:between w:val="nil"/>
              </w:pBdr>
              <w:jc w:val="both"/>
              <w:rPr>
                <w:iCs/>
                <w:color w:val="000000" w:themeColor="text1"/>
              </w:rPr>
            </w:pPr>
            <w:r w:rsidRPr="00C3261E">
              <w:rPr>
                <w:iCs/>
                <w:color w:val="000000" w:themeColor="text1"/>
              </w:rPr>
              <w:t>1°) Est-ce que le genre a-t-il été pris en compte dans le document de l’UNSDCF, lors de la formulation ?</w:t>
            </w:r>
          </w:p>
          <w:p w14:paraId="402B9849" w14:textId="77777777" w:rsidR="00B0231E" w:rsidRPr="00C3261E" w:rsidRDefault="00B0231E" w:rsidP="00795A69">
            <w:pPr>
              <w:pBdr>
                <w:top w:val="nil"/>
                <w:left w:val="nil"/>
                <w:bottom w:val="nil"/>
                <w:right w:val="nil"/>
                <w:between w:val="nil"/>
              </w:pBdr>
              <w:jc w:val="both"/>
              <w:rPr>
                <w:iCs/>
                <w:color w:val="000000" w:themeColor="text1"/>
              </w:rPr>
            </w:pPr>
            <w:r w:rsidRPr="00C3261E">
              <w:rPr>
                <w:iCs/>
                <w:color w:val="000000" w:themeColor="text1"/>
              </w:rPr>
              <w:t>2°) Est-ce que le système de suivi-évaluation a pris en compte le genre, et est-ce que les indicateurs sont désagrégés selon le genre ?</w:t>
            </w:r>
          </w:p>
          <w:p w14:paraId="637E01E8" w14:textId="77777777" w:rsidR="00B0231E" w:rsidRPr="00C3261E" w:rsidRDefault="00B0231E" w:rsidP="00795A69">
            <w:pPr>
              <w:pBdr>
                <w:top w:val="nil"/>
                <w:left w:val="nil"/>
                <w:bottom w:val="nil"/>
                <w:right w:val="nil"/>
                <w:between w:val="nil"/>
              </w:pBdr>
              <w:jc w:val="both"/>
              <w:rPr>
                <w:iCs/>
                <w:color w:val="000000" w:themeColor="text1"/>
              </w:rPr>
            </w:pPr>
            <w:r w:rsidRPr="00C3261E">
              <w:rPr>
                <w:iCs/>
                <w:color w:val="000000" w:themeColor="text1"/>
              </w:rPr>
              <w:t xml:space="preserve">3°) Est-ce que l’égalité selon le genre, la lutte contre les violences basées sur le genre et la promotion de la femme, la famille et l’enfant ont été intégrés dans les activités de l’UNSDCF ? </w:t>
            </w:r>
          </w:p>
        </w:tc>
        <w:tc>
          <w:tcPr>
            <w:tcW w:w="1001" w:type="pct"/>
            <w:shd w:val="clear" w:color="auto" w:fill="C5E0B3"/>
          </w:tcPr>
          <w:p w14:paraId="741C15DE" w14:textId="77777777" w:rsidR="00B0231E" w:rsidRPr="00C3261E" w:rsidRDefault="00B0231E" w:rsidP="00795A69">
            <w:pPr>
              <w:pBdr>
                <w:top w:val="nil"/>
                <w:left w:val="nil"/>
                <w:bottom w:val="nil"/>
                <w:right w:val="nil"/>
                <w:between w:val="nil"/>
              </w:pBdr>
              <w:jc w:val="both"/>
              <w:rPr>
                <w:iCs/>
                <w:color w:val="000000" w:themeColor="text1"/>
              </w:rPr>
            </w:pPr>
          </w:p>
          <w:p w14:paraId="747FD7C3" w14:textId="77777777" w:rsidR="00B0231E" w:rsidRPr="00C3261E" w:rsidRDefault="00B0231E" w:rsidP="00795A69">
            <w:pPr>
              <w:pBdr>
                <w:top w:val="nil"/>
                <w:left w:val="nil"/>
                <w:bottom w:val="nil"/>
                <w:right w:val="nil"/>
                <w:between w:val="nil"/>
              </w:pBdr>
              <w:jc w:val="both"/>
              <w:rPr>
                <w:iCs/>
                <w:color w:val="000000" w:themeColor="text1"/>
              </w:rPr>
            </w:pPr>
            <w:r w:rsidRPr="00C3261E">
              <w:rPr>
                <w:iCs/>
                <w:color w:val="000000" w:themeColor="text1"/>
              </w:rPr>
              <w:t>ONU Femmes</w:t>
            </w:r>
          </w:p>
          <w:p w14:paraId="67854641" w14:textId="77777777" w:rsidR="00B0231E" w:rsidRPr="00C3261E" w:rsidRDefault="00B0231E" w:rsidP="00795A69">
            <w:pPr>
              <w:pBdr>
                <w:top w:val="nil"/>
                <w:left w:val="nil"/>
                <w:bottom w:val="nil"/>
                <w:right w:val="nil"/>
                <w:between w:val="nil"/>
              </w:pBdr>
              <w:jc w:val="both"/>
              <w:rPr>
                <w:iCs/>
                <w:color w:val="000000" w:themeColor="text1"/>
              </w:rPr>
            </w:pPr>
            <w:r w:rsidRPr="00C3261E">
              <w:rPr>
                <w:iCs/>
                <w:color w:val="000000" w:themeColor="text1"/>
              </w:rPr>
              <w:t>Le Ministère chargé de la femme</w:t>
            </w:r>
          </w:p>
          <w:p w14:paraId="7EE51389" w14:textId="77777777" w:rsidR="00B0231E" w:rsidRPr="00C3261E" w:rsidRDefault="00B0231E" w:rsidP="00795A69">
            <w:pPr>
              <w:pBdr>
                <w:top w:val="nil"/>
                <w:left w:val="nil"/>
                <w:bottom w:val="nil"/>
                <w:right w:val="nil"/>
                <w:between w:val="nil"/>
              </w:pBdr>
              <w:jc w:val="both"/>
              <w:rPr>
                <w:iCs/>
                <w:color w:val="000000" w:themeColor="text1"/>
              </w:rPr>
            </w:pPr>
            <w:r w:rsidRPr="00C3261E">
              <w:rPr>
                <w:iCs/>
                <w:color w:val="000000" w:themeColor="text1"/>
              </w:rPr>
              <w:t>Les populations bénéficiaires, notamment les femmes</w:t>
            </w:r>
          </w:p>
        </w:tc>
      </w:tr>
      <w:tr w:rsidR="008A64E9" w:rsidRPr="00C3261E" w14:paraId="31B4619E" w14:textId="77777777" w:rsidTr="00795A69">
        <w:tc>
          <w:tcPr>
            <w:tcW w:w="641" w:type="pct"/>
            <w:shd w:val="clear" w:color="auto" w:fill="C5E0B3"/>
          </w:tcPr>
          <w:p w14:paraId="5DEE3C8C" w14:textId="77777777" w:rsidR="00B0231E" w:rsidRPr="00C3261E" w:rsidRDefault="00B0231E" w:rsidP="00795A69">
            <w:pPr>
              <w:rPr>
                <w:b/>
                <w:iCs/>
                <w:color w:val="000000" w:themeColor="text1"/>
              </w:rPr>
            </w:pPr>
            <w:r w:rsidRPr="00C3261E">
              <w:rPr>
                <w:b/>
                <w:iCs/>
                <w:color w:val="000000" w:themeColor="text1"/>
              </w:rPr>
              <w:t>Prise en compte de la dimension droits de l’homme</w:t>
            </w:r>
          </w:p>
        </w:tc>
        <w:tc>
          <w:tcPr>
            <w:tcW w:w="3358" w:type="pct"/>
            <w:shd w:val="clear" w:color="auto" w:fill="C5E0B3"/>
          </w:tcPr>
          <w:p w14:paraId="17959CBB" w14:textId="77777777" w:rsidR="00B0231E" w:rsidRPr="00C3261E" w:rsidRDefault="00B0231E" w:rsidP="00795A69">
            <w:pPr>
              <w:pBdr>
                <w:top w:val="nil"/>
                <w:left w:val="nil"/>
                <w:bottom w:val="nil"/>
                <w:right w:val="nil"/>
                <w:between w:val="nil"/>
              </w:pBdr>
              <w:jc w:val="both"/>
              <w:rPr>
                <w:iCs/>
                <w:color w:val="000000" w:themeColor="text1"/>
              </w:rPr>
            </w:pPr>
            <w:r w:rsidRPr="00C3261E">
              <w:rPr>
                <w:iCs/>
                <w:color w:val="000000" w:themeColor="text1"/>
              </w:rPr>
              <w:t>1°) Est-ce que la dimension droite de l’homme a-t-elle été prise en compte dans le document de l’UNSDCF, lors de la formulation ?</w:t>
            </w:r>
          </w:p>
          <w:p w14:paraId="61AA6B8D" w14:textId="77777777" w:rsidR="00B0231E" w:rsidRPr="00C3261E" w:rsidRDefault="00B0231E" w:rsidP="00795A69">
            <w:pPr>
              <w:pBdr>
                <w:top w:val="nil"/>
                <w:left w:val="nil"/>
                <w:bottom w:val="nil"/>
                <w:right w:val="nil"/>
                <w:between w:val="nil"/>
              </w:pBdr>
              <w:jc w:val="both"/>
              <w:rPr>
                <w:iCs/>
                <w:color w:val="000000" w:themeColor="text1"/>
              </w:rPr>
            </w:pPr>
            <w:r w:rsidRPr="00C3261E">
              <w:rPr>
                <w:iCs/>
                <w:color w:val="000000" w:themeColor="text1"/>
              </w:rPr>
              <w:t>2°) Est-ce que le système de suivi-évaluation a pris en compte les droits de l’homme ?</w:t>
            </w:r>
          </w:p>
          <w:p w14:paraId="61ECF436" w14:textId="77777777" w:rsidR="00B0231E" w:rsidRPr="00C3261E" w:rsidRDefault="00B0231E" w:rsidP="00795A69">
            <w:pPr>
              <w:pBdr>
                <w:top w:val="nil"/>
                <w:left w:val="nil"/>
                <w:bottom w:val="nil"/>
                <w:right w:val="nil"/>
                <w:between w:val="nil"/>
              </w:pBdr>
              <w:jc w:val="both"/>
              <w:rPr>
                <w:iCs/>
                <w:color w:val="000000" w:themeColor="text1"/>
              </w:rPr>
            </w:pPr>
            <w:r w:rsidRPr="00C3261E">
              <w:rPr>
                <w:iCs/>
                <w:color w:val="000000" w:themeColor="text1"/>
              </w:rPr>
              <w:t>3°) Est-ce que les droits de l’homme ont été intégrés dans les activités de l’UNSDCF ?</w:t>
            </w:r>
          </w:p>
        </w:tc>
        <w:tc>
          <w:tcPr>
            <w:tcW w:w="1001" w:type="pct"/>
            <w:shd w:val="clear" w:color="auto" w:fill="C5E0B3"/>
          </w:tcPr>
          <w:p w14:paraId="5A619C59" w14:textId="77777777" w:rsidR="00B0231E" w:rsidRPr="00C3261E" w:rsidRDefault="00B0231E" w:rsidP="00795A69">
            <w:pPr>
              <w:pBdr>
                <w:top w:val="nil"/>
                <w:left w:val="nil"/>
                <w:bottom w:val="nil"/>
                <w:right w:val="nil"/>
                <w:between w:val="nil"/>
              </w:pBdr>
              <w:jc w:val="both"/>
              <w:rPr>
                <w:iCs/>
                <w:color w:val="000000" w:themeColor="text1"/>
              </w:rPr>
            </w:pPr>
            <w:r w:rsidRPr="00C3261E">
              <w:rPr>
                <w:iCs/>
                <w:color w:val="000000" w:themeColor="text1"/>
              </w:rPr>
              <w:t>ONU Femmes</w:t>
            </w:r>
          </w:p>
          <w:p w14:paraId="6DB7EF46" w14:textId="77777777" w:rsidR="00B0231E" w:rsidRPr="00C3261E" w:rsidRDefault="00B0231E" w:rsidP="00795A69">
            <w:pPr>
              <w:pBdr>
                <w:top w:val="nil"/>
                <w:left w:val="nil"/>
                <w:bottom w:val="nil"/>
                <w:right w:val="nil"/>
                <w:between w:val="nil"/>
              </w:pBdr>
              <w:jc w:val="both"/>
              <w:rPr>
                <w:iCs/>
                <w:color w:val="000000" w:themeColor="text1"/>
              </w:rPr>
            </w:pPr>
            <w:r w:rsidRPr="00C3261E">
              <w:rPr>
                <w:iCs/>
                <w:color w:val="000000" w:themeColor="text1"/>
              </w:rPr>
              <w:t>Le Ministère chargé de la femme</w:t>
            </w:r>
          </w:p>
          <w:p w14:paraId="446354AE" w14:textId="77777777" w:rsidR="00B0231E" w:rsidRPr="00C3261E" w:rsidRDefault="00B0231E" w:rsidP="00795A69">
            <w:pPr>
              <w:pBdr>
                <w:top w:val="nil"/>
                <w:left w:val="nil"/>
                <w:bottom w:val="nil"/>
                <w:right w:val="nil"/>
                <w:between w:val="nil"/>
              </w:pBdr>
              <w:jc w:val="both"/>
              <w:rPr>
                <w:iCs/>
                <w:color w:val="000000" w:themeColor="text1"/>
              </w:rPr>
            </w:pPr>
            <w:r w:rsidRPr="00C3261E">
              <w:rPr>
                <w:iCs/>
                <w:color w:val="000000" w:themeColor="text1"/>
              </w:rPr>
              <w:t>Les populations bénéficiaires, notamment les femmes</w:t>
            </w:r>
          </w:p>
        </w:tc>
      </w:tr>
    </w:tbl>
    <w:p w14:paraId="6D31C197" w14:textId="705CECED" w:rsidR="00B632C6" w:rsidRPr="00C3261E" w:rsidRDefault="00B632C6" w:rsidP="008D1D5F">
      <w:pPr>
        <w:pStyle w:val="Heading2"/>
        <w:numPr>
          <w:ilvl w:val="0"/>
          <w:numId w:val="0"/>
        </w:numPr>
        <w:ind w:left="576" w:hanging="576"/>
        <w:rPr>
          <w:b w:val="0"/>
          <w:color w:val="000000" w:themeColor="text1"/>
          <w:sz w:val="20"/>
          <w:szCs w:val="20"/>
        </w:rPr>
      </w:pPr>
      <w:bookmarkStart w:id="445" w:name="_Toc150654928"/>
      <w:bookmarkStart w:id="446" w:name="_Toc150670971"/>
      <w:bookmarkEnd w:id="445"/>
      <w:bookmarkEnd w:id="446"/>
    </w:p>
    <w:sectPr w:rsidR="00B632C6" w:rsidRPr="00C3261E" w:rsidSect="00A216F4">
      <w:pgSz w:w="11906" w:h="16838"/>
      <w:pgMar w:top="1417" w:right="1417" w:bottom="1417" w:left="1417" w:header="708" w:footer="708" w:gutter="0"/>
      <w:pgNumType w:fmt="lowerRoman" w:start="4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822E78" w14:textId="77777777" w:rsidR="0007423E" w:rsidRDefault="0007423E" w:rsidP="00F41503">
      <w:r>
        <w:separator/>
      </w:r>
    </w:p>
  </w:endnote>
  <w:endnote w:type="continuationSeparator" w:id="0">
    <w:p w14:paraId="2B2BDB47" w14:textId="77777777" w:rsidR="0007423E" w:rsidRDefault="0007423E" w:rsidP="00F415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askerville Win95BT">
    <w:altName w:val="Times New Roman"/>
    <w:charset w:val="00"/>
    <w:family w:val="roman"/>
    <w:pitch w:val="variable"/>
    <w:sig w:usb0="00000287" w:usb1="00000000" w:usb2="00000000" w:usb3="00000000" w:csb0="0000001F" w:csb1="00000000"/>
  </w:font>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Optima">
    <w:charset w:val="00"/>
    <w:family w:val="auto"/>
    <w:pitch w:val="variable"/>
    <w:sig w:usb0="80000067"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KWFZL R+ The Sans Light">
    <w:altName w:val="The Sans Light"/>
    <w:panose1 w:val="00000000000000000000"/>
    <w:charset w:val="00"/>
    <w:family w:val="swiss"/>
    <w:notTrueType/>
    <w:pitch w:val="default"/>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Times New Roman Bold">
    <w:altName w:val="Times New Roman"/>
    <w:panose1 w:val="02020803070505020304"/>
    <w:charset w:val="00"/>
    <w:family w:val="auto"/>
    <w:pitch w:val="variable"/>
    <w:sig w:usb0="E0002AFF" w:usb1="C0007841"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New time roman">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9363772"/>
      <w:docPartObj>
        <w:docPartGallery w:val="Page Numbers (Bottom of Page)"/>
        <w:docPartUnique/>
      </w:docPartObj>
    </w:sdtPr>
    <w:sdtContent>
      <w:p w14:paraId="5268F0AB" w14:textId="4958B71B" w:rsidR="00BE1F05" w:rsidRDefault="00BE1F05">
        <w:pPr>
          <w:pStyle w:val="Footer"/>
          <w:jc w:val="center"/>
        </w:pPr>
        <w:r>
          <w:fldChar w:fldCharType="begin"/>
        </w:r>
        <w:r>
          <w:instrText>PAGE   \* MERGEFORMAT</w:instrText>
        </w:r>
        <w:r>
          <w:fldChar w:fldCharType="separate"/>
        </w:r>
        <w:r>
          <w:t>2</w:t>
        </w:r>
        <w:r>
          <w:fldChar w:fldCharType="end"/>
        </w:r>
      </w:p>
    </w:sdtContent>
  </w:sdt>
  <w:p w14:paraId="293813D7" w14:textId="47B2E055" w:rsidR="000F4C75" w:rsidRDefault="000F4C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2704895"/>
      <w:docPartObj>
        <w:docPartGallery w:val="Page Numbers (Bottom of Page)"/>
        <w:docPartUnique/>
      </w:docPartObj>
    </w:sdtPr>
    <w:sdtContent>
      <w:p w14:paraId="61CCB245" w14:textId="10DC45D7" w:rsidR="000F4C75" w:rsidRDefault="000F4C75">
        <w:pPr>
          <w:pStyle w:val="Footer"/>
        </w:pPr>
        <w:r>
          <w:rPr>
            <w:rFonts w:asciiTheme="majorHAnsi" w:eastAsiaTheme="majorEastAsia" w:hAnsiTheme="majorHAnsi" w:cstheme="majorBidi"/>
            <w:noProof/>
            <w:sz w:val="28"/>
            <w:szCs w:val="28"/>
            <w:lang w:eastAsia="fr-FR"/>
          </w:rPr>
          <mc:AlternateContent>
            <mc:Choice Requires="wps">
              <w:drawing>
                <wp:anchor distT="0" distB="0" distL="114300" distR="114300" simplePos="0" relativeHeight="251661312" behindDoc="0" locked="0" layoutInCell="1" allowOverlap="1" wp14:anchorId="04DFFD9A" wp14:editId="323479D6">
                  <wp:simplePos x="0" y="0"/>
                  <wp:positionH relativeFrom="margin">
                    <wp:align>center</wp:align>
                  </wp:positionH>
                  <wp:positionV relativeFrom="bottomMargin">
                    <wp:align>center</wp:align>
                  </wp:positionV>
                  <wp:extent cx="1282700" cy="343535"/>
                  <wp:effectExtent l="28575" t="19050" r="22225" b="8890"/>
                  <wp:wrapNone/>
                  <wp:docPr id="6" name="Ruban courbé vers le bas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2700" cy="343535"/>
                          </a:xfrm>
                          <a:prstGeom prst="ellipseRibbon">
                            <a:avLst>
                              <a:gd name="adj1" fmla="val 25000"/>
                              <a:gd name="adj2" fmla="val 50000"/>
                              <a:gd name="adj3" fmla="val 12500"/>
                            </a:avLst>
                          </a:prstGeom>
                          <a:noFill/>
                          <a:ln w="9525">
                            <a:solidFill>
                              <a:srgbClr val="71A0DC"/>
                            </a:solidFill>
                            <a:round/>
                            <a:headEnd/>
                            <a:tailEnd/>
                          </a:ln>
                          <a:extLst>
                            <a:ext uri="{909E8E84-426E-40DD-AFC4-6F175D3DCCD1}">
                              <a14:hiddenFill xmlns:a14="http://schemas.microsoft.com/office/drawing/2010/main">
                                <a:solidFill>
                                  <a:srgbClr val="17365D"/>
                                </a:solidFill>
                              </a14:hiddenFill>
                            </a:ext>
                          </a:extLst>
                        </wps:spPr>
                        <wps:txbx>
                          <w:txbxContent>
                            <w:p w14:paraId="2010AC14" w14:textId="51731DED" w:rsidR="000F4C75" w:rsidRDefault="000F4C75">
                              <w:pPr>
                                <w:jc w:val="center"/>
                                <w:rPr>
                                  <w:color w:val="5B9BD5" w:themeColor="accent1"/>
                                </w:rPr>
                              </w:pPr>
                              <w:r>
                                <w:fldChar w:fldCharType="begin"/>
                              </w:r>
                              <w:r>
                                <w:instrText>PAGE    \* MERGEFORMAT</w:instrText>
                              </w:r>
                              <w:r>
                                <w:fldChar w:fldCharType="separate"/>
                              </w:r>
                              <w:r w:rsidR="006B7EEB" w:rsidRPr="006B7EEB">
                                <w:rPr>
                                  <w:noProof/>
                                  <w:color w:val="5B9BD5" w:themeColor="accent1"/>
                                </w:rPr>
                                <w:t>xvii</w:t>
                              </w:r>
                              <w:r>
                                <w:rPr>
                                  <w:color w:val="5B9BD5" w:themeColor="accen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DFFD9A"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Ruban courbé vers le bas 6" o:spid="_x0000_s1059" type="#_x0000_t107" style="position:absolute;margin-left:0;margin-top:0;width:101pt;height:27.05pt;z-index:251661312;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" filled="f" fillcolor="#17365d" strokecolor="#71a0dc">
                  <v:textbox>
                    <w:txbxContent>
                      <w:p w14:paraId="2010AC14" w14:textId="51731DED" w:rsidR="000F4C75" w:rsidRDefault="000F4C75">
                        <w:pPr>
                          <w:jc w:val="center"/>
                          <w:rPr>
                            <w:color w:val="5B9BD5" w:themeColor="accent1"/>
                          </w:rPr>
                        </w:pPr>
                        <w:r>
                          <w:fldChar w:fldCharType="begin"/>
                        </w:r>
                        <w:r>
                          <w:instrText>PAGE    \* MERGEFORMAT</w:instrText>
                        </w:r>
                        <w:r>
                          <w:fldChar w:fldCharType="separate"/>
                        </w:r>
                        <w:r w:rsidR="006B7EEB" w:rsidRPr="006B7EEB">
                          <w:rPr>
                            <w:noProof/>
                            <w:color w:val="5B9BD5" w:themeColor="accent1"/>
                          </w:rPr>
                          <w:t>xvii</w:t>
                        </w:r>
                        <w:r>
                          <w:rPr>
                            <w:color w:val="5B9BD5" w:themeColor="accent1"/>
                          </w:rPr>
                          <w:fldChar w:fldCharType="end"/>
                        </w:r>
                      </w:p>
                    </w:txbxContent>
                  </v:textbox>
                  <w10:wrap anchorx="margin" anchory="margin"/>
                </v:shape>
              </w:pict>
            </mc:Fallback>
          </mc:AlternateConten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5EDB23" w14:textId="680DDD18" w:rsidR="000F4C75" w:rsidRDefault="000F4C75" w:rsidP="00795A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xii</w:t>
    </w:r>
    <w:r>
      <w:rPr>
        <w:rStyle w:val="PageNumber"/>
      </w:rPr>
      <w:fldChar w:fldCharType="end"/>
    </w:r>
  </w:p>
  <w:p w14:paraId="0209D437" w14:textId="77777777" w:rsidR="000F4C75" w:rsidRDefault="000F4C7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6902300"/>
      <w:docPartObj>
        <w:docPartGallery w:val="Page Numbers (Bottom of Page)"/>
        <w:docPartUnique/>
      </w:docPartObj>
    </w:sdtPr>
    <w:sdtContent>
      <w:p w14:paraId="493FAB1E" w14:textId="2EC2CEF8" w:rsidR="000F4C75" w:rsidRDefault="000F4C75">
        <w:pPr>
          <w:pStyle w:val="Footer"/>
        </w:pPr>
        <w:r>
          <w:rPr>
            <w:rFonts w:asciiTheme="majorHAnsi" w:eastAsiaTheme="majorEastAsia" w:hAnsiTheme="majorHAnsi" w:cstheme="majorBidi"/>
            <w:noProof/>
            <w:sz w:val="28"/>
            <w:szCs w:val="28"/>
            <w:lang w:eastAsia="fr-FR"/>
          </w:rPr>
          <mc:AlternateContent>
            <mc:Choice Requires="wps">
              <w:drawing>
                <wp:anchor distT="0" distB="0" distL="114300" distR="114300" simplePos="0" relativeHeight="251663360" behindDoc="0" locked="0" layoutInCell="1" allowOverlap="1" wp14:anchorId="6485246A" wp14:editId="38C9ADA4">
                  <wp:simplePos x="0" y="0"/>
                  <wp:positionH relativeFrom="margin">
                    <wp:align>center</wp:align>
                  </wp:positionH>
                  <wp:positionV relativeFrom="bottomMargin">
                    <wp:align>center</wp:align>
                  </wp:positionV>
                  <wp:extent cx="1282700" cy="343535"/>
                  <wp:effectExtent l="28575" t="19050" r="22225" b="8890"/>
                  <wp:wrapNone/>
                  <wp:docPr id="7" name="Ruban courbé vers le bas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2700" cy="343535"/>
                          </a:xfrm>
                          <a:prstGeom prst="ellipseRibbon">
                            <a:avLst>
                              <a:gd name="adj1" fmla="val 25000"/>
                              <a:gd name="adj2" fmla="val 50000"/>
                              <a:gd name="adj3" fmla="val 12500"/>
                            </a:avLst>
                          </a:prstGeom>
                          <a:noFill/>
                          <a:ln w="9525">
                            <a:solidFill>
                              <a:srgbClr val="71A0DC"/>
                            </a:solidFill>
                            <a:round/>
                            <a:headEnd/>
                            <a:tailEnd/>
                          </a:ln>
                          <a:extLst>
                            <a:ext uri="{909E8E84-426E-40DD-AFC4-6F175D3DCCD1}">
                              <a14:hiddenFill xmlns:a14="http://schemas.microsoft.com/office/drawing/2010/main">
                                <a:solidFill>
                                  <a:srgbClr val="17365D"/>
                                </a:solidFill>
                              </a14:hiddenFill>
                            </a:ext>
                          </a:extLst>
                        </wps:spPr>
                        <wps:txbx>
                          <w:txbxContent>
                            <w:p w14:paraId="62D2EDCB" w14:textId="4B4B88BA" w:rsidR="000F4C75" w:rsidRDefault="000F4C75">
                              <w:pPr>
                                <w:jc w:val="center"/>
                                <w:rPr>
                                  <w:color w:val="5B9BD5" w:themeColor="accent1"/>
                                </w:rPr>
                              </w:pPr>
                              <w:r>
                                <w:fldChar w:fldCharType="begin"/>
                              </w:r>
                              <w:r>
                                <w:instrText>PAGE    \* MERGEFORMAT</w:instrText>
                              </w:r>
                              <w:r>
                                <w:fldChar w:fldCharType="separate"/>
                              </w:r>
                              <w:r w:rsidR="00583059" w:rsidRPr="00583059">
                                <w:rPr>
                                  <w:noProof/>
                                  <w:color w:val="5B9BD5" w:themeColor="accent1"/>
                                </w:rPr>
                                <w:t>xxiii</w:t>
                              </w:r>
                              <w:r>
                                <w:rPr>
                                  <w:color w:val="5B9BD5" w:themeColor="accen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85246A"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Ruban courbé vers le bas 7" o:spid="_x0000_s1060" type="#_x0000_t107" style="position:absolute;margin-left:0;margin-top:0;width:101pt;height:27.05pt;z-index:251663360;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" filled="f" fillcolor="#17365d" strokecolor="#71a0dc">
                  <v:textbox>
                    <w:txbxContent>
                      <w:p w14:paraId="62D2EDCB" w14:textId="4B4B88BA" w:rsidR="000F4C75" w:rsidRDefault="000F4C75">
                        <w:pPr>
                          <w:jc w:val="center"/>
                          <w:rPr>
                            <w:color w:val="5B9BD5" w:themeColor="accent1"/>
                          </w:rPr>
                        </w:pPr>
                        <w:r>
                          <w:fldChar w:fldCharType="begin"/>
                        </w:r>
                        <w:r>
                          <w:instrText>PAGE    \* MERGEFORMAT</w:instrText>
                        </w:r>
                        <w:r>
                          <w:fldChar w:fldCharType="separate"/>
                        </w:r>
                        <w:r w:rsidR="00583059" w:rsidRPr="00583059">
                          <w:rPr>
                            <w:noProof/>
                            <w:color w:val="5B9BD5" w:themeColor="accent1"/>
                          </w:rPr>
                          <w:t>xxiii</w:t>
                        </w:r>
                        <w:r>
                          <w:rPr>
                            <w:color w:val="5B9BD5" w:themeColor="accent1"/>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64CBC6" w14:textId="77777777" w:rsidR="0007423E" w:rsidRDefault="0007423E" w:rsidP="00F41503">
      <w:r>
        <w:separator/>
      </w:r>
    </w:p>
  </w:footnote>
  <w:footnote w:type="continuationSeparator" w:id="0">
    <w:p w14:paraId="37E2CCE2" w14:textId="77777777" w:rsidR="0007423E" w:rsidRDefault="0007423E" w:rsidP="00F41503">
      <w:r>
        <w:continuationSeparator/>
      </w:r>
    </w:p>
  </w:footnote>
  <w:footnote w:id="1">
    <w:p w14:paraId="5C11EA7C" w14:textId="70805E68" w:rsidR="000F4C75" w:rsidRDefault="000F4C75" w:rsidP="00251E9C">
      <w:pPr>
        <w:pStyle w:val="FootnoteText"/>
      </w:pPr>
      <w:r>
        <w:rPr>
          <w:rStyle w:val="FootnoteReference"/>
        </w:rPr>
        <w:footnoteRef/>
      </w:r>
      <w:r>
        <w:t xml:space="preserve"> INSTAT : Taille de la population en 2022 (hbts) (source Résultats RGPH</w:t>
      </w:r>
      <w:r w:rsidR="00FC0ABB">
        <w:t>5)</w:t>
      </w:r>
      <w:r>
        <w:t>.</w:t>
      </w:r>
    </w:p>
  </w:footnote>
  <w:footnote w:id="2">
    <w:p w14:paraId="7E3770F5" w14:textId="77777777" w:rsidR="000439C6" w:rsidRPr="00ED322B" w:rsidRDefault="000439C6" w:rsidP="000439C6">
      <w:pPr>
        <w:pStyle w:val="FootnoteText"/>
        <w:rPr>
          <w:lang w:val="en-US"/>
        </w:rPr>
      </w:pPr>
      <w:r>
        <w:rPr>
          <w:rStyle w:val="FootnoteReference"/>
        </w:rPr>
        <w:footnoteRef/>
      </w:r>
      <w:r>
        <w:t xml:space="preserve"> </w:t>
      </w:r>
      <w:r w:rsidRPr="005F6A5A">
        <w:t>https://aidsinfo.unaids.org/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lvl w:ilvl="0">
      <w:start w:val="1"/>
      <w:numFmt w:val="lowerRoman"/>
      <w:pStyle w:val="Style"/>
      <w:lvlText w:val="%1."/>
      <w:lvlJc w:val="left"/>
      <w:pPr>
        <w:tabs>
          <w:tab w:val="num" w:pos="2832"/>
        </w:tabs>
      </w:pPr>
      <w:rPr>
        <w:rFonts w:ascii="Baskerville Win95BT" w:hAnsi="Baskerville Win95BT"/>
        <w:sz w:val="22"/>
      </w:rPr>
    </w:lvl>
  </w:abstractNum>
  <w:abstractNum w:abstractNumId="1" w15:restartNumberingAfterBreak="0">
    <w:nsid w:val="02B7626C"/>
    <w:multiLevelType w:val="multilevel"/>
    <w:tmpl w:val="4378A2F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07531B23"/>
    <w:multiLevelType w:val="hybridMultilevel"/>
    <w:tmpl w:val="914A3CD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5B74A85"/>
    <w:multiLevelType w:val="multilevel"/>
    <w:tmpl w:val="1198361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256" w:hanging="360"/>
      </w:pPr>
      <w:rPr>
        <w:rFonts w:ascii="Courier New" w:eastAsia="Courier New" w:hAnsi="Courier New" w:cs="Courier New"/>
      </w:rPr>
    </w:lvl>
    <w:lvl w:ilvl="2">
      <w:start w:val="1"/>
      <w:numFmt w:val="bullet"/>
      <w:lvlText w:val="▪"/>
      <w:lvlJc w:val="left"/>
      <w:pPr>
        <w:ind w:left="1976" w:hanging="360"/>
      </w:pPr>
      <w:rPr>
        <w:rFonts w:ascii="Noto Sans Symbols" w:eastAsia="Noto Sans Symbols" w:hAnsi="Noto Sans Symbols" w:cs="Noto Sans Symbols"/>
      </w:rPr>
    </w:lvl>
    <w:lvl w:ilvl="3">
      <w:start w:val="1"/>
      <w:numFmt w:val="bullet"/>
      <w:lvlText w:val="●"/>
      <w:lvlJc w:val="left"/>
      <w:pPr>
        <w:ind w:left="2696" w:hanging="360"/>
      </w:pPr>
      <w:rPr>
        <w:rFonts w:ascii="Noto Sans Symbols" w:eastAsia="Noto Sans Symbols" w:hAnsi="Noto Sans Symbols" w:cs="Noto Sans Symbols"/>
      </w:rPr>
    </w:lvl>
    <w:lvl w:ilvl="4">
      <w:start w:val="1"/>
      <w:numFmt w:val="bullet"/>
      <w:lvlText w:val="o"/>
      <w:lvlJc w:val="left"/>
      <w:pPr>
        <w:ind w:left="3416" w:hanging="360"/>
      </w:pPr>
      <w:rPr>
        <w:rFonts w:ascii="Courier New" w:eastAsia="Courier New" w:hAnsi="Courier New" w:cs="Courier New"/>
      </w:rPr>
    </w:lvl>
    <w:lvl w:ilvl="5">
      <w:start w:val="1"/>
      <w:numFmt w:val="bullet"/>
      <w:lvlText w:val="▪"/>
      <w:lvlJc w:val="left"/>
      <w:pPr>
        <w:ind w:left="4136" w:hanging="360"/>
      </w:pPr>
      <w:rPr>
        <w:rFonts w:ascii="Noto Sans Symbols" w:eastAsia="Noto Sans Symbols" w:hAnsi="Noto Sans Symbols" w:cs="Noto Sans Symbols"/>
      </w:rPr>
    </w:lvl>
    <w:lvl w:ilvl="6">
      <w:start w:val="1"/>
      <w:numFmt w:val="bullet"/>
      <w:lvlText w:val="●"/>
      <w:lvlJc w:val="left"/>
      <w:pPr>
        <w:ind w:left="4856" w:hanging="360"/>
      </w:pPr>
      <w:rPr>
        <w:rFonts w:ascii="Noto Sans Symbols" w:eastAsia="Noto Sans Symbols" w:hAnsi="Noto Sans Symbols" w:cs="Noto Sans Symbols"/>
      </w:rPr>
    </w:lvl>
    <w:lvl w:ilvl="7">
      <w:start w:val="1"/>
      <w:numFmt w:val="bullet"/>
      <w:lvlText w:val="o"/>
      <w:lvlJc w:val="left"/>
      <w:pPr>
        <w:ind w:left="5576" w:hanging="360"/>
      </w:pPr>
      <w:rPr>
        <w:rFonts w:ascii="Courier New" w:eastAsia="Courier New" w:hAnsi="Courier New" w:cs="Courier New"/>
      </w:rPr>
    </w:lvl>
    <w:lvl w:ilvl="8">
      <w:start w:val="1"/>
      <w:numFmt w:val="bullet"/>
      <w:lvlText w:val="▪"/>
      <w:lvlJc w:val="left"/>
      <w:pPr>
        <w:ind w:left="6296" w:hanging="360"/>
      </w:pPr>
      <w:rPr>
        <w:rFonts w:ascii="Noto Sans Symbols" w:eastAsia="Noto Sans Symbols" w:hAnsi="Noto Sans Symbols" w:cs="Noto Sans Symbols"/>
      </w:rPr>
    </w:lvl>
  </w:abstractNum>
  <w:abstractNum w:abstractNumId="4" w15:restartNumberingAfterBreak="0">
    <w:nsid w:val="1F776292"/>
    <w:multiLevelType w:val="multilevel"/>
    <w:tmpl w:val="6BE21BE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 w15:restartNumberingAfterBreak="0">
    <w:nsid w:val="2B3D0D39"/>
    <w:multiLevelType w:val="multilevel"/>
    <w:tmpl w:val="F4B2D4D8"/>
    <w:lvl w:ilvl="0">
      <w:start w:val="1"/>
      <w:numFmt w:val="bullet"/>
      <w:lvlText w:val="−"/>
      <w:lvlJc w:val="left"/>
      <w:pPr>
        <w:ind w:left="360" w:hanging="360"/>
      </w:pPr>
      <w:rPr>
        <w:rFonts w:ascii="Noto Sans Symbols" w:eastAsia="Noto Sans Symbols" w:hAnsi="Noto Sans Symbols" w:cs="Noto Sans Symbols"/>
      </w:rPr>
    </w:lvl>
    <w:lvl w:ilvl="1">
      <w:numFmt w:val="bullet"/>
      <w:lvlText w:val="-"/>
      <w:lvlJc w:val="left"/>
      <w:pPr>
        <w:ind w:left="360" w:hanging="360"/>
      </w:pPr>
      <w:rPr>
        <w:rFonts w:ascii="Calibri" w:eastAsia="Calibri" w:hAnsi="Calibri" w:cs="Calibri"/>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D3C1F7A"/>
    <w:multiLevelType w:val="multilevel"/>
    <w:tmpl w:val="040C001D"/>
    <w:styleLink w:val="Style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EAC46A3"/>
    <w:multiLevelType w:val="hybridMultilevel"/>
    <w:tmpl w:val="2CCAB9E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34DD3BB4"/>
    <w:multiLevelType w:val="hybridMultilevel"/>
    <w:tmpl w:val="08C4B600"/>
    <w:lvl w:ilvl="0" w:tplc="3EB891F4">
      <w:start w:val="1"/>
      <w:numFmt w:val="bullet"/>
      <w:lvlText w:val="-"/>
      <w:lvlJc w:val="left"/>
      <w:pPr>
        <w:ind w:left="360" w:hanging="360"/>
      </w:pPr>
      <w:rPr>
        <w:rFonts w:ascii="Times New Roman" w:eastAsia="Calibri"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359C5E35"/>
    <w:multiLevelType w:val="multilevel"/>
    <w:tmpl w:val="C912553A"/>
    <w:lvl w:ilvl="0">
      <w:start w:val="1"/>
      <w:numFmt w:val="decimal"/>
      <w:pStyle w:val="Heading1"/>
      <w:lvlText w:val="%1"/>
      <w:lvlJc w:val="left"/>
      <w:pPr>
        <w:ind w:left="432" w:hanging="432"/>
      </w:pPr>
    </w:lvl>
    <w:lvl w:ilvl="1">
      <w:start w:val="1"/>
      <w:numFmt w:val="decimal"/>
      <w:pStyle w:val="Heading2"/>
      <w:lvlText w:val="%1.%2"/>
      <w:lvlJc w:val="left"/>
      <w:pPr>
        <w:ind w:left="2277" w:hanging="576"/>
      </w:pPr>
      <w:rPr>
        <w:b/>
        <w:bCs/>
        <w:sz w:val="24"/>
        <w:szCs w:val="24"/>
      </w:rPr>
    </w:lvl>
    <w:lvl w:ilvl="2">
      <w:start w:val="1"/>
      <w:numFmt w:val="decimal"/>
      <w:pStyle w:val="Heading3"/>
      <w:lvlText w:val="%1.%2.%3"/>
      <w:lvlJc w:val="left"/>
      <w:pPr>
        <w:ind w:left="1288" w:hanging="720"/>
      </w:pPr>
      <w:rPr>
        <w:rFonts w:ascii="Times New Roman" w:hAnsi="Times New Roman" w:cs="Times New Roman" w:hint="default"/>
        <w:color w:val="auto"/>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0" w15:restartNumberingAfterBreak="0">
    <w:nsid w:val="37F32203"/>
    <w:multiLevelType w:val="hybridMultilevel"/>
    <w:tmpl w:val="FE361F7E"/>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1" w15:restartNumberingAfterBreak="0">
    <w:nsid w:val="3C181200"/>
    <w:multiLevelType w:val="multilevel"/>
    <w:tmpl w:val="6634794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2" w15:restartNumberingAfterBreak="0">
    <w:nsid w:val="48245BB0"/>
    <w:multiLevelType w:val="hybridMultilevel"/>
    <w:tmpl w:val="76E2503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4B5256AA"/>
    <w:multiLevelType w:val="multilevel"/>
    <w:tmpl w:val="E3AAB05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4" w15:restartNumberingAfterBreak="0">
    <w:nsid w:val="507909D7"/>
    <w:multiLevelType w:val="hybridMultilevel"/>
    <w:tmpl w:val="74A2C94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603524E0"/>
    <w:multiLevelType w:val="multilevel"/>
    <w:tmpl w:val="19BED552"/>
    <w:lvl w:ilvl="0">
      <w:start w:val="1"/>
      <w:numFmt w:val="decimal"/>
      <w:lvlText w:val="%1."/>
      <w:lvlJc w:val="left"/>
      <w:pPr>
        <w:ind w:left="720" w:hanging="360"/>
      </w:pPr>
      <w:rPr>
        <w:rFonts w:hint="default"/>
        <w:b/>
      </w:rPr>
    </w:lvl>
    <w:lvl w:ilvl="1">
      <w:start w:val="4"/>
      <w:numFmt w:val="decimal"/>
      <w:isLgl/>
      <w:lvlText w:val="%1.%2."/>
      <w:lvlJc w:val="left"/>
      <w:pPr>
        <w:ind w:left="786"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62010EB9"/>
    <w:multiLevelType w:val="hybridMultilevel"/>
    <w:tmpl w:val="05FC082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67A32EAF"/>
    <w:multiLevelType w:val="hybridMultilevel"/>
    <w:tmpl w:val="41A279D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69610767"/>
    <w:multiLevelType w:val="hybridMultilevel"/>
    <w:tmpl w:val="167027FE"/>
    <w:lvl w:ilvl="0" w:tplc="61268AF4">
      <w:start w:val="1"/>
      <w:numFmt w:val="decimal"/>
      <w:lvlText w:val="%1."/>
      <w:lvlJc w:val="left"/>
      <w:pPr>
        <w:tabs>
          <w:tab w:val="num" w:pos="864"/>
        </w:tabs>
        <w:ind w:left="864" w:hanging="360"/>
      </w:pPr>
      <w:rPr>
        <w:rFonts w:hint="default"/>
        <w:sz w:val="24"/>
        <w:szCs w:val="24"/>
      </w:rPr>
    </w:lvl>
    <w:lvl w:ilvl="1" w:tplc="586CAE02">
      <w:start w:val="3"/>
      <w:numFmt w:val="bullet"/>
      <w:pStyle w:val="Titredansparagraphe"/>
      <w:lvlText w:val=""/>
      <w:lvlJc w:val="left"/>
      <w:pPr>
        <w:tabs>
          <w:tab w:val="num" w:pos="1584"/>
        </w:tabs>
        <w:ind w:left="1584" w:hanging="360"/>
      </w:pPr>
      <w:rPr>
        <w:rFonts w:ascii="Symbol" w:eastAsia="Times New Roman" w:hAnsi="Symbol" w:cs="Times New Roman" w:hint="default"/>
        <w:color w:val="auto"/>
        <w:sz w:val="24"/>
        <w:szCs w:val="24"/>
      </w:rPr>
    </w:lvl>
    <w:lvl w:ilvl="2" w:tplc="040C001B" w:tentative="1">
      <w:start w:val="1"/>
      <w:numFmt w:val="lowerRoman"/>
      <w:lvlText w:val="%3."/>
      <w:lvlJc w:val="right"/>
      <w:pPr>
        <w:tabs>
          <w:tab w:val="num" w:pos="2304"/>
        </w:tabs>
        <w:ind w:left="2304" w:hanging="180"/>
      </w:pPr>
    </w:lvl>
    <w:lvl w:ilvl="3" w:tplc="040C000F" w:tentative="1">
      <w:start w:val="1"/>
      <w:numFmt w:val="decimal"/>
      <w:lvlText w:val="%4."/>
      <w:lvlJc w:val="left"/>
      <w:pPr>
        <w:tabs>
          <w:tab w:val="num" w:pos="3024"/>
        </w:tabs>
        <w:ind w:left="3024" w:hanging="360"/>
      </w:pPr>
    </w:lvl>
    <w:lvl w:ilvl="4" w:tplc="040C0019" w:tentative="1">
      <w:start w:val="1"/>
      <w:numFmt w:val="lowerLetter"/>
      <w:lvlText w:val="%5."/>
      <w:lvlJc w:val="left"/>
      <w:pPr>
        <w:tabs>
          <w:tab w:val="num" w:pos="3744"/>
        </w:tabs>
        <w:ind w:left="3744" w:hanging="360"/>
      </w:pPr>
    </w:lvl>
    <w:lvl w:ilvl="5" w:tplc="040C001B" w:tentative="1">
      <w:start w:val="1"/>
      <w:numFmt w:val="lowerRoman"/>
      <w:lvlText w:val="%6."/>
      <w:lvlJc w:val="right"/>
      <w:pPr>
        <w:tabs>
          <w:tab w:val="num" w:pos="4464"/>
        </w:tabs>
        <w:ind w:left="4464" w:hanging="180"/>
      </w:pPr>
    </w:lvl>
    <w:lvl w:ilvl="6" w:tplc="040C000F" w:tentative="1">
      <w:start w:val="1"/>
      <w:numFmt w:val="decimal"/>
      <w:lvlText w:val="%7."/>
      <w:lvlJc w:val="left"/>
      <w:pPr>
        <w:tabs>
          <w:tab w:val="num" w:pos="5184"/>
        </w:tabs>
        <w:ind w:left="5184" w:hanging="360"/>
      </w:pPr>
    </w:lvl>
    <w:lvl w:ilvl="7" w:tplc="040C0019" w:tentative="1">
      <w:start w:val="1"/>
      <w:numFmt w:val="lowerLetter"/>
      <w:lvlText w:val="%8."/>
      <w:lvlJc w:val="left"/>
      <w:pPr>
        <w:tabs>
          <w:tab w:val="num" w:pos="5904"/>
        </w:tabs>
        <w:ind w:left="5904" w:hanging="360"/>
      </w:pPr>
    </w:lvl>
    <w:lvl w:ilvl="8" w:tplc="040C001B" w:tentative="1">
      <w:start w:val="1"/>
      <w:numFmt w:val="lowerRoman"/>
      <w:lvlText w:val="%9."/>
      <w:lvlJc w:val="right"/>
      <w:pPr>
        <w:tabs>
          <w:tab w:val="num" w:pos="6624"/>
        </w:tabs>
        <w:ind w:left="6624" w:hanging="180"/>
      </w:pPr>
    </w:lvl>
  </w:abstractNum>
  <w:abstractNum w:abstractNumId="19" w15:restartNumberingAfterBreak="0">
    <w:nsid w:val="6B211A5A"/>
    <w:multiLevelType w:val="multilevel"/>
    <w:tmpl w:val="6088D5D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0" w15:restartNumberingAfterBreak="0">
    <w:nsid w:val="6E2560E7"/>
    <w:multiLevelType w:val="multilevel"/>
    <w:tmpl w:val="93F834A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1" w15:restartNumberingAfterBreak="0">
    <w:nsid w:val="71B02C21"/>
    <w:multiLevelType w:val="multilevel"/>
    <w:tmpl w:val="453A144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71F1799B"/>
    <w:multiLevelType w:val="hybridMultilevel"/>
    <w:tmpl w:val="14B494B8"/>
    <w:lvl w:ilvl="0" w:tplc="20000001">
      <w:start w:val="1"/>
      <w:numFmt w:val="bullet"/>
      <w:lvlText w:val=""/>
      <w:lvlJc w:val="left"/>
      <w:pPr>
        <w:ind w:left="786"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7C976EA0"/>
    <w:multiLevelType w:val="multilevel"/>
    <w:tmpl w:val="67BADE0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326974222">
    <w:abstractNumId w:val="6"/>
  </w:num>
  <w:num w:numId="2" w16cid:durableId="201942625">
    <w:abstractNumId w:val="18"/>
  </w:num>
  <w:num w:numId="3" w16cid:durableId="2084643331">
    <w:abstractNumId w:val="0"/>
    <w:lvlOverride w:ilvl="0">
      <w:lvl w:ilvl="0">
        <w:start w:val="1"/>
        <w:numFmt w:val="lowerLetter"/>
        <w:pStyle w:val="Style"/>
        <w:lvlText w:val="%1)"/>
        <w:lvlJc w:val="left"/>
        <w:pPr>
          <w:tabs>
            <w:tab w:val="num" w:pos="360"/>
          </w:tabs>
          <w:ind w:left="360" w:hanging="360"/>
        </w:pPr>
      </w:lvl>
    </w:lvlOverride>
  </w:num>
  <w:num w:numId="4" w16cid:durableId="1625232868">
    <w:abstractNumId w:val="9"/>
  </w:num>
  <w:num w:numId="5" w16cid:durableId="102041216">
    <w:abstractNumId w:val="7"/>
  </w:num>
  <w:num w:numId="6" w16cid:durableId="60760149">
    <w:abstractNumId w:val="3"/>
  </w:num>
  <w:num w:numId="7" w16cid:durableId="936056492">
    <w:abstractNumId w:val="15"/>
  </w:num>
  <w:num w:numId="8" w16cid:durableId="436828161">
    <w:abstractNumId w:val="10"/>
  </w:num>
  <w:num w:numId="9" w16cid:durableId="1748727548">
    <w:abstractNumId w:val="22"/>
  </w:num>
  <w:num w:numId="10" w16cid:durableId="147522948">
    <w:abstractNumId w:val="14"/>
  </w:num>
  <w:num w:numId="11" w16cid:durableId="1039009603">
    <w:abstractNumId w:val="12"/>
  </w:num>
  <w:num w:numId="12" w16cid:durableId="1605962743">
    <w:abstractNumId w:val="17"/>
  </w:num>
  <w:num w:numId="13" w16cid:durableId="1468356829">
    <w:abstractNumId w:val="2"/>
  </w:num>
  <w:num w:numId="14" w16cid:durableId="1328368001">
    <w:abstractNumId w:val="16"/>
  </w:num>
  <w:num w:numId="15" w16cid:durableId="1725250694">
    <w:abstractNumId w:val="4"/>
  </w:num>
  <w:num w:numId="16" w16cid:durableId="1192572773">
    <w:abstractNumId w:val="13"/>
  </w:num>
  <w:num w:numId="17" w16cid:durableId="1243292743">
    <w:abstractNumId w:val="5"/>
  </w:num>
  <w:num w:numId="18" w16cid:durableId="2015497045">
    <w:abstractNumId w:val="11"/>
  </w:num>
  <w:num w:numId="19" w16cid:durableId="2091808862">
    <w:abstractNumId w:val="1"/>
  </w:num>
  <w:num w:numId="20" w16cid:durableId="363486890">
    <w:abstractNumId w:val="23"/>
  </w:num>
  <w:num w:numId="21" w16cid:durableId="445079195">
    <w:abstractNumId w:val="19"/>
  </w:num>
  <w:num w:numId="22" w16cid:durableId="2056613042">
    <w:abstractNumId w:val="20"/>
  </w:num>
  <w:num w:numId="23" w16cid:durableId="1272741014">
    <w:abstractNumId w:val="8"/>
  </w:num>
  <w:num w:numId="24" w16cid:durableId="1466507414">
    <w:abstractNumId w:val="2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12CF"/>
    <w:rsid w:val="00003327"/>
    <w:rsid w:val="00003470"/>
    <w:rsid w:val="00006E35"/>
    <w:rsid w:val="00022653"/>
    <w:rsid w:val="00023FBF"/>
    <w:rsid w:val="0002567B"/>
    <w:rsid w:val="000350C8"/>
    <w:rsid w:val="00036175"/>
    <w:rsid w:val="00041275"/>
    <w:rsid w:val="000429B1"/>
    <w:rsid w:val="000439C6"/>
    <w:rsid w:val="0004646A"/>
    <w:rsid w:val="00050851"/>
    <w:rsid w:val="000576A1"/>
    <w:rsid w:val="00062EF2"/>
    <w:rsid w:val="00066285"/>
    <w:rsid w:val="000725BF"/>
    <w:rsid w:val="0007423E"/>
    <w:rsid w:val="00081574"/>
    <w:rsid w:val="00081CAB"/>
    <w:rsid w:val="00086018"/>
    <w:rsid w:val="00091B52"/>
    <w:rsid w:val="00092811"/>
    <w:rsid w:val="0009319A"/>
    <w:rsid w:val="0009325B"/>
    <w:rsid w:val="0009606E"/>
    <w:rsid w:val="00096504"/>
    <w:rsid w:val="000A1B17"/>
    <w:rsid w:val="000B0E16"/>
    <w:rsid w:val="000B1E94"/>
    <w:rsid w:val="000B57DD"/>
    <w:rsid w:val="000B5CAC"/>
    <w:rsid w:val="000B7465"/>
    <w:rsid w:val="000C3A54"/>
    <w:rsid w:val="000C4404"/>
    <w:rsid w:val="000C713E"/>
    <w:rsid w:val="000D4EA3"/>
    <w:rsid w:val="000D5B5D"/>
    <w:rsid w:val="000D6519"/>
    <w:rsid w:val="000D7945"/>
    <w:rsid w:val="000E4479"/>
    <w:rsid w:val="000E7BAB"/>
    <w:rsid w:val="000F4C75"/>
    <w:rsid w:val="000F75C4"/>
    <w:rsid w:val="0010179F"/>
    <w:rsid w:val="00103B9F"/>
    <w:rsid w:val="0011505C"/>
    <w:rsid w:val="0011596D"/>
    <w:rsid w:val="0012418E"/>
    <w:rsid w:val="001303E5"/>
    <w:rsid w:val="00132933"/>
    <w:rsid w:val="001342AD"/>
    <w:rsid w:val="001347CC"/>
    <w:rsid w:val="001348D7"/>
    <w:rsid w:val="00134AF7"/>
    <w:rsid w:val="001366AE"/>
    <w:rsid w:val="00136AD1"/>
    <w:rsid w:val="0014315F"/>
    <w:rsid w:val="00144B4F"/>
    <w:rsid w:val="001453F8"/>
    <w:rsid w:val="001535D7"/>
    <w:rsid w:val="001543FC"/>
    <w:rsid w:val="0015458D"/>
    <w:rsid w:val="0015521D"/>
    <w:rsid w:val="00156865"/>
    <w:rsid w:val="00156F41"/>
    <w:rsid w:val="00157C2A"/>
    <w:rsid w:val="00164C38"/>
    <w:rsid w:val="001651C5"/>
    <w:rsid w:val="00166C4A"/>
    <w:rsid w:val="001749A5"/>
    <w:rsid w:val="00180FF4"/>
    <w:rsid w:val="0018605C"/>
    <w:rsid w:val="001A0E3B"/>
    <w:rsid w:val="001A5EC3"/>
    <w:rsid w:val="001B0EFC"/>
    <w:rsid w:val="001B2312"/>
    <w:rsid w:val="001B2500"/>
    <w:rsid w:val="001C2A02"/>
    <w:rsid w:val="001C45F5"/>
    <w:rsid w:val="001C5AD9"/>
    <w:rsid w:val="001D5991"/>
    <w:rsid w:val="001D616F"/>
    <w:rsid w:val="001D62C5"/>
    <w:rsid w:val="001D719F"/>
    <w:rsid w:val="001D78F5"/>
    <w:rsid w:val="001E6415"/>
    <w:rsid w:val="001F5632"/>
    <w:rsid w:val="002004F3"/>
    <w:rsid w:val="00200CD0"/>
    <w:rsid w:val="00200F0D"/>
    <w:rsid w:val="002018BE"/>
    <w:rsid w:val="00202EA9"/>
    <w:rsid w:val="00203132"/>
    <w:rsid w:val="00205A15"/>
    <w:rsid w:val="00210BC7"/>
    <w:rsid w:val="00211487"/>
    <w:rsid w:val="00213C58"/>
    <w:rsid w:val="00213E34"/>
    <w:rsid w:val="0021571E"/>
    <w:rsid w:val="00215C44"/>
    <w:rsid w:val="0022243E"/>
    <w:rsid w:val="0022772A"/>
    <w:rsid w:val="00242115"/>
    <w:rsid w:val="00243338"/>
    <w:rsid w:val="00251E9C"/>
    <w:rsid w:val="002537F4"/>
    <w:rsid w:val="00263FFD"/>
    <w:rsid w:val="00270ECD"/>
    <w:rsid w:val="00275847"/>
    <w:rsid w:val="00287D6E"/>
    <w:rsid w:val="00296771"/>
    <w:rsid w:val="002A14D4"/>
    <w:rsid w:val="002B07C4"/>
    <w:rsid w:val="002B612F"/>
    <w:rsid w:val="002C07F0"/>
    <w:rsid w:val="002D44A6"/>
    <w:rsid w:val="002D75EB"/>
    <w:rsid w:val="002E5B50"/>
    <w:rsid w:val="002E64CF"/>
    <w:rsid w:val="002F43FF"/>
    <w:rsid w:val="002F5A5A"/>
    <w:rsid w:val="00302A5B"/>
    <w:rsid w:val="0030500B"/>
    <w:rsid w:val="00311428"/>
    <w:rsid w:val="003201C7"/>
    <w:rsid w:val="00322903"/>
    <w:rsid w:val="00324727"/>
    <w:rsid w:val="0034248E"/>
    <w:rsid w:val="00342DFA"/>
    <w:rsid w:val="00342F71"/>
    <w:rsid w:val="0034392A"/>
    <w:rsid w:val="00345813"/>
    <w:rsid w:val="00345B96"/>
    <w:rsid w:val="00347F32"/>
    <w:rsid w:val="00353673"/>
    <w:rsid w:val="00356104"/>
    <w:rsid w:val="003569F7"/>
    <w:rsid w:val="00367262"/>
    <w:rsid w:val="0036764C"/>
    <w:rsid w:val="00374224"/>
    <w:rsid w:val="0038025A"/>
    <w:rsid w:val="00380297"/>
    <w:rsid w:val="00380872"/>
    <w:rsid w:val="003818B2"/>
    <w:rsid w:val="003828B0"/>
    <w:rsid w:val="0039273D"/>
    <w:rsid w:val="0039451C"/>
    <w:rsid w:val="00394DB0"/>
    <w:rsid w:val="0039643B"/>
    <w:rsid w:val="00397863"/>
    <w:rsid w:val="00397F82"/>
    <w:rsid w:val="003A17FB"/>
    <w:rsid w:val="003A2F08"/>
    <w:rsid w:val="003A5693"/>
    <w:rsid w:val="003B3460"/>
    <w:rsid w:val="003B3E89"/>
    <w:rsid w:val="003C1122"/>
    <w:rsid w:val="003C3963"/>
    <w:rsid w:val="003C3E07"/>
    <w:rsid w:val="003C5737"/>
    <w:rsid w:val="003C6584"/>
    <w:rsid w:val="003C6C93"/>
    <w:rsid w:val="003D1B56"/>
    <w:rsid w:val="003D379C"/>
    <w:rsid w:val="003D6FE6"/>
    <w:rsid w:val="003D73E2"/>
    <w:rsid w:val="003E2AC3"/>
    <w:rsid w:val="003E799E"/>
    <w:rsid w:val="003F28EF"/>
    <w:rsid w:val="00403C57"/>
    <w:rsid w:val="004104AC"/>
    <w:rsid w:val="00410F36"/>
    <w:rsid w:val="004134EB"/>
    <w:rsid w:val="00415F61"/>
    <w:rsid w:val="00417391"/>
    <w:rsid w:val="00421852"/>
    <w:rsid w:val="00421C73"/>
    <w:rsid w:val="00422D0E"/>
    <w:rsid w:val="0042545D"/>
    <w:rsid w:val="00425681"/>
    <w:rsid w:val="00425F08"/>
    <w:rsid w:val="004301C1"/>
    <w:rsid w:val="00430CAE"/>
    <w:rsid w:val="004316E2"/>
    <w:rsid w:val="0043236A"/>
    <w:rsid w:val="00437CA3"/>
    <w:rsid w:val="00440357"/>
    <w:rsid w:val="0044448B"/>
    <w:rsid w:val="00445AD4"/>
    <w:rsid w:val="00451668"/>
    <w:rsid w:val="00454225"/>
    <w:rsid w:val="00454899"/>
    <w:rsid w:val="0046127C"/>
    <w:rsid w:val="00461EF0"/>
    <w:rsid w:val="004646C9"/>
    <w:rsid w:val="00467860"/>
    <w:rsid w:val="00467AD3"/>
    <w:rsid w:val="00470120"/>
    <w:rsid w:val="0047220B"/>
    <w:rsid w:val="004748D9"/>
    <w:rsid w:val="0047519A"/>
    <w:rsid w:val="00476607"/>
    <w:rsid w:val="00477D74"/>
    <w:rsid w:val="00480844"/>
    <w:rsid w:val="004859F9"/>
    <w:rsid w:val="0049013D"/>
    <w:rsid w:val="004952CA"/>
    <w:rsid w:val="004A2055"/>
    <w:rsid w:val="004B262F"/>
    <w:rsid w:val="004B2811"/>
    <w:rsid w:val="004B7023"/>
    <w:rsid w:val="004C27BA"/>
    <w:rsid w:val="004C50C2"/>
    <w:rsid w:val="004C68E8"/>
    <w:rsid w:val="004C7CF3"/>
    <w:rsid w:val="004D03C8"/>
    <w:rsid w:val="004D5CD1"/>
    <w:rsid w:val="004E23BC"/>
    <w:rsid w:val="004F1B78"/>
    <w:rsid w:val="004F7344"/>
    <w:rsid w:val="00502E8B"/>
    <w:rsid w:val="00512199"/>
    <w:rsid w:val="00515F4B"/>
    <w:rsid w:val="005261E2"/>
    <w:rsid w:val="005272D0"/>
    <w:rsid w:val="00530FEF"/>
    <w:rsid w:val="00537930"/>
    <w:rsid w:val="0054384C"/>
    <w:rsid w:val="00544A4E"/>
    <w:rsid w:val="0055688B"/>
    <w:rsid w:val="00560641"/>
    <w:rsid w:val="00563D8B"/>
    <w:rsid w:val="00571A17"/>
    <w:rsid w:val="00574A55"/>
    <w:rsid w:val="00574E2D"/>
    <w:rsid w:val="00574E99"/>
    <w:rsid w:val="00576BB2"/>
    <w:rsid w:val="00577EBC"/>
    <w:rsid w:val="00580F1C"/>
    <w:rsid w:val="00583059"/>
    <w:rsid w:val="00583562"/>
    <w:rsid w:val="005859BD"/>
    <w:rsid w:val="0058619A"/>
    <w:rsid w:val="00595A4C"/>
    <w:rsid w:val="005962A0"/>
    <w:rsid w:val="00597885"/>
    <w:rsid w:val="00597B14"/>
    <w:rsid w:val="005A1906"/>
    <w:rsid w:val="005A3497"/>
    <w:rsid w:val="005A6541"/>
    <w:rsid w:val="005A7D23"/>
    <w:rsid w:val="005B086D"/>
    <w:rsid w:val="005B12CF"/>
    <w:rsid w:val="005B1DF7"/>
    <w:rsid w:val="005B2569"/>
    <w:rsid w:val="005B3262"/>
    <w:rsid w:val="005C405B"/>
    <w:rsid w:val="005C405D"/>
    <w:rsid w:val="005C703C"/>
    <w:rsid w:val="005D145E"/>
    <w:rsid w:val="005D1670"/>
    <w:rsid w:val="005D24FC"/>
    <w:rsid w:val="005D5430"/>
    <w:rsid w:val="005E7ACA"/>
    <w:rsid w:val="005F068C"/>
    <w:rsid w:val="005F2CAD"/>
    <w:rsid w:val="005F6183"/>
    <w:rsid w:val="00601D5B"/>
    <w:rsid w:val="006026F3"/>
    <w:rsid w:val="00603D45"/>
    <w:rsid w:val="00604FAF"/>
    <w:rsid w:val="00614232"/>
    <w:rsid w:val="00615EE8"/>
    <w:rsid w:val="00617227"/>
    <w:rsid w:val="00617DCD"/>
    <w:rsid w:val="006202EE"/>
    <w:rsid w:val="00627F6F"/>
    <w:rsid w:val="00630BA8"/>
    <w:rsid w:val="006357D3"/>
    <w:rsid w:val="00637442"/>
    <w:rsid w:val="0064673B"/>
    <w:rsid w:val="00650B27"/>
    <w:rsid w:val="00656DBD"/>
    <w:rsid w:val="006633FC"/>
    <w:rsid w:val="006641AB"/>
    <w:rsid w:val="00664843"/>
    <w:rsid w:val="00664970"/>
    <w:rsid w:val="00671F09"/>
    <w:rsid w:val="0067353C"/>
    <w:rsid w:val="006735B7"/>
    <w:rsid w:val="0067449B"/>
    <w:rsid w:val="006744F3"/>
    <w:rsid w:val="00675A80"/>
    <w:rsid w:val="006807DE"/>
    <w:rsid w:val="00684CE5"/>
    <w:rsid w:val="006851CD"/>
    <w:rsid w:val="00685A0C"/>
    <w:rsid w:val="00686559"/>
    <w:rsid w:val="006904AE"/>
    <w:rsid w:val="00695128"/>
    <w:rsid w:val="006A06F6"/>
    <w:rsid w:val="006A16B8"/>
    <w:rsid w:val="006A21A5"/>
    <w:rsid w:val="006A2C6F"/>
    <w:rsid w:val="006A3E26"/>
    <w:rsid w:val="006B074A"/>
    <w:rsid w:val="006B7EEB"/>
    <w:rsid w:val="006C167D"/>
    <w:rsid w:val="006C469B"/>
    <w:rsid w:val="006C7BE3"/>
    <w:rsid w:val="006D35B8"/>
    <w:rsid w:val="006E0739"/>
    <w:rsid w:val="006E29B3"/>
    <w:rsid w:val="006E63FE"/>
    <w:rsid w:val="006E658E"/>
    <w:rsid w:val="006F2958"/>
    <w:rsid w:val="006F2B08"/>
    <w:rsid w:val="006F2DFA"/>
    <w:rsid w:val="006F4260"/>
    <w:rsid w:val="00702011"/>
    <w:rsid w:val="007067D7"/>
    <w:rsid w:val="00710E80"/>
    <w:rsid w:val="00726AE0"/>
    <w:rsid w:val="00727059"/>
    <w:rsid w:val="0072749C"/>
    <w:rsid w:val="007276B4"/>
    <w:rsid w:val="00727794"/>
    <w:rsid w:val="007332EA"/>
    <w:rsid w:val="007335DD"/>
    <w:rsid w:val="00735654"/>
    <w:rsid w:val="00745D87"/>
    <w:rsid w:val="0076466E"/>
    <w:rsid w:val="0076568F"/>
    <w:rsid w:val="0076604E"/>
    <w:rsid w:val="007731DC"/>
    <w:rsid w:val="00773AF3"/>
    <w:rsid w:val="00773B66"/>
    <w:rsid w:val="00775DD6"/>
    <w:rsid w:val="00781845"/>
    <w:rsid w:val="00782EA8"/>
    <w:rsid w:val="00783030"/>
    <w:rsid w:val="00783819"/>
    <w:rsid w:val="00786556"/>
    <w:rsid w:val="00791B1B"/>
    <w:rsid w:val="007921A3"/>
    <w:rsid w:val="00793C33"/>
    <w:rsid w:val="00795A69"/>
    <w:rsid w:val="00796DAF"/>
    <w:rsid w:val="007A1724"/>
    <w:rsid w:val="007A7A1F"/>
    <w:rsid w:val="007B1BB9"/>
    <w:rsid w:val="007B2301"/>
    <w:rsid w:val="007B441F"/>
    <w:rsid w:val="007B5503"/>
    <w:rsid w:val="007D0644"/>
    <w:rsid w:val="007E444B"/>
    <w:rsid w:val="007E7143"/>
    <w:rsid w:val="007E72CF"/>
    <w:rsid w:val="007F2563"/>
    <w:rsid w:val="007F35C4"/>
    <w:rsid w:val="007F4005"/>
    <w:rsid w:val="00801B76"/>
    <w:rsid w:val="00806430"/>
    <w:rsid w:val="008158A5"/>
    <w:rsid w:val="00815EBE"/>
    <w:rsid w:val="0082029A"/>
    <w:rsid w:val="00822062"/>
    <w:rsid w:val="00823151"/>
    <w:rsid w:val="00823434"/>
    <w:rsid w:val="00827AED"/>
    <w:rsid w:val="00832062"/>
    <w:rsid w:val="00833070"/>
    <w:rsid w:val="00833762"/>
    <w:rsid w:val="0083666F"/>
    <w:rsid w:val="008431FE"/>
    <w:rsid w:val="00843EA2"/>
    <w:rsid w:val="00847CE8"/>
    <w:rsid w:val="00857506"/>
    <w:rsid w:val="00862B1F"/>
    <w:rsid w:val="00864499"/>
    <w:rsid w:val="00865FFC"/>
    <w:rsid w:val="00874905"/>
    <w:rsid w:val="00874FB4"/>
    <w:rsid w:val="00880DAE"/>
    <w:rsid w:val="00884B08"/>
    <w:rsid w:val="008863B9"/>
    <w:rsid w:val="008977F7"/>
    <w:rsid w:val="008A64E9"/>
    <w:rsid w:val="008B4000"/>
    <w:rsid w:val="008C06B2"/>
    <w:rsid w:val="008C173C"/>
    <w:rsid w:val="008C20A7"/>
    <w:rsid w:val="008C49CD"/>
    <w:rsid w:val="008C5152"/>
    <w:rsid w:val="008C638D"/>
    <w:rsid w:val="008C67B2"/>
    <w:rsid w:val="008D1D5F"/>
    <w:rsid w:val="008D4A50"/>
    <w:rsid w:val="008E2076"/>
    <w:rsid w:val="008E3E33"/>
    <w:rsid w:val="008E4CCC"/>
    <w:rsid w:val="008E4F1F"/>
    <w:rsid w:val="008E6194"/>
    <w:rsid w:val="008E654F"/>
    <w:rsid w:val="008F1C60"/>
    <w:rsid w:val="0090137A"/>
    <w:rsid w:val="009026E9"/>
    <w:rsid w:val="00905A9E"/>
    <w:rsid w:val="00910322"/>
    <w:rsid w:val="00910D72"/>
    <w:rsid w:val="00912477"/>
    <w:rsid w:val="00921C0B"/>
    <w:rsid w:val="00922896"/>
    <w:rsid w:val="00931BF2"/>
    <w:rsid w:val="00933BF5"/>
    <w:rsid w:val="00942009"/>
    <w:rsid w:val="00946D65"/>
    <w:rsid w:val="00960175"/>
    <w:rsid w:val="00960278"/>
    <w:rsid w:val="00963812"/>
    <w:rsid w:val="009664E7"/>
    <w:rsid w:val="009740CE"/>
    <w:rsid w:val="00984EC0"/>
    <w:rsid w:val="00990CBB"/>
    <w:rsid w:val="00993A62"/>
    <w:rsid w:val="00993FB0"/>
    <w:rsid w:val="009960C5"/>
    <w:rsid w:val="00997ACA"/>
    <w:rsid w:val="009A159F"/>
    <w:rsid w:val="009A3D89"/>
    <w:rsid w:val="009A40C3"/>
    <w:rsid w:val="009A4911"/>
    <w:rsid w:val="009B003E"/>
    <w:rsid w:val="009B0231"/>
    <w:rsid w:val="009B2B9B"/>
    <w:rsid w:val="009B2D6B"/>
    <w:rsid w:val="009C135B"/>
    <w:rsid w:val="009C3070"/>
    <w:rsid w:val="009C3748"/>
    <w:rsid w:val="009D363B"/>
    <w:rsid w:val="009D3F46"/>
    <w:rsid w:val="009D4DAC"/>
    <w:rsid w:val="009D4EF3"/>
    <w:rsid w:val="009E7968"/>
    <w:rsid w:val="00A00ED4"/>
    <w:rsid w:val="00A025BC"/>
    <w:rsid w:val="00A03A42"/>
    <w:rsid w:val="00A04596"/>
    <w:rsid w:val="00A107FB"/>
    <w:rsid w:val="00A1201B"/>
    <w:rsid w:val="00A216F4"/>
    <w:rsid w:val="00A2272E"/>
    <w:rsid w:val="00A2692E"/>
    <w:rsid w:val="00A32377"/>
    <w:rsid w:val="00A35E17"/>
    <w:rsid w:val="00A36035"/>
    <w:rsid w:val="00A44F39"/>
    <w:rsid w:val="00A453B2"/>
    <w:rsid w:val="00A565E4"/>
    <w:rsid w:val="00A62C30"/>
    <w:rsid w:val="00A646CA"/>
    <w:rsid w:val="00A71D79"/>
    <w:rsid w:val="00A724FB"/>
    <w:rsid w:val="00A75906"/>
    <w:rsid w:val="00A7616E"/>
    <w:rsid w:val="00A77300"/>
    <w:rsid w:val="00A77C69"/>
    <w:rsid w:val="00A811B1"/>
    <w:rsid w:val="00A82348"/>
    <w:rsid w:val="00A855C1"/>
    <w:rsid w:val="00A86EBD"/>
    <w:rsid w:val="00A875E5"/>
    <w:rsid w:val="00A9479F"/>
    <w:rsid w:val="00AC47BF"/>
    <w:rsid w:val="00AC537B"/>
    <w:rsid w:val="00AC7700"/>
    <w:rsid w:val="00AC7D71"/>
    <w:rsid w:val="00AD28E0"/>
    <w:rsid w:val="00AE0275"/>
    <w:rsid w:val="00AE2412"/>
    <w:rsid w:val="00AE2D12"/>
    <w:rsid w:val="00AE4015"/>
    <w:rsid w:val="00AE4056"/>
    <w:rsid w:val="00AE4516"/>
    <w:rsid w:val="00AE4579"/>
    <w:rsid w:val="00AE5478"/>
    <w:rsid w:val="00AE5BEF"/>
    <w:rsid w:val="00AE7DE9"/>
    <w:rsid w:val="00AF18B8"/>
    <w:rsid w:val="00AF5CC9"/>
    <w:rsid w:val="00B001E4"/>
    <w:rsid w:val="00B01813"/>
    <w:rsid w:val="00B0231E"/>
    <w:rsid w:val="00B03087"/>
    <w:rsid w:val="00B05A55"/>
    <w:rsid w:val="00B07B5A"/>
    <w:rsid w:val="00B15C3F"/>
    <w:rsid w:val="00B26C34"/>
    <w:rsid w:val="00B30666"/>
    <w:rsid w:val="00B42D70"/>
    <w:rsid w:val="00B431EA"/>
    <w:rsid w:val="00B43669"/>
    <w:rsid w:val="00B44DFC"/>
    <w:rsid w:val="00B45620"/>
    <w:rsid w:val="00B54608"/>
    <w:rsid w:val="00B56206"/>
    <w:rsid w:val="00B57DF9"/>
    <w:rsid w:val="00B632C6"/>
    <w:rsid w:val="00B650F0"/>
    <w:rsid w:val="00B841E0"/>
    <w:rsid w:val="00B86A6D"/>
    <w:rsid w:val="00B87D20"/>
    <w:rsid w:val="00B938E8"/>
    <w:rsid w:val="00B9451F"/>
    <w:rsid w:val="00B9649E"/>
    <w:rsid w:val="00BA097E"/>
    <w:rsid w:val="00BB1471"/>
    <w:rsid w:val="00BB19D4"/>
    <w:rsid w:val="00BB55DC"/>
    <w:rsid w:val="00BC1702"/>
    <w:rsid w:val="00BC1B35"/>
    <w:rsid w:val="00BC6096"/>
    <w:rsid w:val="00BD0F68"/>
    <w:rsid w:val="00BD18BB"/>
    <w:rsid w:val="00BD240D"/>
    <w:rsid w:val="00BE1E25"/>
    <w:rsid w:val="00BE1F05"/>
    <w:rsid w:val="00BE37DF"/>
    <w:rsid w:val="00BE3A17"/>
    <w:rsid w:val="00BE7494"/>
    <w:rsid w:val="00BF388D"/>
    <w:rsid w:val="00BF5916"/>
    <w:rsid w:val="00C00B72"/>
    <w:rsid w:val="00C1043B"/>
    <w:rsid w:val="00C14C77"/>
    <w:rsid w:val="00C15EFD"/>
    <w:rsid w:val="00C217B0"/>
    <w:rsid w:val="00C21897"/>
    <w:rsid w:val="00C3261E"/>
    <w:rsid w:val="00C342CF"/>
    <w:rsid w:val="00C4083C"/>
    <w:rsid w:val="00C462B8"/>
    <w:rsid w:val="00C53CE9"/>
    <w:rsid w:val="00C732A8"/>
    <w:rsid w:val="00C822FB"/>
    <w:rsid w:val="00C83C97"/>
    <w:rsid w:val="00C83E99"/>
    <w:rsid w:val="00C9156E"/>
    <w:rsid w:val="00C95D7A"/>
    <w:rsid w:val="00CA04C0"/>
    <w:rsid w:val="00CA34DB"/>
    <w:rsid w:val="00CB217D"/>
    <w:rsid w:val="00CB3979"/>
    <w:rsid w:val="00CB739C"/>
    <w:rsid w:val="00CC5F1F"/>
    <w:rsid w:val="00CC6CC1"/>
    <w:rsid w:val="00CC7456"/>
    <w:rsid w:val="00CD3B7C"/>
    <w:rsid w:val="00CD7969"/>
    <w:rsid w:val="00CF5CB2"/>
    <w:rsid w:val="00D0051C"/>
    <w:rsid w:val="00D1457F"/>
    <w:rsid w:val="00D16ECA"/>
    <w:rsid w:val="00D23163"/>
    <w:rsid w:val="00D337ED"/>
    <w:rsid w:val="00D3408E"/>
    <w:rsid w:val="00D340D7"/>
    <w:rsid w:val="00D34941"/>
    <w:rsid w:val="00D36F93"/>
    <w:rsid w:val="00D443AD"/>
    <w:rsid w:val="00D47E86"/>
    <w:rsid w:val="00D53E02"/>
    <w:rsid w:val="00D54CB5"/>
    <w:rsid w:val="00D56C47"/>
    <w:rsid w:val="00D72C70"/>
    <w:rsid w:val="00D75A8E"/>
    <w:rsid w:val="00D8021B"/>
    <w:rsid w:val="00D81134"/>
    <w:rsid w:val="00D821A3"/>
    <w:rsid w:val="00D841F6"/>
    <w:rsid w:val="00D8621C"/>
    <w:rsid w:val="00D866C2"/>
    <w:rsid w:val="00D9140E"/>
    <w:rsid w:val="00D94630"/>
    <w:rsid w:val="00D95216"/>
    <w:rsid w:val="00DA3BF9"/>
    <w:rsid w:val="00DB247F"/>
    <w:rsid w:val="00DB296C"/>
    <w:rsid w:val="00DC2320"/>
    <w:rsid w:val="00DC267C"/>
    <w:rsid w:val="00DC34E6"/>
    <w:rsid w:val="00DC3B2B"/>
    <w:rsid w:val="00DC3E6F"/>
    <w:rsid w:val="00DC4F46"/>
    <w:rsid w:val="00DC6040"/>
    <w:rsid w:val="00DD1297"/>
    <w:rsid w:val="00DF334C"/>
    <w:rsid w:val="00DF4F0D"/>
    <w:rsid w:val="00E00965"/>
    <w:rsid w:val="00E010AC"/>
    <w:rsid w:val="00E02244"/>
    <w:rsid w:val="00E022C8"/>
    <w:rsid w:val="00E042A3"/>
    <w:rsid w:val="00E05D55"/>
    <w:rsid w:val="00E0725B"/>
    <w:rsid w:val="00E26ED9"/>
    <w:rsid w:val="00E3053E"/>
    <w:rsid w:val="00E337BF"/>
    <w:rsid w:val="00E362FE"/>
    <w:rsid w:val="00E36BCB"/>
    <w:rsid w:val="00E406BE"/>
    <w:rsid w:val="00E47ECE"/>
    <w:rsid w:val="00E530B2"/>
    <w:rsid w:val="00E57C57"/>
    <w:rsid w:val="00E6540A"/>
    <w:rsid w:val="00E673E0"/>
    <w:rsid w:val="00E74441"/>
    <w:rsid w:val="00E83777"/>
    <w:rsid w:val="00E85C93"/>
    <w:rsid w:val="00E948DB"/>
    <w:rsid w:val="00E951DC"/>
    <w:rsid w:val="00EA1CDE"/>
    <w:rsid w:val="00EA3342"/>
    <w:rsid w:val="00EA70FE"/>
    <w:rsid w:val="00EB40E9"/>
    <w:rsid w:val="00EB4AC8"/>
    <w:rsid w:val="00EC07CC"/>
    <w:rsid w:val="00EC1179"/>
    <w:rsid w:val="00EC24CC"/>
    <w:rsid w:val="00EC4265"/>
    <w:rsid w:val="00EC5D18"/>
    <w:rsid w:val="00ED00E1"/>
    <w:rsid w:val="00ED21E9"/>
    <w:rsid w:val="00ED7D85"/>
    <w:rsid w:val="00EE360B"/>
    <w:rsid w:val="00EF0F12"/>
    <w:rsid w:val="00EF312E"/>
    <w:rsid w:val="00EF41B1"/>
    <w:rsid w:val="00F05DDF"/>
    <w:rsid w:val="00F16421"/>
    <w:rsid w:val="00F169DF"/>
    <w:rsid w:val="00F237F2"/>
    <w:rsid w:val="00F254FC"/>
    <w:rsid w:val="00F26B10"/>
    <w:rsid w:val="00F27491"/>
    <w:rsid w:val="00F362B0"/>
    <w:rsid w:val="00F40A30"/>
    <w:rsid w:val="00F41503"/>
    <w:rsid w:val="00F44505"/>
    <w:rsid w:val="00F456D0"/>
    <w:rsid w:val="00F4589A"/>
    <w:rsid w:val="00F46D92"/>
    <w:rsid w:val="00F5352C"/>
    <w:rsid w:val="00F54103"/>
    <w:rsid w:val="00F54383"/>
    <w:rsid w:val="00F56433"/>
    <w:rsid w:val="00F64CFE"/>
    <w:rsid w:val="00F7470B"/>
    <w:rsid w:val="00F95BD7"/>
    <w:rsid w:val="00F9761F"/>
    <w:rsid w:val="00FA5C13"/>
    <w:rsid w:val="00FB177E"/>
    <w:rsid w:val="00FC0ABB"/>
    <w:rsid w:val="00FC2568"/>
    <w:rsid w:val="00FC26A4"/>
    <w:rsid w:val="00FC43CE"/>
    <w:rsid w:val="00FC446C"/>
    <w:rsid w:val="00FD063F"/>
    <w:rsid w:val="00FD469D"/>
    <w:rsid w:val="00FD6851"/>
    <w:rsid w:val="00FD7027"/>
    <w:rsid w:val="00FE031C"/>
    <w:rsid w:val="00FE0A6C"/>
    <w:rsid w:val="00FE5C61"/>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839401"/>
  <w15:docId w15:val="{AFA1828D-3C13-457B-95C2-3779926B2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fr-FR"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316E2"/>
  </w:style>
  <w:style w:type="paragraph" w:styleId="Heading1">
    <w:name w:val="heading 1"/>
    <w:basedOn w:val="Normal"/>
    <w:next w:val="Normal"/>
    <w:link w:val="Heading1Char"/>
    <w:uiPriority w:val="9"/>
    <w:qFormat/>
    <w:rsid w:val="004316E2"/>
    <w:pPr>
      <w:keepNext/>
      <w:numPr>
        <w:numId w:val="4"/>
      </w:numPr>
      <w:spacing w:before="240" w:after="60"/>
      <w:outlineLvl w:val="0"/>
    </w:pPr>
    <w:rPr>
      <w:rFonts w:ascii="Arial" w:eastAsia="Times New Roman" w:hAnsi="Arial" w:cs="Arial"/>
      <w:b/>
      <w:bCs/>
      <w:kern w:val="32"/>
      <w:sz w:val="32"/>
      <w:szCs w:val="32"/>
    </w:rPr>
  </w:style>
  <w:style w:type="paragraph" w:styleId="Heading2">
    <w:name w:val="heading 2"/>
    <w:basedOn w:val="Normal"/>
    <w:link w:val="Heading2Char"/>
    <w:uiPriority w:val="9"/>
    <w:qFormat/>
    <w:rsid w:val="004316E2"/>
    <w:pPr>
      <w:numPr>
        <w:ilvl w:val="1"/>
        <w:numId w:val="4"/>
      </w:numPr>
      <w:spacing w:before="100" w:beforeAutospacing="1" w:after="100" w:afterAutospacing="1"/>
      <w:ind w:left="576"/>
      <w:outlineLvl w:val="1"/>
    </w:pPr>
    <w:rPr>
      <w:rFonts w:eastAsia="Times New Roman"/>
      <w:b/>
      <w:bCs/>
      <w:sz w:val="36"/>
      <w:szCs w:val="36"/>
    </w:rPr>
  </w:style>
  <w:style w:type="paragraph" w:styleId="Heading3">
    <w:name w:val="heading 3"/>
    <w:basedOn w:val="Normal"/>
    <w:next w:val="Normal"/>
    <w:link w:val="Heading3Char"/>
    <w:uiPriority w:val="9"/>
    <w:qFormat/>
    <w:rsid w:val="004316E2"/>
    <w:pPr>
      <w:keepNext/>
      <w:numPr>
        <w:ilvl w:val="2"/>
        <w:numId w:val="4"/>
      </w:numPr>
      <w:spacing w:before="240" w:after="60"/>
      <w:ind w:left="1004"/>
      <w:outlineLvl w:val="2"/>
    </w:pPr>
    <w:rPr>
      <w:rFonts w:ascii="Arial" w:eastAsia="Times New Roman" w:hAnsi="Arial" w:cs="Arial"/>
      <w:b/>
      <w:bCs/>
      <w:sz w:val="26"/>
      <w:szCs w:val="26"/>
    </w:rPr>
  </w:style>
  <w:style w:type="paragraph" w:styleId="Heading4">
    <w:name w:val="heading 4"/>
    <w:basedOn w:val="Normal"/>
    <w:next w:val="Normal"/>
    <w:link w:val="Heading4Char"/>
    <w:uiPriority w:val="9"/>
    <w:qFormat/>
    <w:rsid w:val="004316E2"/>
    <w:pPr>
      <w:keepNext/>
      <w:numPr>
        <w:ilvl w:val="3"/>
        <w:numId w:val="4"/>
      </w:numPr>
      <w:spacing w:before="240" w:after="60"/>
      <w:outlineLvl w:val="3"/>
    </w:pPr>
    <w:rPr>
      <w:rFonts w:eastAsia="Times New Roman"/>
      <w:b/>
      <w:bCs/>
      <w:sz w:val="28"/>
      <w:szCs w:val="28"/>
    </w:rPr>
  </w:style>
  <w:style w:type="paragraph" w:styleId="Heading5">
    <w:name w:val="heading 5"/>
    <w:basedOn w:val="Normal"/>
    <w:next w:val="Normal"/>
    <w:link w:val="Heading5Char"/>
    <w:uiPriority w:val="9"/>
    <w:unhideWhenUsed/>
    <w:qFormat/>
    <w:rsid w:val="004316E2"/>
    <w:pPr>
      <w:numPr>
        <w:ilvl w:val="4"/>
        <w:numId w:val="4"/>
      </w:numPr>
      <w:spacing w:before="240" w:after="60"/>
      <w:outlineLvl w:val="4"/>
    </w:pPr>
    <w:rPr>
      <w:rFonts w:ascii="Calibri" w:eastAsia="Times New Roman" w:hAnsi="Calibri"/>
      <w:b/>
      <w:bCs/>
      <w:i/>
      <w:iCs/>
      <w:sz w:val="26"/>
      <w:szCs w:val="26"/>
    </w:rPr>
  </w:style>
  <w:style w:type="paragraph" w:styleId="Heading6">
    <w:name w:val="heading 6"/>
    <w:basedOn w:val="Normal"/>
    <w:next w:val="Normal"/>
    <w:link w:val="Heading6Char"/>
    <w:uiPriority w:val="9"/>
    <w:unhideWhenUsed/>
    <w:qFormat/>
    <w:rsid w:val="004316E2"/>
    <w:pPr>
      <w:numPr>
        <w:ilvl w:val="5"/>
        <w:numId w:val="4"/>
      </w:numPr>
      <w:outlineLvl w:val="5"/>
    </w:pPr>
    <w:rPr>
      <w:rFonts w:eastAsia="Times New Roman"/>
      <w:lang w:val="en-US"/>
    </w:rPr>
  </w:style>
  <w:style w:type="paragraph" w:styleId="Heading7">
    <w:name w:val="heading 7"/>
    <w:basedOn w:val="Normal"/>
    <w:next w:val="Normal"/>
    <w:link w:val="Heading7Char"/>
    <w:qFormat/>
    <w:rsid w:val="004316E2"/>
    <w:pPr>
      <w:numPr>
        <w:ilvl w:val="6"/>
        <w:numId w:val="4"/>
      </w:numPr>
      <w:spacing w:before="240" w:after="60"/>
      <w:outlineLvl w:val="6"/>
    </w:pPr>
    <w:rPr>
      <w:rFonts w:eastAsia="Times New Roman"/>
    </w:rPr>
  </w:style>
  <w:style w:type="paragraph" w:styleId="Heading8">
    <w:name w:val="heading 8"/>
    <w:basedOn w:val="Normal"/>
    <w:next w:val="Normal"/>
    <w:link w:val="Heading8Char"/>
    <w:uiPriority w:val="9"/>
    <w:semiHidden/>
    <w:unhideWhenUsed/>
    <w:qFormat/>
    <w:rsid w:val="004316E2"/>
    <w:pPr>
      <w:keepNext/>
      <w:keepLines/>
      <w:numPr>
        <w:ilvl w:val="7"/>
        <w:numId w:val="4"/>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qFormat/>
    <w:rsid w:val="004316E2"/>
    <w:pPr>
      <w:numPr>
        <w:ilvl w:val="8"/>
        <w:numId w:val="4"/>
      </w:numPr>
      <w:spacing w:before="240" w:after="60"/>
      <w:outlineLvl w:val="8"/>
    </w:pPr>
    <w:rPr>
      <w:rFonts w:ascii="Arial" w:eastAsia="Times New Roman"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uiPriority w:val="99"/>
    <w:rsid w:val="004316E2"/>
    <w:pPr>
      <w:numPr>
        <w:numId w:val="1"/>
      </w:numPr>
    </w:pPr>
  </w:style>
  <w:style w:type="character" w:customStyle="1" w:styleId="editsection">
    <w:name w:val="editsection"/>
    <w:basedOn w:val="DefaultParagraphFont"/>
    <w:rsid w:val="004316E2"/>
  </w:style>
  <w:style w:type="character" w:customStyle="1" w:styleId="mw-headline">
    <w:name w:val="mw-headline"/>
    <w:basedOn w:val="DefaultParagraphFont"/>
    <w:rsid w:val="004316E2"/>
  </w:style>
  <w:style w:type="character" w:customStyle="1" w:styleId="citecrochet1">
    <w:name w:val="cite_crochet1"/>
    <w:rsid w:val="004316E2"/>
    <w:rPr>
      <w:vanish/>
      <w:webHidden w:val="0"/>
      <w:specVanish w:val="0"/>
    </w:rPr>
  </w:style>
  <w:style w:type="character" w:customStyle="1" w:styleId="copyright1">
    <w:name w:val="copyright1"/>
    <w:rsid w:val="004316E2"/>
    <w:rPr>
      <w:rFonts w:ascii="Arial" w:hAnsi="Arial" w:cs="Arial" w:hint="default"/>
      <w:b w:val="0"/>
      <w:bCs w:val="0"/>
      <w:i w:val="0"/>
      <w:iCs w:val="0"/>
      <w:smallCaps w:val="0"/>
      <w:color w:val="FFFFFF"/>
      <w:sz w:val="14"/>
      <w:szCs w:val="14"/>
    </w:rPr>
  </w:style>
  <w:style w:type="paragraph" w:customStyle="1" w:styleId="CarCarCharCharChar">
    <w:name w:val="Car Car Char Char Char"/>
    <w:basedOn w:val="Normal"/>
    <w:rsid w:val="004316E2"/>
    <w:pPr>
      <w:spacing w:after="160" w:line="240" w:lineRule="exact"/>
      <w:ind w:left="57"/>
    </w:pPr>
    <w:rPr>
      <w:rFonts w:ascii="Arial" w:eastAsia="Times New Roman" w:hAnsi="Arial" w:cs="Arial"/>
      <w:lang w:val="de-CH" w:eastAsia="de-CH"/>
    </w:rPr>
  </w:style>
  <w:style w:type="paragraph" w:customStyle="1" w:styleId="Default">
    <w:name w:val="Default"/>
    <w:rsid w:val="004316E2"/>
    <w:pPr>
      <w:autoSpaceDE w:val="0"/>
      <w:autoSpaceDN w:val="0"/>
      <w:adjustRightInd w:val="0"/>
    </w:pPr>
    <w:rPr>
      <w:rFonts w:ascii="Arial" w:eastAsia="Times New Roman" w:hAnsi="Arial" w:cs="Arial"/>
      <w:color w:val="000000"/>
      <w:sz w:val="24"/>
      <w:szCs w:val="24"/>
      <w:lang w:eastAsia="fr-FR"/>
    </w:rPr>
  </w:style>
  <w:style w:type="paragraph" w:customStyle="1" w:styleId="normaltableau">
    <w:name w:val="normal_tableau"/>
    <w:basedOn w:val="Normal"/>
    <w:rsid w:val="004316E2"/>
    <w:pPr>
      <w:spacing w:before="120" w:after="120"/>
      <w:jc w:val="both"/>
    </w:pPr>
    <w:rPr>
      <w:rFonts w:ascii="Optima" w:eastAsia="Times New Roman" w:hAnsi="Optima"/>
      <w:sz w:val="22"/>
      <w:lang w:val="en-GB" w:eastAsia="en-GB"/>
    </w:rPr>
  </w:style>
  <w:style w:type="paragraph" w:customStyle="1" w:styleId="Titredansparagraphe">
    <w:name w:val="Titre dans paragraphe"/>
    <w:basedOn w:val="Normal"/>
    <w:rsid w:val="004316E2"/>
    <w:pPr>
      <w:numPr>
        <w:ilvl w:val="1"/>
        <w:numId w:val="2"/>
      </w:numPr>
    </w:pPr>
    <w:rPr>
      <w:rFonts w:eastAsia="Times New Roman"/>
    </w:rPr>
  </w:style>
  <w:style w:type="paragraph" w:customStyle="1" w:styleId="Style">
    <w:name w:val="Style"/>
    <w:basedOn w:val="Normal"/>
    <w:rsid w:val="004316E2"/>
    <w:pPr>
      <w:widowControl w:val="0"/>
      <w:numPr>
        <w:numId w:val="3"/>
      </w:numPr>
    </w:pPr>
    <w:rPr>
      <w:rFonts w:ascii="Baskerville Win95BT" w:eastAsia="Times New Roman" w:hAnsi="Baskerville Win95BT"/>
      <w:snapToGrid w:val="0"/>
      <w:lang w:val="en-US"/>
    </w:rPr>
  </w:style>
  <w:style w:type="paragraph" w:customStyle="1" w:styleId="CorpsdeTexte">
    <w:name w:val="Corps de Texte"/>
    <w:basedOn w:val="Normal"/>
    <w:uiPriority w:val="99"/>
    <w:rsid w:val="004316E2"/>
    <w:pPr>
      <w:widowControl w:val="0"/>
      <w:spacing w:before="80" w:after="80"/>
      <w:jc w:val="both"/>
    </w:pPr>
    <w:rPr>
      <w:rFonts w:ascii="Arial" w:eastAsia="Times New Roman" w:hAnsi="Arial"/>
    </w:rPr>
  </w:style>
  <w:style w:type="character" w:customStyle="1" w:styleId="media-text">
    <w:name w:val="media-text"/>
    <w:basedOn w:val="DefaultParagraphFont"/>
    <w:rsid w:val="004316E2"/>
  </w:style>
  <w:style w:type="character" w:customStyle="1" w:styleId="NotedebasdepageCar1">
    <w:name w:val="Note de bas de page Car1"/>
    <w:aliases w:val="FOOTNOTES Car1,fn Car1,single space Car1,footnote text Car1,Footnote Text Char Car1,Footnote Text Char1 Char Car1,Footnote Text Char Char Char1 Car1,Footnote Text Char1 Char Char Char1 Car1,Footnote Text Char1 Char1 Char Car1"/>
    <w:basedOn w:val="DefaultParagraphFont"/>
    <w:uiPriority w:val="99"/>
    <w:semiHidden/>
    <w:rsid w:val="004316E2"/>
  </w:style>
  <w:style w:type="paragraph" w:customStyle="1" w:styleId="Rappniebepuce1">
    <w:name w:val="Rappniebepuce1"/>
    <w:basedOn w:val="NoSpacing"/>
    <w:autoRedefine/>
    <w:qFormat/>
    <w:rsid w:val="004316E2"/>
    <w:pPr>
      <w:spacing w:line="276" w:lineRule="auto"/>
      <w:ind w:left="1080" w:hanging="360"/>
      <w:jc w:val="both"/>
    </w:pPr>
    <w:rPr>
      <w:rFonts w:ascii="Times New Roman" w:eastAsia="Calibri" w:hAnsi="Times New Roman" w:cs="Calibri"/>
      <w:sz w:val="24"/>
      <w:szCs w:val="24"/>
      <w:lang w:eastAsia="fr-FR"/>
    </w:rPr>
  </w:style>
  <w:style w:type="paragraph" w:styleId="NoSpacing">
    <w:name w:val="No Spacing"/>
    <w:link w:val="NoSpacingChar"/>
    <w:uiPriority w:val="1"/>
    <w:qFormat/>
    <w:rsid w:val="004316E2"/>
    <w:rPr>
      <w:rFonts w:ascii="Calibri" w:hAnsi="Calibri"/>
    </w:rPr>
  </w:style>
  <w:style w:type="paragraph" w:customStyle="1" w:styleId="Committee">
    <w:name w:val="Committee"/>
    <w:basedOn w:val="Normal"/>
    <w:rsid w:val="004316E2"/>
    <w:pPr>
      <w:spacing w:after="300"/>
      <w:jc w:val="center"/>
    </w:pPr>
    <w:rPr>
      <w:rFonts w:ascii="Arial" w:eastAsia="Times New Roman" w:hAnsi="Arial"/>
      <w:b/>
      <w:caps/>
      <w:kern w:val="28"/>
      <w:sz w:val="30"/>
      <w:lang w:val="en-US"/>
    </w:rPr>
  </w:style>
  <w:style w:type="paragraph" w:customStyle="1" w:styleId="DecisionInvitingPara">
    <w:name w:val="Decision Inviting Para."/>
    <w:basedOn w:val="Normal"/>
    <w:rsid w:val="004316E2"/>
    <w:pPr>
      <w:ind w:left="4536"/>
    </w:pPr>
    <w:rPr>
      <w:rFonts w:eastAsia="Times New Roman"/>
      <w:i/>
      <w:lang w:val="en-US"/>
    </w:rPr>
  </w:style>
  <w:style w:type="paragraph" w:customStyle="1" w:styleId="Endofdocument">
    <w:name w:val="End of document"/>
    <w:basedOn w:val="Normal"/>
    <w:rsid w:val="004316E2"/>
    <w:pPr>
      <w:ind w:left="4536"/>
      <w:jc w:val="center"/>
    </w:pPr>
    <w:rPr>
      <w:rFonts w:eastAsia="Times New Roman"/>
      <w:lang w:val="en-US"/>
    </w:rPr>
  </w:style>
  <w:style w:type="paragraph" w:customStyle="1" w:styleId="Organizer">
    <w:name w:val="Organizer"/>
    <w:basedOn w:val="Normal"/>
    <w:rsid w:val="004316E2"/>
    <w:pPr>
      <w:spacing w:after="600"/>
      <w:ind w:left="-992" w:right="-992"/>
      <w:jc w:val="center"/>
    </w:pPr>
    <w:rPr>
      <w:rFonts w:ascii="Arial" w:eastAsia="Times New Roman" w:hAnsi="Arial"/>
      <w:b/>
      <w:caps/>
      <w:kern w:val="26"/>
      <w:sz w:val="26"/>
      <w:lang w:val="en-US"/>
    </w:rPr>
  </w:style>
  <w:style w:type="paragraph" w:customStyle="1" w:styleId="preparedby">
    <w:name w:val="prepared by"/>
    <w:basedOn w:val="Normal"/>
    <w:rsid w:val="004316E2"/>
    <w:pPr>
      <w:spacing w:before="600" w:after="600"/>
      <w:jc w:val="center"/>
    </w:pPr>
    <w:rPr>
      <w:rFonts w:eastAsia="Times New Roman"/>
      <w:i/>
      <w:lang w:val="en-US"/>
    </w:rPr>
  </w:style>
  <w:style w:type="paragraph" w:customStyle="1" w:styleId="Session">
    <w:name w:val="Session"/>
    <w:basedOn w:val="Normal"/>
    <w:rsid w:val="004316E2"/>
    <w:pPr>
      <w:spacing w:before="60"/>
      <w:jc w:val="center"/>
    </w:pPr>
    <w:rPr>
      <w:rFonts w:ascii="Arial" w:eastAsia="Times New Roman" w:hAnsi="Arial"/>
      <w:b/>
      <w:sz w:val="30"/>
      <w:lang w:val="en-US"/>
    </w:rPr>
  </w:style>
  <w:style w:type="paragraph" w:customStyle="1" w:styleId="TitleofDoc">
    <w:name w:val="Title of Doc"/>
    <w:basedOn w:val="Normal"/>
    <w:rsid w:val="004316E2"/>
    <w:pPr>
      <w:spacing w:before="1200"/>
      <w:jc w:val="center"/>
    </w:pPr>
    <w:rPr>
      <w:rFonts w:eastAsia="Times New Roman"/>
      <w:caps/>
      <w:lang w:val="en-US"/>
    </w:rPr>
  </w:style>
  <w:style w:type="paragraph" w:customStyle="1" w:styleId="is24qa-om-mnb-poicontact">
    <w:name w:val="is24qa-om-mnb-poicontact"/>
    <w:basedOn w:val="Normal"/>
    <w:rsid w:val="004316E2"/>
    <w:pPr>
      <w:spacing w:before="100" w:beforeAutospacing="1" w:after="100" w:afterAutospacing="1"/>
    </w:pPr>
    <w:rPr>
      <w:rFonts w:eastAsia="Times New Roman"/>
    </w:rPr>
  </w:style>
  <w:style w:type="paragraph" w:customStyle="1" w:styleId="Standard">
    <w:name w:val="Standard"/>
    <w:uiPriority w:val="99"/>
    <w:rsid w:val="004316E2"/>
    <w:pPr>
      <w:widowControl w:val="0"/>
      <w:suppressAutoHyphens/>
      <w:autoSpaceDN w:val="0"/>
    </w:pPr>
    <w:rPr>
      <w:rFonts w:eastAsia="Calibri" w:cs="Tahoma"/>
      <w:kern w:val="3"/>
      <w:sz w:val="24"/>
      <w:szCs w:val="24"/>
      <w:lang w:val="de-DE" w:eastAsia="ja-JP" w:bidi="fa-IR"/>
    </w:rPr>
  </w:style>
  <w:style w:type="paragraph" w:customStyle="1" w:styleId="ColorfulList-Accent11">
    <w:name w:val="Colorful List - Accent 11"/>
    <w:basedOn w:val="Normal"/>
    <w:uiPriority w:val="72"/>
    <w:qFormat/>
    <w:rsid w:val="004316E2"/>
    <w:pPr>
      <w:spacing w:after="200" w:line="276" w:lineRule="auto"/>
      <w:ind w:left="720"/>
      <w:contextualSpacing/>
    </w:pPr>
    <w:rPr>
      <w:rFonts w:ascii="Calibri" w:eastAsia="Times New Roman" w:hAnsi="Calibri"/>
      <w:sz w:val="22"/>
      <w:szCs w:val="22"/>
    </w:rPr>
  </w:style>
  <w:style w:type="paragraph" w:customStyle="1" w:styleId="Listecouleur-Accent11">
    <w:name w:val="Liste couleur - Accent 11"/>
    <w:basedOn w:val="Normal"/>
    <w:uiPriority w:val="34"/>
    <w:qFormat/>
    <w:rsid w:val="004316E2"/>
    <w:pPr>
      <w:spacing w:after="200" w:line="276" w:lineRule="auto"/>
      <w:ind w:left="720"/>
      <w:contextualSpacing/>
    </w:pPr>
    <w:rPr>
      <w:rFonts w:ascii="Calibri" w:eastAsia="Times New Roman" w:hAnsi="Calibri"/>
      <w:sz w:val="22"/>
      <w:szCs w:val="22"/>
    </w:rPr>
  </w:style>
  <w:style w:type="paragraph" w:customStyle="1" w:styleId="NoSpacing1">
    <w:name w:val="No Spacing1"/>
    <w:qFormat/>
    <w:rsid w:val="004316E2"/>
    <w:rPr>
      <w:rFonts w:eastAsia="Calibri"/>
      <w:sz w:val="24"/>
      <w:lang w:val="en-GB"/>
    </w:rPr>
  </w:style>
  <w:style w:type="paragraph" w:customStyle="1" w:styleId="BrochureCopy">
    <w:name w:val="Brochure Copy"/>
    <w:basedOn w:val="Normal"/>
    <w:uiPriority w:val="99"/>
    <w:rsid w:val="004316E2"/>
    <w:pPr>
      <w:spacing w:after="120" w:line="300" w:lineRule="auto"/>
    </w:pPr>
    <w:rPr>
      <w:rFonts w:ascii="Calibri" w:eastAsia="Times New Roman" w:hAnsi="Calibri"/>
      <w:sz w:val="18"/>
      <w:szCs w:val="21"/>
      <w:lang w:val="en-US"/>
    </w:rPr>
  </w:style>
  <w:style w:type="paragraph" w:customStyle="1" w:styleId="NumberedParas">
    <w:name w:val="Numbered Paras"/>
    <w:basedOn w:val="Normal"/>
    <w:uiPriority w:val="99"/>
    <w:qFormat/>
    <w:rsid w:val="004316E2"/>
    <w:pPr>
      <w:jc w:val="both"/>
    </w:pPr>
    <w:rPr>
      <w:rFonts w:eastAsia="Times New Roman"/>
      <w:szCs w:val="22"/>
      <w:lang w:val="en-GB"/>
    </w:rPr>
  </w:style>
  <w:style w:type="character" w:customStyle="1" w:styleId="un">
    <w:name w:val="u_n"/>
    <w:basedOn w:val="DefaultParagraphFont"/>
    <w:rsid w:val="004316E2"/>
  </w:style>
  <w:style w:type="character" w:customStyle="1" w:styleId="gt-card-ttl-txt">
    <w:name w:val="gt-card-ttl-txt"/>
    <w:basedOn w:val="DefaultParagraphFont"/>
    <w:rsid w:val="004316E2"/>
  </w:style>
  <w:style w:type="character" w:customStyle="1" w:styleId="hps">
    <w:name w:val="hps"/>
    <w:basedOn w:val="DefaultParagraphFont"/>
    <w:rsid w:val="004316E2"/>
  </w:style>
  <w:style w:type="character" w:customStyle="1" w:styleId="longtext">
    <w:name w:val="long_text"/>
    <w:rsid w:val="004316E2"/>
  </w:style>
  <w:style w:type="character" w:customStyle="1" w:styleId="Emphaseple1">
    <w:name w:val="Emphase pâle1"/>
    <w:basedOn w:val="DefaultParagraphFont"/>
    <w:uiPriority w:val="19"/>
    <w:qFormat/>
    <w:rsid w:val="004316E2"/>
    <w:rPr>
      <w:i/>
      <w:iCs/>
      <w:color w:val="404040"/>
    </w:rPr>
  </w:style>
  <w:style w:type="character" w:customStyle="1" w:styleId="jlqj4b">
    <w:name w:val="jlqj4b"/>
    <w:basedOn w:val="DefaultParagraphFont"/>
    <w:rsid w:val="004316E2"/>
  </w:style>
  <w:style w:type="character" w:customStyle="1" w:styleId="viiyi">
    <w:name w:val="viiyi"/>
    <w:basedOn w:val="DefaultParagraphFont"/>
    <w:rsid w:val="004316E2"/>
  </w:style>
  <w:style w:type="character" w:customStyle="1" w:styleId="q4iawc">
    <w:name w:val="q4iawc"/>
    <w:basedOn w:val="DefaultParagraphFont"/>
    <w:rsid w:val="004316E2"/>
  </w:style>
  <w:style w:type="paragraph" w:customStyle="1" w:styleId="Pa8">
    <w:name w:val="Pa8"/>
    <w:basedOn w:val="Default"/>
    <w:next w:val="Default"/>
    <w:uiPriority w:val="99"/>
    <w:rsid w:val="004316E2"/>
    <w:pPr>
      <w:spacing w:line="191" w:lineRule="atLeast"/>
    </w:pPr>
    <w:rPr>
      <w:rFonts w:ascii="KWFZL R+ The Sans Light" w:hAnsi="KWFZL R+ The Sans Light" w:cs="Times New Roman"/>
      <w:color w:val="auto"/>
    </w:rPr>
  </w:style>
  <w:style w:type="character" w:customStyle="1" w:styleId="markedcontent">
    <w:name w:val="markedcontent"/>
    <w:basedOn w:val="DefaultParagraphFont"/>
    <w:rsid w:val="004316E2"/>
  </w:style>
  <w:style w:type="paragraph" w:customStyle="1" w:styleId="Titrecouverture">
    <w:name w:val="Titre couverture"/>
    <w:basedOn w:val="Normal"/>
    <w:link w:val="TitrecouvertureCar"/>
    <w:qFormat/>
    <w:rsid w:val="004316E2"/>
    <w:pPr>
      <w:spacing w:after="160" w:line="276" w:lineRule="auto"/>
    </w:pPr>
    <w:rPr>
      <w:rFonts w:ascii="Calibri" w:eastAsia="Calibri" w:hAnsi="Calibri"/>
      <w:color w:val="585756"/>
      <w:sz w:val="32"/>
      <w:szCs w:val="22"/>
      <w:lang w:val="fr-BE"/>
    </w:rPr>
  </w:style>
  <w:style w:type="character" w:customStyle="1" w:styleId="TitrecouvertureCar">
    <w:name w:val="Titre couverture Car"/>
    <w:link w:val="Titrecouverture"/>
    <w:rsid w:val="004316E2"/>
    <w:rPr>
      <w:rFonts w:ascii="Calibri" w:eastAsia="Calibri" w:hAnsi="Calibri" w:cs="Times New Roman"/>
      <w:color w:val="585756"/>
      <w:sz w:val="32"/>
      <w:lang w:val="fr-BE"/>
    </w:rPr>
  </w:style>
  <w:style w:type="paragraph" w:customStyle="1" w:styleId="paragraph">
    <w:name w:val="paragraph"/>
    <w:basedOn w:val="Normal"/>
    <w:rsid w:val="004316E2"/>
    <w:pPr>
      <w:spacing w:before="100" w:beforeAutospacing="1" w:after="100" w:afterAutospacing="1"/>
    </w:pPr>
    <w:rPr>
      <w:rFonts w:eastAsia="Times New Roman"/>
    </w:rPr>
  </w:style>
  <w:style w:type="character" w:customStyle="1" w:styleId="normaltextrun">
    <w:name w:val="normaltextrun"/>
    <w:basedOn w:val="DefaultParagraphFont"/>
    <w:rsid w:val="004316E2"/>
  </w:style>
  <w:style w:type="character" w:customStyle="1" w:styleId="eop">
    <w:name w:val="eop"/>
    <w:basedOn w:val="DefaultParagraphFont"/>
    <w:rsid w:val="004316E2"/>
  </w:style>
  <w:style w:type="character" w:customStyle="1" w:styleId="yiv9337899515msosmartlink">
    <w:name w:val="yiv9337899515msosmartlink"/>
    <w:basedOn w:val="DefaultParagraphFont"/>
    <w:rsid w:val="004316E2"/>
  </w:style>
  <w:style w:type="table" w:customStyle="1" w:styleId="TableNormal1">
    <w:name w:val="Table Normal1"/>
    <w:rsid w:val="004316E2"/>
    <w:rPr>
      <w:rFonts w:ascii="Calibri" w:eastAsia="Calibri" w:hAnsi="Calibri" w:cs="Calibri"/>
      <w:lang w:eastAsia="fr-FR"/>
    </w:rPr>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4316E2"/>
    <w:rPr>
      <w:rFonts w:ascii="Arial" w:eastAsia="Times New Roman" w:hAnsi="Arial" w:cs="Arial"/>
      <w:b/>
      <w:bCs/>
      <w:kern w:val="32"/>
      <w:sz w:val="32"/>
      <w:szCs w:val="32"/>
    </w:rPr>
  </w:style>
  <w:style w:type="character" w:customStyle="1" w:styleId="Heading2Char">
    <w:name w:val="Heading 2 Char"/>
    <w:basedOn w:val="DefaultParagraphFont"/>
    <w:link w:val="Heading2"/>
    <w:uiPriority w:val="9"/>
    <w:rsid w:val="004316E2"/>
    <w:rPr>
      <w:rFonts w:eastAsia="Times New Roman"/>
      <w:b/>
      <w:bCs/>
      <w:sz w:val="36"/>
      <w:szCs w:val="36"/>
    </w:rPr>
  </w:style>
  <w:style w:type="character" w:customStyle="1" w:styleId="Heading3Char">
    <w:name w:val="Heading 3 Char"/>
    <w:basedOn w:val="DefaultParagraphFont"/>
    <w:link w:val="Heading3"/>
    <w:uiPriority w:val="9"/>
    <w:rsid w:val="004316E2"/>
    <w:rPr>
      <w:rFonts w:ascii="Arial" w:eastAsia="Times New Roman" w:hAnsi="Arial" w:cs="Arial"/>
      <w:b/>
      <w:bCs/>
      <w:sz w:val="26"/>
      <w:szCs w:val="26"/>
    </w:rPr>
  </w:style>
  <w:style w:type="character" w:customStyle="1" w:styleId="Heading4Char">
    <w:name w:val="Heading 4 Char"/>
    <w:basedOn w:val="DefaultParagraphFont"/>
    <w:link w:val="Heading4"/>
    <w:uiPriority w:val="9"/>
    <w:rsid w:val="004316E2"/>
    <w:rPr>
      <w:rFonts w:eastAsia="Times New Roman"/>
      <w:b/>
      <w:bCs/>
      <w:sz w:val="28"/>
      <w:szCs w:val="28"/>
    </w:rPr>
  </w:style>
  <w:style w:type="character" w:customStyle="1" w:styleId="Heading5Char">
    <w:name w:val="Heading 5 Char"/>
    <w:link w:val="Heading5"/>
    <w:uiPriority w:val="9"/>
    <w:rsid w:val="004316E2"/>
    <w:rPr>
      <w:rFonts w:ascii="Calibri" w:eastAsia="Times New Roman" w:hAnsi="Calibri"/>
      <w:b/>
      <w:bCs/>
      <w:i/>
      <w:iCs/>
      <w:sz w:val="26"/>
      <w:szCs w:val="26"/>
    </w:rPr>
  </w:style>
  <w:style w:type="character" w:customStyle="1" w:styleId="Heading6Char">
    <w:name w:val="Heading 6 Char"/>
    <w:basedOn w:val="DefaultParagraphFont"/>
    <w:link w:val="Heading6"/>
    <w:uiPriority w:val="9"/>
    <w:rsid w:val="004316E2"/>
    <w:rPr>
      <w:rFonts w:eastAsia="Times New Roman"/>
      <w:lang w:val="en-US"/>
    </w:rPr>
  </w:style>
  <w:style w:type="character" w:customStyle="1" w:styleId="Heading7Char">
    <w:name w:val="Heading 7 Char"/>
    <w:basedOn w:val="DefaultParagraphFont"/>
    <w:link w:val="Heading7"/>
    <w:rsid w:val="004316E2"/>
    <w:rPr>
      <w:rFonts w:eastAsia="Times New Roman"/>
    </w:rPr>
  </w:style>
  <w:style w:type="character" w:customStyle="1" w:styleId="Heading8Char">
    <w:name w:val="Heading 8 Char"/>
    <w:basedOn w:val="DefaultParagraphFont"/>
    <w:link w:val="Heading8"/>
    <w:uiPriority w:val="9"/>
    <w:semiHidden/>
    <w:rsid w:val="004316E2"/>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rsid w:val="004316E2"/>
    <w:rPr>
      <w:rFonts w:ascii="Arial" w:eastAsia="Times New Roman" w:hAnsi="Arial" w:cs="Arial"/>
      <w:sz w:val="22"/>
      <w:szCs w:val="22"/>
    </w:rPr>
  </w:style>
  <w:style w:type="paragraph" w:styleId="TOC1">
    <w:name w:val="toc 1"/>
    <w:basedOn w:val="Normal"/>
    <w:next w:val="Normal"/>
    <w:autoRedefine/>
    <w:uiPriority w:val="39"/>
    <w:rsid w:val="00A35E17"/>
    <w:pPr>
      <w:tabs>
        <w:tab w:val="right" w:leader="dot" w:pos="8778"/>
      </w:tabs>
      <w:spacing w:after="100"/>
    </w:pPr>
    <w:rPr>
      <w:rFonts w:eastAsia="Times New Roman"/>
      <w:bCs/>
      <w:noProof/>
    </w:rPr>
  </w:style>
  <w:style w:type="paragraph" w:styleId="TOC2">
    <w:name w:val="toc 2"/>
    <w:basedOn w:val="Normal"/>
    <w:next w:val="Normal"/>
    <w:autoRedefine/>
    <w:uiPriority w:val="39"/>
    <w:rsid w:val="00B86A6D"/>
    <w:pPr>
      <w:tabs>
        <w:tab w:val="left" w:pos="1200"/>
        <w:tab w:val="right" w:leader="dot" w:pos="8778"/>
      </w:tabs>
      <w:spacing w:after="100"/>
    </w:pPr>
    <w:rPr>
      <w:rFonts w:eastAsiaTheme="minorEastAsia"/>
      <w:noProof/>
      <w:sz w:val="22"/>
      <w:szCs w:val="22"/>
      <w:lang w:eastAsia="fr-FR"/>
    </w:rPr>
  </w:style>
  <w:style w:type="paragraph" w:styleId="TOC3">
    <w:name w:val="toc 3"/>
    <w:basedOn w:val="Normal"/>
    <w:next w:val="Normal"/>
    <w:autoRedefine/>
    <w:uiPriority w:val="39"/>
    <w:rsid w:val="00AC47BF"/>
    <w:pPr>
      <w:tabs>
        <w:tab w:val="left" w:pos="1200"/>
        <w:tab w:val="right" w:leader="dot" w:pos="9062"/>
      </w:tabs>
      <w:spacing w:after="100"/>
      <w:ind w:left="480"/>
    </w:pPr>
    <w:rPr>
      <w:rFonts w:eastAsia="Times New Roman"/>
    </w:rPr>
  </w:style>
  <w:style w:type="paragraph" w:styleId="TOC4">
    <w:name w:val="toc 4"/>
    <w:basedOn w:val="Normal"/>
    <w:next w:val="Normal"/>
    <w:autoRedefine/>
    <w:uiPriority w:val="39"/>
    <w:unhideWhenUsed/>
    <w:rsid w:val="006C7BE3"/>
    <w:pPr>
      <w:tabs>
        <w:tab w:val="left" w:pos="1200"/>
        <w:tab w:val="right" w:leader="dot" w:pos="9062"/>
      </w:tabs>
      <w:ind w:left="540"/>
    </w:pPr>
    <w:rPr>
      <w:rFonts w:asciiTheme="minorHAnsi" w:eastAsiaTheme="minorEastAsia" w:hAnsiTheme="minorHAnsi" w:cstheme="minorBidi"/>
      <w:b/>
      <w:bCs/>
      <w:noProof/>
      <w:sz w:val="22"/>
      <w:szCs w:val="22"/>
      <w:lang w:eastAsia="fr-FR"/>
    </w:rPr>
  </w:style>
  <w:style w:type="paragraph" w:styleId="TOC5">
    <w:name w:val="toc 5"/>
    <w:basedOn w:val="Normal"/>
    <w:next w:val="Normal"/>
    <w:autoRedefine/>
    <w:uiPriority w:val="39"/>
    <w:unhideWhenUsed/>
    <w:rsid w:val="004316E2"/>
    <w:pPr>
      <w:ind w:left="720"/>
    </w:pPr>
    <w:rPr>
      <w:rFonts w:asciiTheme="minorHAnsi" w:eastAsia="Calibri" w:hAnsiTheme="minorHAnsi" w:cstheme="minorHAnsi"/>
      <w:sz w:val="18"/>
      <w:szCs w:val="18"/>
    </w:rPr>
  </w:style>
  <w:style w:type="paragraph" w:styleId="TOC6">
    <w:name w:val="toc 6"/>
    <w:basedOn w:val="Normal"/>
    <w:next w:val="Normal"/>
    <w:autoRedefine/>
    <w:uiPriority w:val="39"/>
    <w:unhideWhenUsed/>
    <w:rsid w:val="004316E2"/>
    <w:pPr>
      <w:spacing w:after="100"/>
      <w:ind w:left="1200"/>
    </w:pPr>
    <w:rPr>
      <w:rFonts w:eastAsia="Times New Roman"/>
    </w:rPr>
  </w:style>
  <w:style w:type="paragraph" w:styleId="TOC7">
    <w:name w:val="toc 7"/>
    <w:basedOn w:val="Normal"/>
    <w:next w:val="Normal"/>
    <w:autoRedefine/>
    <w:uiPriority w:val="39"/>
    <w:unhideWhenUsed/>
    <w:rsid w:val="004316E2"/>
    <w:pPr>
      <w:ind w:left="1080"/>
    </w:pPr>
    <w:rPr>
      <w:rFonts w:asciiTheme="minorHAnsi" w:eastAsia="Calibri" w:hAnsiTheme="minorHAnsi" w:cstheme="minorHAnsi"/>
      <w:sz w:val="18"/>
      <w:szCs w:val="18"/>
    </w:rPr>
  </w:style>
  <w:style w:type="paragraph" w:styleId="TOC8">
    <w:name w:val="toc 8"/>
    <w:basedOn w:val="Normal"/>
    <w:next w:val="Normal"/>
    <w:autoRedefine/>
    <w:uiPriority w:val="39"/>
    <w:unhideWhenUsed/>
    <w:rsid w:val="004316E2"/>
    <w:pPr>
      <w:ind w:left="1260"/>
    </w:pPr>
    <w:rPr>
      <w:rFonts w:asciiTheme="minorHAnsi" w:eastAsia="Calibri" w:hAnsiTheme="minorHAnsi" w:cstheme="minorHAnsi"/>
      <w:sz w:val="18"/>
      <w:szCs w:val="18"/>
    </w:rPr>
  </w:style>
  <w:style w:type="paragraph" w:styleId="TOC9">
    <w:name w:val="toc 9"/>
    <w:basedOn w:val="Normal"/>
    <w:next w:val="Normal"/>
    <w:autoRedefine/>
    <w:uiPriority w:val="39"/>
    <w:unhideWhenUsed/>
    <w:rsid w:val="004316E2"/>
    <w:pPr>
      <w:ind w:left="1440"/>
    </w:pPr>
    <w:rPr>
      <w:rFonts w:asciiTheme="minorHAnsi" w:eastAsia="Calibri" w:hAnsiTheme="minorHAnsi" w:cstheme="minorHAnsi"/>
      <w:sz w:val="18"/>
      <w:szCs w:val="18"/>
    </w:rPr>
  </w:style>
  <w:style w:type="paragraph" w:styleId="NormalIndent">
    <w:name w:val="Normal Indent"/>
    <w:basedOn w:val="Normal"/>
    <w:unhideWhenUsed/>
    <w:rsid w:val="004316E2"/>
    <w:pPr>
      <w:keepNext/>
      <w:tabs>
        <w:tab w:val="left" w:pos="720"/>
        <w:tab w:val="left" w:pos="1117"/>
      </w:tabs>
      <w:ind w:left="284"/>
    </w:pPr>
    <w:rPr>
      <w:rFonts w:ascii="Arial" w:eastAsia="Times New Roman" w:hAnsi="Arial"/>
      <w:color w:val="000000"/>
      <w:lang w:val="en-US"/>
    </w:rPr>
  </w:style>
  <w:style w:type="paragraph" w:styleId="FootnoteText">
    <w:name w:val="footnote text"/>
    <w:aliases w:val="FOOTNOTES,fn,single space,footnote text,Footnote Text Char,Footnote Text Char1 Char,Footnote Text Char Char Char1,Footnote Text Char1 Char Char Char1,Footnote Text Char1 Char1 Char,Footnote Text Char Char Char Char,Footnote Text1,f"/>
    <w:basedOn w:val="Normal"/>
    <w:link w:val="FootnoteTextChar1"/>
    <w:uiPriority w:val="99"/>
    <w:qFormat/>
    <w:rsid w:val="004316E2"/>
    <w:rPr>
      <w:rFonts w:eastAsia="Times New Roman"/>
    </w:rPr>
  </w:style>
  <w:style w:type="character" w:customStyle="1" w:styleId="FootnoteTextChar1">
    <w:name w:val="Footnote Text Char1"/>
    <w:aliases w:val="FOOTNOTES Char,fn Char,single space Char,footnote text Char,Footnote Text Char Char,Footnote Text Char1 Char Char,Footnote Text Char Char Char1 Char,Footnote Text Char1 Char Char Char1 Char,Footnote Text Char1 Char1 Char Char,f Char"/>
    <w:basedOn w:val="DefaultParagraphFont"/>
    <w:link w:val="FootnoteText"/>
    <w:uiPriority w:val="99"/>
    <w:qFormat/>
    <w:rsid w:val="004316E2"/>
    <w:rPr>
      <w:rFonts w:ascii="Times New Roman" w:eastAsia="Times New Roman" w:hAnsi="Times New Roman" w:cs="Times New Roman"/>
      <w:sz w:val="20"/>
      <w:szCs w:val="20"/>
      <w:lang w:eastAsia="fr-FR"/>
    </w:rPr>
  </w:style>
  <w:style w:type="paragraph" w:styleId="CommentText">
    <w:name w:val="annotation text"/>
    <w:basedOn w:val="Normal"/>
    <w:link w:val="CommentTextChar"/>
    <w:uiPriority w:val="99"/>
    <w:unhideWhenUsed/>
    <w:qFormat/>
    <w:rsid w:val="004316E2"/>
    <w:pPr>
      <w:spacing w:after="200" w:line="276" w:lineRule="auto"/>
    </w:pPr>
    <w:rPr>
      <w:rFonts w:ascii="Calibri" w:eastAsia="Calibri" w:hAnsi="Calibri"/>
    </w:rPr>
  </w:style>
  <w:style w:type="character" w:customStyle="1" w:styleId="CommentTextChar">
    <w:name w:val="Comment Text Char"/>
    <w:basedOn w:val="DefaultParagraphFont"/>
    <w:link w:val="CommentText"/>
    <w:uiPriority w:val="99"/>
    <w:qFormat/>
    <w:rsid w:val="004316E2"/>
    <w:rPr>
      <w:rFonts w:ascii="Calibri" w:eastAsia="Calibri" w:hAnsi="Calibri" w:cs="Times New Roman"/>
      <w:sz w:val="20"/>
      <w:szCs w:val="20"/>
    </w:rPr>
  </w:style>
  <w:style w:type="paragraph" w:styleId="Header">
    <w:name w:val="header"/>
    <w:basedOn w:val="Normal"/>
    <w:link w:val="HeaderChar"/>
    <w:uiPriority w:val="99"/>
    <w:unhideWhenUsed/>
    <w:rsid w:val="004316E2"/>
    <w:pPr>
      <w:tabs>
        <w:tab w:val="center" w:pos="4536"/>
        <w:tab w:val="right" w:pos="9072"/>
      </w:tabs>
    </w:pPr>
    <w:rPr>
      <w:rFonts w:eastAsia="Times New Roman"/>
      <w:lang w:val="en-US"/>
    </w:rPr>
  </w:style>
  <w:style w:type="character" w:customStyle="1" w:styleId="HeaderChar">
    <w:name w:val="Header Char"/>
    <w:basedOn w:val="DefaultParagraphFont"/>
    <w:link w:val="Header"/>
    <w:uiPriority w:val="99"/>
    <w:rsid w:val="004316E2"/>
    <w:rPr>
      <w:rFonts w:ascii="Times New Roman" w:eastAsia="Times New Roman" w:hAnsi="Times New Roman" w:cs="Times New Roman"/>
      <w:sz w:val="24"/>
      <w:szCs w:val="20"/>
      <w:lang w:val="en-US"/>
    </w:rPr>
  </w:style>
  <w:style w:type="paragraph" w:styleId="Footer">
    <w:name w:val="footer"/>
    <w:basedOn w:val="Normal"/>
    <w:link w:val="FooterChar"/>
    <w:uiPriority w:val="99"/>
    <w:rsid w:val="004316E2"/>
    <w:pPr>
      <w:tabs>
        <w:tab w:val="center" w:pos="4536"/>
        <w:tab w:val="right" w:pos="9072"/>
      </w:tabs>
    </w:pPr>
    <w:rPr>
      <w:rFonts w:eastAsia="Times New Roman"/>
    </w:rPr>
  </w:style>
  <w:style w:type="character" w:customStyle="1" w:styleId="FooterChar">
    <w:name w:val="Footer Char"/>
    <w:basedOn w:val="DefaultParagraphFont"/>
    <w:link w:val="Footer"/>
    <w:uiPriority w:val="99"/>
    <w:rsid w:val="004316E2"/>
    <w:rPr>
      <w:rFonts w:ascii="Times New Roman" w:eastAsia="Times New Roman" w:hAnsi="Times New Roman" w:cs="Times New Roman"/>
      <w:sz w:val="24"/>
      <w:szCs w:val="24"/>
      <w:lang w:eastAsia="fr-FR"/>
    </w:rPr>
  </w:style>
  <w:style w:type="paragraph" w:styleId="Caption">
    <w:name w:val="caption"/>
    <w:aliases w:val="Para,Table,LVT Table Heading,Légende Car Car,Légende Car1"/>
    <w:basedOn w:val="Normal"/>
    <w:next w:val="Normal"/>
    <w:link w:val="CaptionChar"/>
    <w:unhideWhenUsed/>
    <w:qFormat/>
    <w:rsid w:val="004316E2"/>
    <w:pPr>
      <w:keepNext/>
      <w:spacing w:after="80"/>
      <w:jc w:val="center"/>
    </w:pPr>
    <w:rPr>
      <w:rFonts w:ascii="Times New Roman Bold" w:eastAsia="Times New Roman" w:hAnsi="Times New Roman Bold" w:cs="Courier"/>
      <w:b/>
      <w:bCs/>
      <w:lang w:val="en-GB"/>
    </w:rPr>
  </w:style>
  <w:style w:type="character" w:customStyle="1" w:styleId="CaptionChar">
    <w:name w:val="Caption Char"/>
    <w:aliases w:val="Para Char,Table Char,LVT Table Heading Char,Légende Car Car Char,Légende Car1 Char"/>
    <w:link w:val="Caption"/>
    <w:locked/>
    <w:rsid w:val="004316E2"/>
    <w:rPr>
      <w:rFonts w:ascii="Times New Roman Bold" w:eastAsia="Times New Roman" w:hAnsi="Times New Roman Bold" w:cs="Courier"/>
      <w:b/>
      <w:bCs/>
      <w:sz w:val="20"/>
      <w:szCs w:val="20"/>
      <w:lang w:val="en-GB" w:eastAsia="fr-FR"/>
    </w:rPr>
  </w:style>
  <w:style w:type="paragraph" w:styleId="TableofFigures">
    <w:name w:val="table of figures"/>
    <w:basedOn w:val="Normal"/>
    <w:next w:val="Normal"/>
    <w:autoRedefine/>
    <w:uiPriority w:val="99"/>
    <w:unhideWhenUsed/>
    <w:rsid w:val="004316E2"/>
    <w:rPr>
      <w:rFonts w:eastAsia="Times New Roman"/>
    </w:rPr>
  </w:style>
  <w:style w:type="character" w:styleId="FootnoteReference">
    <w:name w:val="footnote reference"/>
    <w:aliases w:val="Error-Fußnotenzeichen5,Error-Fußnotenzeichen6,Error-Fußnotenzeichen3,ftref,16 Point,Superscript 6 Point,Superscript 6 Point + 11 pt,FO,note bp,Footnotes refss,Footnote Reference1,BVI fnr,Char Char,Carattere Char1,fr"/>
    <w:basedOn w:val="DefaultParagraphFont"/>
    <w:uiPriority w:val="99"/>
    <w:qFormat/>
    <w:rsid w:val="004316E2"/>
    <w:rPr>
      <w:vertAlign w:val="superscript"/>
    </w:rPr>
  </w:style>
  <w:style w:type="character" w:styleId="CommentReference">
    <w:name w:val="annotation reference"/>
    <w:basedOn w:val="DefaultParagraphFont"/>
    <w:uiPriority w:val="99"/>
    <w:unhideWhenUsed/>
    <w:rsid w:val="004316E2"/>
    <w:rPr>
      <w:sz w:val="16"/>
      <w:szCs w:val="16"/>
    </w:rPr>
  </w:style>
  <w:style w:type="character" w:styleId="PageNumber">
    <w:name w:val="page number"/>
    <w:basedOn w:val="DefaultParagraphFont"/>
    <w:rsid w:val="004316E2"/>
  </w:style>
  <w:style w:type="character" w:styleId="EndnoteReference">
    <w:name w:val="endnote reference"/>
    <w:basedOn w:val="DefaultParagraphFont"/>
    <w:uiPriority w:val="99"/>
    <w:unhideWhenUsed/>
    <w:rsid w:val="004316E2"/>
    <w:rPr>
      <w:vertAlign w:val="superscript"/>
    </w:rPr>
  </w:style>
  <w:style w:type="paragraph" w:styleId="EndnoteText">
    <w:name w:val="endnote text"/>
    <w:basedOn w:val="Normal"/>
    <w:link w:val="EndnoteTextChar"/>
    <w:uiPriority w:val="99"/>
    <w:unhideWhenUsed/>
    <w:rsid w:val="004316E2"/>
    <w:rPr>
      <w:rFonts w:ascii="Bookman Old Style" w:eastAsia="Calibri" w:hAnsi="Bookman Old Style"/>
    </w:rPr>
  </w:style>
  <w:style w:type="character" w:customStyle="1" w:styleId="EndnoteTextChar">
    <w:name w:val="Endnote Text Char"/>
    <w:basedOn w:val="DefaultParagraphFont"/>
    <w:link w:val="EndnoteText"/>
    <w:uiPriority w:val="99"/>
    <w:rsid w:val="004316E2"/>
    <w:rPr>
      <w:rFonts w:ascii="Bookman Old Style" w:eastAsia="Calibri" w:hAnsi="Bookman Old Style" w:cs="Times New Roman"/>
      <w:sz w:val="20"/>
      <w:szCs w:val="20"/>
    </w:rPr>
  </w:style>
  <w:style w:type="paragraph" w:styleId="MacroText">
    <w:name w:val="macro"/>
    <w:link w:val="MacroTextChar"/>
    <w:unhideWhenUsed/>
    <w:rsid w:val="004316E2"/>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sz w:val="16"/>
      <w:lang w:val="en-US"/>
    </w:rPr>
  </w:style>
  <w:style w:type="character" w:customStyle="1" w:styleId="MacroTextChar">
    <w:name w:val="Macro Text Char"/>
    <w:basedOn w:val="DefaultParagraphFont"/>
    <w:link w:val="MacroText"/>
    <w:rsid w:val="004316E2"/>
    <w:rPr>
      <w:rFonts w:ascii="Courier New" w:eastAsia="Times New Roman" w:hAnsi="Courier New" w:cs="Times New Roman"/>
      <w:sz w:val="16"/>
      <w:szCs w:val="20"/>
      <w:lang w:val="en-US"/>
    </w:rPr>
  </w:style>
  <w:style w:type="paragraph" w:styleId="Title">
    <w:name w:val="Title"/>
    <w:basedOn w:val="Normal"/>
    <w:link w:val="TitleChar"/>
    <w:uiPriority w:val="10"/>
    <w:qFormat/>
    <w:rsid w:val="004316E2"/>
    <w:pPr>
      <w:jc w:val="center"/>
    </w:pPr>
    <w:rPr>
      <w:rFonts w:eastAsia="Times New Roman"/>
      <w:b/>
      <w:bCs/>
    </w:rPr>
  </w:style>
  <w:style w:type="character" w:customStyle="1" w:styleId="TitleChar">
    <w:name w:val="Title Char"/>
    <w:link w:val="Title"/>
    <w:uiPriority w:val="10"/>
    <w:rsid w:val="004316E2"/>
    <w:rPr>
      <w:rFonts w:ascii="Times New Roman" w:eastAsia="Times New Roman" w:hAnsi="Times New Roman" w:cs="Times New Roman"/>
      <w:b/>
      <w:bCs/>
      <w:sz w:val="24"/>
      <w:szCs w:val="24"/>
      <w:lang w:eastAsia="fr-FR"/>
    </w:rPr>
  </w:style>
  <w:style w:type="paragraph" w:styleId="Closing">
    <w:name w:val="Closing"/>
    <w:basedOn w:val="Normal"/>
    <w:link w:val="ClosingChar"/>
    <w:unhideWhenUsed/>
    <w:rsid w:val="004316E2"/>
    <w:pPr>
      <w:ind w:left="4536"/>
      <w:jc w:val="center"/>
    </w:pPr>
    <w:rPr>
      <w:rFonts w:eastAsia="Times New Roman"/>
      <w:lang w:val="en-US"/>
    </w:rPr>
  </w:style>
  <w:style w:type="character" w:customStyle="1" w:styleId="ClosingChar">
    <w:name w:val="Closing Char"/>
    <w:basedOn w:val="DefaultParagraphFont"/>
    <w:link w:val="Closing"/>
    <w:rsid w:val="004316E2"/>
    <w:rPr>
      <w:rFonts w:ascii="Times New Roman" w:eastAsia="Times New Roman" w:hAnsi="Times New Roman" w:cs="Times New Roman"/>
      <w:sz w:val="24"/>
      <w:szCs w:val="20"/>
      <w:lang w:val="en-US"/>
    </w:rPr>
  </w:style>
  <w:style w:type="paragraph" w:styleId="Signature">
    <w:name w:val="Signature"/>
    <w:basedOn w:val="Normal"/>
    <w:link w:val="SignatureChar"/>
    <w:unhideWhenUsed/>
    <w:rsid w:val="004316E2"/>
    <w:pPr>
      <w:ind w:left="4536"/>
      <w:jc w:val="center"/>
    </w:pPr>
    <w:rPr>
      <w:rFonts w:eastAsia="Times New Roman"/>
      <w:lang w:val="en-US"/>
    </w:rPr>
  </w:style>
  <w:style w:type="character" w:customStyle="1" w:styleId="SignatureChar">
    <w:name w:val="Signature Char"/>
    <w:basedOn w:val="DefaultParagraphFont"/>
    <w:link w:val="Signature"/>
    <w:rsid w:val="004316E2"/>
    <w:rPr>
      <w:rFonts w:ascii="Times New Roman" w:eastAsia="Times New Roman" w:hAnsi="Times New Roman" w:cs="Times New Roman"/>
      <w:sz w:val="24"/>
      <w:szCs w:val="20"/>
      <w:lang w:val="en-US"/>
    </w:rPr>
  </w:style>
  <w:style w:type="paragraph" w:styleId="BodyText">
    <w:name w:val="Body Text"/>
    <w:basedOn w:val="Normal"/>
    <w:link w:val="BodyTextChar"/>
    <w:uiPriority w:val="99"/>
    <w:rsid w:val="004316E2"/>
    <w:pPr>
      <w:spacing w:line="200" w:lineRule="exact"/>
      <w:jc w:val="both"/>
    </w:pPr>
    <w:rPr>
      <w:rFonts w:eastAsia="Times New Roman"/>
      <w:b/>
      <w:noProof/>
    </w:rPr>
  </w:style>
  <w:style w:type="character" w:customStyle="1" w:styleId="BodyTextChar">
    <w:name w:val="Body Text Char"/>
    <w:basedOn w:val="DefaultParagraphFont"/>
    <w:link w:val="BodyText"/>
    <w:uiPriority w:val="99"/>
    <w:rsid w:val="004316E2"/>
    <w:rPr>
      <w:rFonts w:ascii="Times New Roman" w:eastAsia="Times New Roman" w:hAnsi="Times New Roman" w:cs="Times New Roman"/>
      <w:b/>
      <w:noProof/>
      <w:sz w:val="24"/>
      <w:szCs w:val="20"/>
      <w:lang w:eastAsia="fr-FR"/>
    </w:rPr>
  </w:style>
  <w:style w:type="paragraph" w:styleId="BodyTextIndent">
    <w:name w:val="Body Text Indent"/>
    <w:basedOn w:val="Normal"/>
    <w:link w:val="BodyTextIndentChar"/>
    <w:rsid w:val="004316E2"/>
    <w:pPr>
      <w:spacing w:after="120"/>
      <w:ind w:left="283"/>
    </w:pPr>
    <w:rPr>
      <w:rFonts w:eastAsia="Times New Roman"/>
    </w:rPr>
  </w:style>
  <w:style w:type="character" w:customStyle="1" w:styleId="BodyTextIndentChar">
    <w:name w:val="Body Text Indent Char"/>
    <w:basedOn w:val="DefaultParagraphFont"/>
    <w:link w:val="BodyTextIndent"/>
    <w:rsid w:val="004316E2"/>
    <w:rPr>
      <w:rFonts w:ascii="Times New Roman" w:eastAsia="Times New Roman" w:hAnsi="Times New Roman" w:cs="Times New Roman"/>
      <w:sz w:val="24"/>
      <w:szCs w:val="24"/>
      <w:lang w:eastAsia="fr-FR"/>
    </w:rPr>
  </w:style>
  <w:style w:type="paragraph" w:styleId="Subtitle">
    <w:name w:val="Subtitle"/>
    <w:basedOn w:val="Normal"/>
    <w:next w:val="Normal"/>
    <w:link w:val="SubtitleChar"/>
    <w:uiPriority w:val="11"/>
    <w:qFormat/>
    <w:rsid w:val="004316E2"/>
    <w:pPr>
      <w:numPr>
        <w:ilvl w:val="1"/>
      </w:numPr>
    </w:pPr>
    <w:rPr>
      <w:rFonts w:asciiTheme="majorHAnsi" w:eastAsiaTheme="majorEastAsia" w:hAnsiTheme="majorHAnsi" w:cstheme="majorBidi"/>
      <w:i/>
      <w:iCs/>
      <w:color w:val="5B9BD5" w:themeColor="accent1"/>
      <w:spacing w:val="15"/>
    </w:rPr>
  </w:style>
  <w:style w:type="character" w:customStyle="1" w:styleId="SubtitleChar">
    <w:name w:val="Subtitle Char"/>
    <w:basedOn w:val="DefaultParagraphFont"/>
    <w:link w:val="Subtitle"/>
    <w:uiPriority w:val="11"/>
    <w:rsid w:val="004316E2"/>
    <w:rPr>
      <w:rFonts w:asciiTheme="majorHAnsi" w:eastAsiaTheme="majorEastAsia" w:hAnsiTheme="majorHAnsi" w:cstheme="majorBidi"/>
      <w:i/>
      <w:iCs/>
      <w:color w:val="5B9BD5" w:themeColor="accent1"/>
      <w:spacing w:val="15"/>
      <w:sz w:val="24"/>
      <w:szCs w:val="24"/>
      <w:lang w:eastAsia="fr-FR"/>
    </w:rPr>
  </w:style>
  <w:style w:type="paragraph" w:styleId="BodyText2">
    <w:name w:val="Body Text 2"/>
    <w:basedOn w:val="Normal"/>
    <w:link w:val="BodyText2Char"/>
    <w:rsid w:val="004316E2"/>
    <w:pPr>
      <w:spacing w:after="120" w:line="480" w:lineRule="auto"/>
    </w:pPr>
    <w:rPr>
      <w:rFonts w:eastAsia="Times New Roman"/>
    </w:rPr>
  </w:style>
  <w:style w:type="character" w:customStyle="1" w:styleId="BodyText2Char">
    <w:name w:val="Body Text 2 Char"/>
    <w:basedOn w:val="DefaultParagraphFont"/>
    <w:link w:val="BodyText2"/>
    <w:rsid w:val="004316E2"/>
    <w:rPr>
      <w:rFonts w:ascii="Times New Roman" w:eastAsia="Times New Roman" w:hAnsi="Times New Roman" w:cs="Times New Roman"/>
      <w:sz w:val="24"/>
      <w:szCs w:val="24"/>
      <w:lang w:eastAsia="fr-FR"/>
    </w:rPr>
  </w:style>
  <w:style w:type="paragraph" w:styleId="BodyText3">
    <w:name w:val="Body Text 3"/>
    <w:basedOn w:val="Normal"/>
    <w:link w:val="BodyText3Char"/>
    <w:semiHidden/>
    <w:unhideWhenUsed/>
    <w:rsid w:val="004316E2"/>
    <w:pPr>
      <w:spacing w:after="120"/>
    </w:pPr>
    <w:rPr>
      <w:rFonts w:eastAsia="Times New Roman"/>
      <w:sz w:val="16"/>
      <w:szCs w:val="16"/>
    </w:rPr>
  </w:style>
  <w:style w:type="character" w:customStyle="1" w:styleId="BodyText3Char">
    <w:name w:val="Body Text 3 Char"/>
    <w:basedOn w:val="DefaultParagraphFont"/>
    <w:link w:val="BodyText3"/>
    <w:semiHidden/>
    <w:rsid w:val="004316E2"/>
    <w:rPr>
      <w:rFonts w:ascii="Times New Roman" w:eastAsia="Times New Roman" w:hAnsi="Times New Roman" w:cs="Times New Roman"/>
      <w:sz w:val="16"/>
      <w:szCs w:val="16"/>
      <w:lang w:eastAsia="fr-FR"/>
    </w:rPr>
  </w:style>
  <w:style w:type="character" w:styleId="Hyperlink">
    <w:name w:val="Hyperlink"/>
    <w:uiPriority w:val="99"/>
    <w:rsid w:val="004316E2"/>
    <w:rPr>
      <w:color w:val="0000FF"/>
      <w:u w:val="single"/>
    </w:rPr>
  </w:style>
  <w:style w:type="character" w:styleId="FollowedHyperlink">
    <w:name w:val="FollowedHyperlink"/>
    <w:rsid w:val="004316E2"/>
    <w:rPr>
      <w:color w:val="800080"/>
      <w:u w:val="single"/>
    </w:rPr>
  </w:style>
  <w:style w:type="character" w:styleId="Strong">
    <w:name w:val="Strong"/>
    <w:uiPriority w:val="22"/>
    <w:qFormat/>
    <w:rsid w:val="004316E2"/>
    <w:rPr>
      <w:b/>
      <w:bCs/>
    </w:rPr>
  </w:style>
  <w:style w:type="character" w:styleId="Emphasis">
    <w:name w:val="Emphasis"/>
    <w:basedOn w:val="DefaultParagraphFont"/>
    <w:uiPriority w:val="20"/>
    <w:qFormat/>
    <w:rsid w:val="004316E2"/>
    <w:rPr>
      <w:i/>
      <w:iCs/>
    </w:rPr>
  </w:style>
  <w:style w:type="paragraph" w:styleId="PlainText">
    <w:name w:val="Plain Text"/>
    <w:basedOn w:val="Normal"/>
    <w:link w:val="PlainTextChar"/>
    <w:uiPriority w:val="99"/>
    <w:unhideWhenUsed/>
    <w:rsid w:val="004316E2"/>
    <w:rPr>
      <w:rFonts w:ascii="Courier New" w:eastAsia="Times New Roman" w:hAnsi="Courier New"/>
    </w:rPr>
  </w:style>
  <w:style w:type="character" w:customStyle="1" w:styleId="PlainTextChar">
    <w:name w:val="Plain Text Char"/>
    <w:basedOn w:val="DefaultParagraphFont"/>
    <w:link w:val="PlainText"/>
    <w:uiPriority w:val="99"/>
    <w:rsid w:val="004316E2"/>
    <w:rPr>
      <w:rFonts w:ascii="Courier New" w:eastAsia="Times New Roman" w:hAnsi="Courier New" w:cs="Times New Roman"/>
      <w:sz w:val="20"/>
      <w:szCs w:val="20"/>
    </w:rPr>
  </w:style>
  <w:style w:type="paragraph" w:styleId="NormalWeb">
    <w:name w:val="Normal (Web)"/>
    <w:basedOn w:val="Normal"/>
    <w:uiPriority w:val="99"/>
    <w:rsid w:val="004316E2"/>
    <w:pPr>
      <w:spacing w:before="100" w:beforeAutospacing="1" w:after="100" w:afterAutospacing="1"/>
    </w:pPr>
    <w:rPr>
      <w:rFonts w:eastAsia="Times New Roman"/>
    </w:rPr>
  </w:style>
  <w:style w:type="paragraph" w:styleId="HTMLPreformatted">
    <w:name w:val="HTML Preformatted"/>
    <w:basedOn w:val="Normal"/>
    <w:link w:val="HTMLPreformattedChar"/>
    <w:uiPriority w:val="99"/>
    <w:unhideWhenUsed/>
    <w:rsid w:val="00431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rPr>
  </w:style>
  <w:style w:type="character" w:customStyle="1" w:styleId="HTMLPreformattedChar">
    <w:name w:val="HTML Preformatted Char"/>
    <w:basedOn w:val="DefaultParagraphFont"/>
    <w:link w:val="HTMLPreformatted"/>
    <w:uiPriority w:val="99"/>
    <w:rsid w:val="004316E2"/>
    <w:rPr>
      <w:rFonts w:ascii="Courier New" w:eastAsia="Times New Roman" w:hAnsi="Courier New" w:cs="Courier New"/>
      <w:sz w:val="20"/>
      <w:szCs w:val="20"/>
      <w:lang w:eastAsia="fr-FR"/>
    </w:rPr>
  </w:style>
  <w:style w:type="paragraph" w:styleId="CommentSubject">
    <w:name w:val="annotation subject"/>
    <w:basedOn w:val="CommentText"/>
    <w:next w:val="CommentText"/>
    <w:link w:val="CommentSubjectChar"/>
    <w:unhideWhenUsed/>
    <w:rsid w:val="004316E2"/>
    <w:pPr>
      <w:spacing w:after="0" w:line="240" w:lineRule="auto"/>
    </w:pPr>
    <w:rPr>
      <w:rFonts w:ascii="Times New Roman" w:eastAsia="Times New Roman" w:hAnsi="Times New Roman"/>
      <w:b/>
      <w:bCs/>
      <w:lang w:val="en-GB"/>
    </w:rPr>
  </w:style>
  <w:style w:type="character" w:customStyle="1" w:styleId="CommentSubjectChar">
    <w:name w:val="Comment Subject Char"/>
    <w:basedOn w:val="CommentTextChar"/>
    <w:link w:val="CommentSubject"/>
    <w:rsid w:val="004316E2"/>
    <w:rPr>
      <w:rFonts w:ascii="Times New Roman" w:eastAsia="Times New Roman" w:hAnsi="Times New Roman" w:cs="Times New Roman"/>
      <w:b/>
      <w:bCs/>
      <w:sz w:val="20"/>
      <w:szCs w:val="20"/>
      <w:lang w:val="en-GB"/>
    </w:rPr>
  </w:style>
  <w:style w:type="paragraph" w:styleId="BalloonText">
    <w:name w:val="Balloon Text"/>
    <w:basedOn w:val="Normal"/>
    <w:link w:val="BalloonTextChar"/>
    <w:uiPriority w:val="99"/>
    <w:rsid w:val="004316E2"/>
    <w:rPr>
      <w:rFonts w:ascii="Tahoma" w:eastAsia="Times New Roman" w:hAnsi="Tahoma" w:cs="Tahoma"/>
      <w:sz w:val="16"/>
      <w:szCs w:val="16"/>
    </w:rPr>
  </w:style>
  <w:style w:type="character" w:customStyle="1" w:styleId="BalloonTextChar">
    <w:name w:val="Balloon Text Char"/>
    <w:link w:val="BalloonText"/>
    <w:uiPriority w:val="99"/>
    <w:rsid w:val="004316E2"/>
    <w:rPr>
      <w:rFonts w:ascii="Tahoma" w:eastAsia="Times New Roman" w:hAnsi="Tahoma" w:cs="Tahoma"/>
      <w:sz w:val="16"/>
      <w:szCs w:val="16"/>
      <w:lang w:eastAsia="fr-FR"/>
    </w:rPr>
  </w:style>
  <w:style w:type="table" w:styleId="TableGrid">
    <w:name w:val="Table Grid"/>
    <w:basedOn w:val="TableNormal"/>
    <w:uiPriority w:val="59"/>
    <w:rsid w:val="004316E2"/>
    <w:rPr>
      <w:rFonts w:eastAsia="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qFormat/>
    <w:rsid w:val="004316E2"/>
    <w:rPr>
      <w:rFonts w:ascii="Calibri" w:hAnsi="Calibri"/>
    </w:rPr>
  </w:style>
  <w:style w:type="paragraph" w:styleId="ListParagraph">
    <w:name w:val="List Paragraph"/>
    <w:aliases w:val="List Paragraph1,References,List Paragraph (numbered (a)),List Paragraph11,Bullets,Paragraphe de liste1,Numbered paragraph,Paragraphe 2,L_4,Paragraphe de liste4,Titre1,references,Lapis Bulleted List,U 5,Glossaire,liste de tableaux,L,r"/>
    <w:basedOn w:val="Normal"/>
    <w:link w:val="ListParagraphChar"/>
    <w:uiPriority w:val="34"/>
    <w:qFormat/>
    <w:rsid w:val="004316E2"/>
    <w:pPr>
      <w:ind w:left="720"/>
      <w:contextualSpacing/>
    </w:pPr>
    <w:rPr>
      <w:rFonts w:eastAsia="Times New Roman"/>
    </w:rPr>
  </w:style>
  <w:style w:type="character" w:customStyle="1" w:styleId="ListParagraphChar">
    <w:name w:val="List Paragraph Char"/>
    <w:aliases w:val="List Paragraph1 Char,References Char,List Paragraph (numbered (a)) Char,List Paragraph11 Char,Bullets Char,Paragraphe de liste1 Char,Numbered paragraph Char,Paragraphe 2 Char,L_4 Char,Paragraphe de liste4 Char,Titre1 Char,U 5 Char"/>
    <w:link w:val="ListParagraph"/>
    <w:uiPriority w:val="34"/>
    <w:qFormat/>
    <w:locked/>
    <w:rsid w:val="004316E2"/>
    <w:rPr>
      <w:rFonts w:ascii="Times New Roman" w:eastAsia="Times New Roman" w:hAnsi="Times New Roman" w:cs="Times New Roman"/>
      <w:sz w:val="20"/>
      <w:szCs w:val="20"/>
      <w:lang w:eastAsia="fr-FR"/>
    </w:rPr>
  </w:style>
  <w:style w:type="paragraph" w:styleId="Quote">
    <w:name w:val="Quote"/>
    <w:basedOn w:val="Normal"/>
    <w:next w:val="Normal"/>
    <w:link w:val="QuoteChar"/>
    <w:uiPriority w:val="29"/>
    <w:qFormat/>
    <w:rsid w:val="004316E2"/>
    <w:pPr>
      <w:spacing w:after="200" w:line="276" w:lineRule="auto"/>
    </w:pPr>
    <w:rPr>
      <w:rFonts w:ascii="Calibri" w:eastAsia="Times New Roman" w:hAnsi="Calibri"/>
      <w:i/>
      <w:iCs/>
      <w:color w:val="000000"/>
      <w:sz w:val="22"/>
      <w:szCs w:val="22"/>
    </w:rPr>
  </w:style>
  <w:style w:type="character" w:customStyle="1" w:styleId="QuoteChar">
    <w:name w:val="Quote Char"/>
    <w:basedOn w:val="DefaultParagraphFont"/>
    <w:link w:val="Quote"/>
    <w:uiPriority w:val="29"/>
    <w:rsid w:val="004316E2"/>
    <w:rPr>
      <w:rFonts w:ascii="Calibri" w:eastAsia="Times New Roman" w:hAnsi="Calibri" w:cs="Times New Roman"/>
      <w:i/>
      <w:iCs/>
      <w:color w:val="000000"/>
      <w:lang w:eastAsia="fr-FR"/>
    </w:rPr>
  </w:style>
  <w:style w:type="character" w:styleId="SubtleEmphasis">
    <w:name w:val="Subtle Emphasis"/>
    <w:basedOn w:val="DefaultParagraphFont"/>
    <w:uiPriority w:val="19"/>
    <w:qFormat/>
    <w:rsid w:val="004316E2"/>
    <w:rPr>
      <w:i/>
      <w:iCs/>
      <w:color w:val="404040" w:themeColor="text1" w:themeTint="BF"/>
    </w:rPr>
  </w:style>
  <w:style w:type="paragraph" w:styleId="TOCHeading">
    <w:name w:val="TOC Heading"/>
    <w:basedOn w:val="Heading1"/>
    <w:next w:val="Normal"/>
    <w:uiPriority w:val="39"/>
    <w:semiHidden/>
    <w:unhideWhenUsed/>
    <w:qFormat/>
    <w:rsid w:val="004316E2"/>
    <w:pPr>
      <w:keepLines/>
      <w:spacing w:before="480" w:after="0" w:line="276" w:lineRule="auto"/>
      <w:outlineLvl w:val="9"/>
    </w:pPr>
    <w:rPr>
      <w:rFonts w:asciiTheme="majorHAnsi" w:eastAsiaTheme="majorEastAsia" w:hAnsiTheme="majorHAnsi" w:cstheme="majorBidi"/>
      <w:color w:val="2E74B5" w:themeColor="accent1" w:themeShade="BF"/>
      <w:kern w:val="0"/>
      <w:sz w:val="28"/>
      <w:szCs w:val="28"/>
    </w:rPr>
  </w:style>
  <w:style w:type="character" w:customStyle="1" w:styleId="hgkelc">
    <w:name w:val="hgkelc"/>
    <w:basedOn w:val="DefaultParagraphFont"/>
    <w:rsid w:val="00251E9C"/>
  </w:style>
  <w:style w:type="paragraph" w:customStyle="1" w:styleId="Sansinterligne1">
    <w:name w:val="Sans interligne1"/>
    <w:uiPriority w:val="1"/>
    <w:qFormat/>
    <w:rsid w:val="00251E9C"/>
    <w:rPr>
      <w:rFonts w:ascii="Calibri" w:eastAsia="Calibri" w:hAnsi="Calibri"/>
      <w:sz w:val="22"/>
      <w:szCs w:val="22"/>
    </w:rPr>
  </w:style>
  <w:style w:type="paragraph" w:styleId="Revision">
    <w:name w:val="Revision"/>
    <w:hidden/>
    <w:uiPriority w:val="99"/>
    <w:semiHidden/>
    <w:rsid w:val="00251E9C"/>
    <w:rPr>
      <w:rFonts w:asciiTheme="minorHAnsi" w:eastAsiaTheme="minorEastAsia" w:hAnsiTheme="minorHAnsi" w:cstheme="minorBidi"/>
      <w:sz w:val="21"/>
      <w:szCs w:val="21"/>
      <w:lang w:eastAsia="fr-FR"/>
    </w:rPr>
  </w:style>
  <w:style w:type="table" w:customStyle="1" w:styleId="TableauGrille5Fonc-Accentuation51">
    <w:name w:val="Tableau Grille 5 Foncé - Accentuation 51"/>
    <w:basedOn w:val="TableNormal"/>
    <w:uiPriority w:val="50"/>
    <w:rsid w:val="00251E9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Tableausimple31">
    <w:name w:val="Tableau simple 31"/>
    <w:basedOn w:val="TableNormal"/>
    <w:uiPriority w:val="43"/>
    <w:rsid w:val="00251E9C"/>
    <w:rPr>
      <w:rFonts w:asciiTheme="minorHAnsi" w:hAnsiTheme="minorHAnsi" w:cstheme="minorBidi"/>
      <w:kern w:val="2"/>
      <w:sz w:val="22"/>
      <w:szCs w:val="22"/>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eausimple41">
    <w:name w:val="Tableau simple 41"/>
    <w:basedOn w:val="TableNormal"/>
    <w:uiPriority w:val="44"/>
    <w:rsid w:val="00251E9C"/>
    <w:rPr>
      <w:rFonts w:asciiTheme="minorHAnsi" w:hAnsiTheme="minorHAnsi" w:cstheme="minorBidi"/>
      <w:kern w:val="2"/>
      <w:sz w:val="22"/>
      <w:szCs w:val="22"/>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auGrille5Fonc-Accentuation11">
    <w:name w:val="Tableau Grille 5 Foncé - Accentuation 11"/>
    <w:basedOn w:val="TableNormal"/>
    <w:uiPriority w:val="50"/>
    <w:rsid w:val="00921C0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character" w:customStyle="1" w:styleId="A20">
    <w:name w:val="A20"/>
    <w:uiPriority w:val="99"/>
    <w:rsid w:val="00E337BF"/>
    <w:rPr>
      <w:rFonts w:cs="Roboto"/>
      <w:color w:val="000000"/>
      <w:sz w:val="20"/>
      <w:szCs w:val="20"/>
    </w:rPr>
  </w:style>
  <w:style w:type="character" w:customStyle="1" w:styleId="A7">
    <w:name w:val="A7"/>
    <w:uiPriority w:val="99"/>
    <w:rsid w:val="00E337BF"/>
    <w:rPr>
      <w:rFonts w:cs="Roboto"/>
      <w:color w:val="000000"/>
      <w:sz w:val="20"/>
      <w:szCs w:val="20"/>
    </w:rPr>
  </w:style>
  <w:style w:type="table" w:styleId="GridTable5Dark-Accent5">
    <w:name w:val="Grid Table 5 Dark Accent 5"/>
    <w:basedOn w:val="TableNormal"/>
    <w:uiPriority w:val="50"/>
    <w:rsid w:val="00E406B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paragraph" w:customStyle="1" w:styleId="yiv9058630994msonormal">
    <w:name w:val="yiv9058630994msonormal"/>
    <w:basedOn w:val="Normal"/>
    <w:rsid w:val="007921A3"/>
    <w:pPr>
      <w:spacing w:before="100" w:beforeAutospacing="1" w:after="100" w:afterAutospacing="1"/>
    </w:pPr>
    <w:rPr>
      <w:rFonts w:eastAsia="Times New Roman"/>
      <w:sz w:val="24"/>
      <w:szCs w:val="24"/>
    </w:rPr>
  </w:style>
  <w:style w:type="paragraph" w:customStyle="1" w:styleId="yiv9058630994msolistparagraph">
    <w:name w:val="yiv9058630994msolistparagraph"/>
    <w:basedOn w:val="Normal"/>
    <w:rsid w:val="007921A3"/>
    <w:pPr>
      <w:spacing w:before="100" w:beforeAutospacing="1" w:after="100" w:afterAutospacing="1"/>
    </w:pPr>
    <w:rPr>
      <w:rFonts w:eastAsia="Times New Roman"/>
      <w:sz w:val="24"/>
      <w:szCs w:val="24"/>
    </w:rPr>
  </w:style>
  <w:style w:type="paragraph" w:customStyle="1" w:styleId="yiv9058630994pf0">
    <w:name w:val="yiv9058630994pf0"/>
    <w:basedOn w:val="Normal"/>
    <w:rsid w:val="007921A3"/>
    <w:pPr>
      <w:spacing w:before="100" w:beforeAutospacing="1" w:after="100" w:afterAutospacing="1"/>
    </w:pPr>
    <w:rPr>
      <w:rFonts w:eastAsia="Times New Roman"/>
      <w:sz w:val="24"/>
      <w:szCs w:val="24"/>
    </w:rPr>
  </w:style>
  <w:style w:type="table" w:customStyle="1" w:styleId="TableNormal2">
    <w:name w:val="Table Normal2"/>
    <w:rsid w:val="00597885"/>
    <w:rPr>
      <w:rFonts w:ascii="Calibri" w:eastAsia="Calibri" w:hAnsi="Calibri" w:cs="Calibri"/>
      <w:lang w:eastAsia="fr-FR"/>
    </w:rPr>
    <w:tblPr>
      <w:tblCellMar>
        <w:top w:w="0" w:type="dxa"/>
        <w:left w:w="0" w:type="dxa"/>
        <w:bottom w:w="0" w:type="dxa"/>
        <w:right w:w="0" w:type="dxa"/>
      </w:tblCellMar>
    </w:tblPr>
  </w:style>
  <w:style w:type="table" w:styleId="GridTable5Dark-Accent1">
    <w:name w:val="Grid Table 5 Dark Accent 1"/>
    <w:basedOn w:val="TableNormal"/>
    <w:uiPriority w:val="50"/>
    <w:rsid w:val="00597885"/>
    <w:rPr>
      <w:rFonts w:ascii="Calibri" w:eastAsia="Calibri" w:hAnsi="Calibri" w:cs="Calibri"/>
      <w:sz w:val="22"/>
      <w:szCs w:val="22"/>
      <w:lang w:eastAsia="fr-FR"/>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GridTable2">
    <w:name w:val="Grid Table 2"/>
    <w:basedOn w:val="TableNormal"/>
    <w:uiPriority w:val="47"/>
    <w:rsid w:val="00597885"/>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6">
    <w:name w:val="Grid Table 1 Light Accent 6"/>
    <w:basedOn w:val="TableNormal"/>
    <w:uiPriority w:val="46"/>
    <w:rsid w:val="00597885"/>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3">
    <w:name w:val="Grid Table 3"/>
    <w:basedOn w:val="TableNormal"/>
    <w:uiPriority w:val="48"/>
    <w:rsid w:val="0059788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1Light">
    <w:name w:val="Grid Table 1 Light"/>
    <w:basedOn w:val="TableNormal"/>
    <w:uiPriority w:val="46"/>
    <w:rsid w:val="00597885"/>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7276B4"/>
    <w:rPr>
      <w:color w:val="605E5C"/>
      <w:shd w:val="clear" w:color="auto" w:fill="E1DFDD"/>
    </w:rPr>
  </w:style>
  <w:style w:type="table" w:styleId="GridTable5Dark-Accent6">
    <w:name w:val="Grid Table 5 Dark Accent 6"/>
    <w:basedOn w:val="TableNormal"/>
    <w:uiPriority w:val="50"/>
    <w:rsid w:val="002D75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TableGridLight">
    <w:name w:val="Grid Table Light"/>
    <w:basedOn w:val="TableNormal"/>
    <w:uiPriority w:val="40"/>
    <w:rsid w:val="00A2692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Accent5">
    <w:name w:val="Grid Table 1 Light Accent 5"/>
    <w:basedOn w:val="TableNormal"/>
    <w:uiPriority w:val="46"/>
    <w:rsid w:val="00990CBB"/>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725473">
      <w:bodyDiv w:val="1"/>
      <w:marLeft w:val="0"/>
      <w:marRight w:val="0"/>
      <w:marTop w:val="0"/>
      <w:marBottom w:val="0"/>
      <w:divBdr>
        <w:top w:val="none" w:sz="0" w:space="0" w:color="auto"/>
        <w:left w:val="none" w:sz="0" w:space="0" w:color="auto"/>
        <w:bottom w:val="none" w:sz="0" w:space="0" w:color="auto"/>
        <w:right w:val="none" w:sz="0" w:space="0" w:color="auto"/>
      </w:divBdr>
    </w:div>
    <w:div w:id="1357347267">
      <w:bodyDiv w:val="1"/>
      <w:marLeft w:val="0"/>
      <w:marRight w:val="0"/>
      <w:marTop w:val="0"/>
      <w:marBottom w:val="0"/>
      <w:divBdr>
        <w:top w:val="none" w:sz="0" w:space="0" w:color="auto"/>
        <w:left w:val="none" w:sz="0" w:space="0" w:color="auto"/>
        <w:bottom w:val="none" w:sz="0" w:space="0" w:color="auto"/>
        <w:right w:val="none" w:sz="0" w:space="0" w:color="auto"/>
      </w:divBdr>
      <w:divsChild>
        <w:div w:id="654846234">
          <w:marLeft w:val="0"/>
          <w:marRight w:val="0"/>
          <w:marTop w:val="0"/>
          <w:marBottom w:val="0"/>
          <w:divBdr>
            <w:top w:val="none" w:sz="0" w:space="0" w:color="auto"/>
            <w:left w:val="none" w:sz="0" w:space="0" w:color="auto"/>
            <w:bottom w:val="none" w:sz="0" w:space="0" w:color="auto"/>
            <w:right w:val="none" w:sz="0" w:space="0" w:color="auto"/>
          </w:divBdr>
          <w:divsChild>
            <w:div w:id="20209268">
              <w:marLeft w:val="0"/>
              <w:marRight w:val="0"/>
              <w:marTop w:val="0"/>
              <w:marBottom w:val="0"/>
              <w:divBdr>
                <w:top w:val="none" w:sz="0" w:space="0" w:color="auto"/>
                <w:left w:val="none" w:sz="0" w:space="0" w:color="auto"/>
                <w:bottom w:val="none" w:sz="0" w:space="0" w:color="auto"/>
                <w:right w:val="none" w:sz="0" w:space="0" w:color="auto"/>
              </w:divBdr>
              <w:divsChild>
                <w:div w:id="227767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202509">
      <w:bodyDiv w:val="1"/>
      <w:marLeft w:val="0"/>
      <w:marRight w:val="0"/>
      <w:marTop w:val="0"/>
      <w:marBottom w:val="0"/>
      <w:divBdr>
        <w:top w:val="none" w:sz="0" w:space="0" w:color="auto"/>
        <w:left w:val="none" w:sz="0" w:space="0" w:color="auto"/>
        <w:bottom w:val="none" w:sz="0" w:space="0" w:color="auto"/>
        <w:right w:val="none" w:sz="0" w:space="0" w:color="auto"/>
      </w:divBdr>
      <w:divsChild>
        <w:div w:id="726222539">
          <w:marLeft w:val="0"/>
          <w:marRight w:val="0"/>
          <w:marTop w:val="0"/>
          <w:marBottom w:val="0"/>
          <w:divBdr>
            <w:top w:val="none" w:sz="0" w:space="0" w:color="auto"/>
            <w:left w:val="none" w:sz="0" w:space="0" w:color="auto"/>
            <w:bottom w:val="none" w:sz="0" w:space="0" w:color="auto"/>
            <w:right w:val="none" w:sz="0" w:space="0" w:color="auto"/>
          </w:divBdr>
        </w:div>
        <w:div w:id="2129006819">
          <w:marLeft w:val="0"/>
          <w:marRight w:val="0"/>
          <w:marTop w:val="0"/>
          <w:marBottom w:val="0"/>
          <w:divBdr>
            <w:top w:val="none" w:sz="0" w:space="0" w:color="auto"/>
            <w:left w:val="none" w:sz="0" w:space="0" w:color="auto"/>
            <w:bottom w:val="none" w:sz="0" w:space="0" w:color="auto"/>
            <w:right w:val="none" w:sz="0" w:space="0" w:color="auto"/>
          </w:divBdr>
        </w:div>
      </w:divsChild>
    </w:div>
    <w:div w:id="1853570420">
      <w:bodyDiv w:val="1"/>
      <w:marLeft w:val="0"/>
      <w:marRight w:val="0"/>
      <w:marTop w:val="0"/>
      <w:marBottom w:val="0"/>
      <w:divBdr>
        <w:top w:val="none" w:sz="0" w:space="0" w:color="auto"/>
        <w:left w:val="none" w:sz="0" w:space="0" w:color="auto"/>
        <w:bottom w:val="none" w:sz="0" w:space="0" w:color="auto"/>
        <w:right w:val="none" w:sz="0" w:space="0" w:color="auto"/>
      </w:divBdr>
      <w:divsChild>
        <w:div w:id="1913081897">
          <w:marLeft w:val="0"/>
          <w:marRight w:val="0"/>
          <w:marTop w:val="0"/>
          <w:marBottom w:val="0"/>
          <w:divBdr>
            <w:top w:val="none" w:sz="0" w:space="0" w:color="auto"/>
            <w:left w:val="none" w:sz="0" w:space="0" w:color="auto"/>
            <w:bottom w:val="none" w:sz="0" w:space="0" w:color="auto"/>
            <w:right w:val="none" w:sz="0" w:space="0" w:color="auto"/>
          </w:divBdr>
        </w:div>
        <w:div w:id="16902540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chart" Target="charts/chart1.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image" Target="media/image4.svg"/></Relationships>
</file>

<file path=word/charts/_rels/chart1.xml.rels><?xml version="1.0" encoding="UTF-8" standalone="yes"?>
<Relationships xmlns="http://schemas.openxmlformats.org/package/2006/relationships"><Relationship Id="rId1" Type="http://schemas.openxmlformats.org/officeDocument/2006/relationships/oleObject" Target="file:///C:\Users\HP\Documents\UNSDCF%20Tableau%20de%20bord%20indicateurs-MAJ-16-08-2023%20(version%202).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0" baseline="0">
                <a:solidFill>
                  <a:schemeClr val="tx1">
                    <a:lumMod val="65000"/>
                    <a:lumOff val="35000"/>
                  </a:schemeClr>
                </a:solidFill>
                <a:latin typeface="+mn-lt"/>
                <a:ea typeface="+mn-ea"/>
                <a:cs typeface="+mn-cs"/>
              </a:defRPr>
            </a:pPr>
            <a:r>
              <a:rPr lang="fr-FR" sz="1600" b="1"/>
              <a:t>Evolution des indicateurs</a:t>
            </a:r>
          </a:p>
        </c:rich>
      </c:tx>
      <c:overlay val="0"/>
      <c:spPr>
        <a:noFill/>
        <a:ln w="25400">
          <a:noFill/>
        </a:ln>
      </c:spPr>
    </c:title>
    <c:autoTitleDeleted val="0"/>
    <c:view3D>
      <c:rotX val="30"/>
      <c:rotY val="0"/>
      <c:rAngAx val="0"/>
      <c:perspective val="0"/>
    </c:view3D>
    <c:floor>
      <c:thickness val="0"/>
    </c:floor>
    <c:sideWall>
      <c:thickness val="0"/>
    </c:sideWall>
    <c:backWall>
      <c:thickness val="0"/>
    </c:backWall>
    <c:plotArea>
      <c:layout/>
      <c:pie3DChart>
        <c:varyColors val="1"/>
        <c:ser>
          <c:idx val="0"/>
          <c:order val="0"/>
          <c:dPt>
            <c:idx val="0"/>
            <c:bubble3D val="0"/>
            <c:spPr>
              <a:solidFill>
                <a:srgbClr val="00B050"/>
              </a:solidFill>
              <a:ln w="25400">
                <a:solidFill>
                  <a:schemeClr val="lt1"/>
                </a:solidFill>
              </a:ln>
              <a:effectLst/>
              <a:sp3d contourW="25400">
                <a:contourClr>
                  <a:schemeClr val="lt1"/>
                </a:contourClr>
              </a:sp3d>
            </c:spPr>
            <c:extLst>
              <c:ext xmlns:c16="http://schemas.microsoft.com/office/drawing/2014/chart" uri="{C3380CC4-5D6E-409C-BE32-E72D297353CC}">
                <c16:uniqueId val="{00000001-6781-4D5C-B65E-F0426F18FE08}"/>
              </c:ext>
            </c:extLst>
          </c:dPt>
          <c:dPt>
            <c:idx val="1"/>
            <c:bubble3D val="0"/>
            <c:spPr>
              <a:solidFill>
                <a:srgbClr val="FFFF00"/>
              </a:solidFill>
              <a:ln w="25400">
                <a:solidFill>
                  <a:schemeClr val="lt1"/>
                </a:solidFill>
              </a:ln>
              <a:effectLst/>
              <a:sp3d contourW="25400">
                <a:contourClr>
                  <a:schemeClr val="lt1"/>
                </a:contourClr>
              </a:sp3d>
            </c:spPr>
            <c:extLst>
              <c:ext xmlns:c16="http://schemas.microsoft.com/office/drawing/2014/chart" uri="{C3380CC4-5D6E-409C-BE32-E72D297353CC}">
                <c16:uniqueId val="{00000003-6781-4D5C-B65E-F0426F18FE08}"/>
              </c:ext>
            </c:extLst>
          </c:dPt>
          <c:dPt>
            <c:idx val="2"/>
            <c:bubble3D val="0"/>
            <c:spPr>
              <a:solidFill>
                <a:srgbClr val="FF0000"/>
              </a:solidFill>
              <a:ln w="25400">
                <a:solidFill>
                  <a:schemeClr val="lt1"/>
                </a:solidFill>
              </a:ln>
              <a:effectLst/>
              <a:sp3d contourW="25400">
                <a:contourClr>
                  <a:schemeClr val="lt1"/>
                </a:contourClr>
              </a:sp3d>
            </c:spPr>
            <c:extLst>
              <c:ext xmlns:c16="http://schemas.microsoft.com/office/drawing/2014/chart" uri="{C3380CC4-5D6E-409C-BE32-E72D297353CC}">
                <c16:uniqueId val="{00000005-6781-4D5C-B65E-F0426F18FE08}"/>
              </c:ext>
            </c:extLst>
          </c:dPt>
          <c:dLbls>
            <c:dLbl>
              <c:idx val="0"/>
              <c:layout>
                <c:manualLayout>
                  <c:x val="0.11766907261592302"/>
                  <c:y val="-5.713582677165352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6781-4D5C-B65E-F0426F18FE08}"/>
                </c:ext>
              </c:extLst>
            </c:dLbl>
            <c:dLbl>
              <c:idx val="1"/>
              <c:layout>
                <c:manualLayout>
                  <c:x val="0.22801049868766413"/>
                  <c:y val="-0.12723097112860887"/>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6781-4D5C-B65E-F0426F18FE08}"/>
                </c:ext>
              </c:extLst>
            </c:dLbl>
            <c:dLbl>
              <c:idx val="2"/>
              <c:layout>
                <c:manualLayout>
                  <c:x val="1.2388451443569563E-2"/>
                  <c:y val="-5.493802857976085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6781-4D5C-B65E-F0426F18FE08}"/>
                </c:ext>
              </c:extLst>
            </c:dLbl>
            <c:spPr>
              <a:noFill/>
              <a:ln w="25400">
                <a:noFill/>
              </a:ln>
            </c:spPr>
            <c:txPr>
              <a:bodyPr rot="0" spcFirstLastPara="1" vertOverflow="ellipsis" vert="horz" wrap="square" lIns="38100" tIns="19050" rIns="38100" bIns="19050" anchor="ctr" anchorCtr="1">
                <a:spAutoFit/>
              </a:bodyPr>
              <a:lstStyle/>
              <a:p>
                <a:pPr>
                  <a:defRPr sz="1600" b="1" i="0" u="none" strike="noStrike" kern="1200" baseline="0">
                    <a:solidFill>
                      <a:schemeClr val="tx1">
                        <a:lumMod val="75000"/>
                        <a:lumOff val="25000"/>
                      </a:schemeClr>
                    </a:solidFill>
                    <a:latin typeface="+mn-lt"/>
                    <a:ea typeface="+mn-ea"/>
                    <a:cs typeface="+mn-cs"/>
                  </a:defRPr>
                </a:pPr>
                <a:endParaRPr lang="en-US"/>
              </a:p>
            </c:txPr>
            <c:dLblPos val="bestFit"/>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Données!$A$1:$C$1</c:f>
              <c:strCache>
                <c:ptCount val="3"/>
                <c:pt idx="0">
                  <c:v>Atteint</c:v>
                </c:pt>
                <c:pt idx="1">
                  <c:v>En cours</c:v>
                </c:pt>
                <c:pt idx="2">
                  <c:v>Non atteint</c:v>
                </c:pt>
              </c:strCache>
            </c:strRef>
          </c:cat>
          <c:val>
            <c:numRef>
              <c:f>Données!$A$2:$C$2</c:f>
              <c:numCache>
                <c:formatCode>General</c:formatCode>
                <c:ptCount val="3"/>
                <c:pt idx="0">
                  <c:v>20</c:v>
                </c:pt>
                <c:pt idx="1">
                  <c:v>41</c:v>
                </c:pt>
                <c:pt idx="2">
                  <c:v>27</c:v>
                </c:pt>
              </c:numCache>
            </c:numRef>
          </c:val>
          <c:extLst>
            <c:ext xmlns:c16="http://schemas.microsoft.com/office/drawing/2014/chart" uri="{C3380CC4-5D6E-409C-BE32-E72D297353CC}">
              <c16:uniqueId val="{00000006-6781-4D5C-B65E-F0426F18FE08}"/>
            </c:ext>
          </c:extLst>
        </c:ser>
        <c:dLbls>
          <c:showLegendKey val="0"/>
          <c:showVal val="0"/>
          <c:showCatName val="0"/>
          <c:showSerName val="0"/>
          <c:showPercent val="0"/>
          <c:showBubbleSize val="0"/>
          <c:showLeaderLines val="1"/>
        </c:dLbls>
      </c:pie3DChart>
      <c:spPr>
        <a:noFill/>
        <a:ln w="25400">
          <a:noFill/>
        </a:ln>
      </c:spPr>
    </c:plotArea>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Equipe d’évaluation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2D06998-B852-4CDD-AFFF-C675C95372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50001</Words>
  <Characters>285010</Characters>
  <Application>Microsoft Office Word</Application>
  <DocSecurity>0</DocSecurity>
  <Lines>2375</Lines>
  <Paragraphs>668</Paragraphs>
  <ScaleCrop>false</ScaleCrop>
  <HeadingPairs>
    <vt:vector size="2" baseType="variant">
      <vt:variant>
        <vt:lpstr>Titre</vt:lpstr>
      </vt:variant>
      <vt:variant>
        <vt:i4>1</vt:i4>
      </vt:variant>
    </vt:vector>
  </HeadingPairs>
  <TitlesOfParts>
    <vt:vector size="1" baseType="lpstr">
      <vt:lpstr>Bamako, Décembre 2023</vt:lpstr>
    </vt:vector>
  </TitlesOfParts>
  <Company/>
  <LinksUpToDate>false</LinksUpToDate>
  <CharactersWithSpaces>334343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Bamako, Décembre 2023</dc:title>
  <dc:subject/>
  <dc:creator>NDI Mali</dc:creator>
  <cp:keywords/>
  <dc:description/>
  <cp:lastModifiedBy>Kouami Negue</cp:lastModifiedBy>
  <cp:revision>2</cp:revision>
  <dcterms:created xsi:type="dcterms:W3CDTF">2024-01-09T16:17:00Z</dcterms:created>
  <dcterms:modified xsi:type="dcterms:W3CDTF">2024-01-09T16:17:00Z</dcterms:modified>
</cp:coreProperties>
</file>